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22" w:rsidRPr="00910B22" w:rsidRDefault="007548DA" w:rsidP="00910B22">
      <w:pPr>
        <w:widowControl/>
        <w:spacing w:line="315" w:lineRule="atLeast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/>
          <w:color w:val="000000"/>
          <w:kern w:val="0"/>
          <w:szCs w:val="21"/>
        </w:rPr>
        <w:t>模块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组成：</w:t>
      </w:r>
    </w:p>
    <w:p w:rsidR="00910B22" w:rsidRPr="00910B22" w:rsidRDefault="007548DA" w:rsidP="00910B22">
      <w:pPr>
        <w:widowControl/>
        <w:spacing w:line="315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1.</w:t>
      </w:r>
      <w:r w:rsidR="00910B22" w:rsidRPr="00910B22">
        <w:rPr>
          <w:rFonts w:ascii="Segoe UI" w:eastAsia="宋体" w:hAnsi="Segoe UI" w:cs="Segoe UI"/>
          <w:color w:val="000000"/>
          <w:kern w:val="0"/>
          <w:szCs w:val="21"/>
        </w:rPr>
        <w:t>方案管理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：确定试验由哪些项目组成。</w:t>
      </w:r>
    </w:p>
    <w:p w:rsidR="00910B22" w:rsidRPr="00910B22" w:rsidRDefault="007548DA" w:rsidP="00910B22">
      <w:pPr>
        <w:widowControl/>
        <w:spacing w:line="315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2.</w:t>
      </w:r>
      <w:r w:rsidR="00910B22" w:rsidRPr="00910B22">
        <w:rPr>
          <w:rFonts w:ascii="Segoe UI" w:eastAsia="宋体" w:hAnsi="Segoe UI" w:cs="Segoe UI"/>
          <w:color w:val="000000"/>
          <w:kern w:val="0"/>
          <w:szCs w:val="21"/>
        </w:rPr>
        <w:t>项目管理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：如图，手动录入样品编码，试验结果</w:t>
      </w:r>
    </w:p>
    <w:p w:rsidR="0056275A" w:rsidRDefault="007548DA">
      <w:r>
        <w:rPr>
          <w:noProof/>
        </w:rPr>
        <w:drawing>
          <wp:inline distT="0" distB="0" distL="0" distR="0" wp14:anchorId="3872BDEB" wp14:editId="465633DA">
            <wp:extent cx="5274310" cy="208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DA" w:rsidRPr="00910B22" w:rsidRDefault="007548DA" w:rsidP="007548DA">
      <w:pPr>
        <w:widowControl/>
        <w:spacing w:line="315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3.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结果通知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当试验进行到某个工位，试验完成后由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PLC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通知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app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，检查当前试验合格与否，并判定结论。</w:t>
      </w:r>
    </w:p>
    <w:p w:rsidR="007548DA" w:rsidRDefault="007548DA" w:rsidP="007548DA">
      <w:pPr>
        <w:rPr>
          <w:noProof/>
        </w:rPr>
      </w:pPr>
      <w:r>
        <w:rPr>
          <w:rFonts w:hint="eastAsia"/>
          <w:noProof/>
        </w:rPr>
        <w:t>4.用户管理：登陆用户管理</w:t>
      </w:r>
    </w:p>
    <w:p w:rsidR="007548DA" w:rsidRDefault="007548DA" w:rsidP="007548DA">
      <w:pPr>
        <w:rPr>
          <w:noProof/>
        </w:rPr>
      </w:pPr>
      <w:r>
        <w:rPr>
          <w:rFonts w:hint="eastAsia"/>
          <w:noProof/>
        </w:rPr>
        <w:t>5.系统设置：包括服务器IP设置等</w:t>
      </w:r>
    </w:p>
    <w:p w:rsidR="007548DA" w:rsidRPr="00910B22" w:rsidRDefault="007548DA" w:rsidP="007548DA">
      <w:pPr>
        <w:rPr>
          <w:rFonts w:hint="eastAsia"/>
        </w:rPr>
      </w:pPr>
      <w:r>
        <w:rPr>
          <w:rFonts w:hint="eastAsia"/>
          <w:noProof/>
        </w:rPr>
        <w:t>6.设备查询与二维码打印：通过扫描二维码或者查询设备条码，查询设备基本信息，设备状态信息，设备实验数据。</w:t>
      </w:r>
      <w:bookmarkStart w:id="0" w:name="_GoBack"/>
      <w:bookmarkEnd w:id="0"/>
    </w:p>
    <w:p w:rsidR="007548DA" w:rsidRPr="00910B22" w:rsidRDefault="007548DA">
      <w:pPr>
        <w:rPr>
          <w:rFonts w:hint="eastAsia"/>
        </w:rPr>
      </w:pPr>
    </w:p>
    <w:sectPr w:rsidR="007548DA" w:rsidRPr="0091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7E"/>
    <w:rsid w:val="0056275A"/>
    <w:rsid w:val="007548DA"/>
    <w:rsid w:val="00910B22"/>
    <w:rsid w:val="00A62B7E"/>
    <w:rsid w:val="00EA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15C6"/>
  <w15:chartTrackingRefBased/>
  <w15:docId w15:val="{BA0729A5-2237-4114-8535-71205B8A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56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90606511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16143057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3</cp:revision>
  <dcterms:created xsi:type="dcterms:W3CDTF">2017-08-05T08:02:00Z</dcterms:created>
  <dcterms:modified xsi:type="dcterms:W3CDTF">2017-08-09T01:55:00Z</dcterms:modified>
</cp:coreProperties>
</file>