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01" w:rsidRPr="005F75AC" w:rsidRDefault="002E1116" w:rsidP="00FA08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75AC">
        <w:rPr>
          <w:rFonts w:ascii="Times New Roman" w:hAnsi="Times New Roman" w:cs="Times New Roman"/>
          <w:b/>
          <w:sz w:val="32"/>
          <w:szCs w:val="32"/>
        </w:rPr>
        <w:t>Cruise Management System</w:t>
      </w:r>
    </w:p>
    <w:p w:rsidR="00FA0801" w:rsidRPr="005F75AC" w:rsidRDefault="00FA0801" w:rsidP="002E1116">
      <w:pPr>
        <w:pStyle w:val="ListParagraph"/>
        <w:numPr>
          <w:ilvl w:val="0"/>
          <w:numId w:val="15"/>
        </w:numPr>
        <w:ind w:left="540" w:hanging="540"/>
        <w:rPr>
          <w:rFonts w:ascii="Times New Roman" w:hAnsi="Times New Roman" w:cs="Times New Roman"/>
          <w:sz w:val="28"/>
          <w:szCs w:val="28"/>
        </w:rPr>
      </w:pPr>
      <w:r w:rsidRPr="005F75AC">
        <w:rPr>
          <w:rFonts w:ascii="Times New Roman" w:hAnsi="Times New Roman" w:cs="Times New Roman"/>
          <w:sz w:val="28"/>
          <w:szCs w:val="28"/>
        </w:rPr>
        <w:t>Overview</w:t>
      </w:r>
    </w:p>
    <w:p w:rsidR="00514C36" w:rsidRPr="005F75AC" w:rsidRDefault="00514C36" w:rsidP="00FA0801">
      <w:pPr>
        <w:jc w:val="both"/>
        <w:rPr>
          <w:rFonts w:ascii="Times New Roman" w:hAnsi="Times New Roman" w:cs="Times New Roman"/>
        </w:rPr>
      </w:pPr>
      <w:r w:rsidRPr="005F75AC">
        <w:rPr>
          <w:rFonts w:ascii="Times New Roman" w:hAnsi="Times New Roman" w:cs="Times New Roman"/>
        </w:rPr>
        <w:t>Cruise Management implies managing the travel of passengers through ships. There are companies that arrange travel through ships. People travel through ships for entertainment</w:t>
      </w:r>
      <w:r w:rsidR="00BF44A1" w:rsidRPr="005F75AC">
        <w:rPr>
          <w:rFonts w:ascii="Times New Roman" w:hAnsi="Times New Roman" w:cs="Times New Roman"/>
        </w:rPr>
        <w:t xml:space="preserve"> purposes. Many functions are involved in managing a company that concentrates on Voyage of the passengers from one Location to other</w:t>
      </w:r>
    </w:p>
    <w:p w:rsidR="00BF44A1" w:rsidRPr="005F75AC" w:rsidRDefault="00BF44A1" w:rsidP="00FA0801">
      <w:pPr>
        <w:jc w:val="both"/>
        <w:rPr>
          <w:rFonts w:ascii="Times New Roman" w:hAnsi="Times New Roman" w:cs="Times New Roman"/>
        </w:rPr>
      </w:pPr>
      <w:r w:rsidRPr="005F75AC">
        <w:rPr>
          <w:rFonts w:ascii="Times New Roman" w:hAnsi="Times New Roman" w:cs="Times New Roman"/>
        </w:rPr>
        <w:t xml:space="preserve">The software developed through this project must support functions that are related to customer registrations, bookings, </w:t>
      </w:r>
      <w:proofErr w:type="gramStart"/>
      <w:r w:rsidRPr="005F75AC">
        <w:rPr>
          <w:rFonts w:ascii="Times New Roman" w:hAnsi="Times New Roman" w:cs="Times New Roman"/>
        </w:rPr>
        <w:t>Tracking</w:t>
      </w:r>
      <w:proofErr w:type="gramEnd"/>
      <w:r w:rsidRPr="005F75AC">
        <w:rPr>
          <w:rFonts w:ascii="Times New Roman" w:hAnsi="Times New Roman" w:cs="Times New Roman"/>
        </w:rPr>
        <w:t xml:space="preserve"> the moment of the ships, ship maintenance, ship bunkering, ship inventory, ship procurement and accounting of revenue and expenditure.</w:t>
      </w:r>
    </w:p>
    <w:p w:rsidR="00FA0801" w:rsidRPr="005F75AC" w:rsidRDefault="00FA0801" w:rsidP="002E1116">
      <w:pPr>
        <w:pStyle w:val="ListParagraph"/>
        <w:numPr>
          <w:ilvl w:val="0"/>
          <w:numId w:val="15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5F75AC">
        <w:rPr>
          <w:rFonts w:ascii="Times New Roman" w:hAnsi="Times New Roman" w:cs="Times New Roman"/>
          <w:sz w:val="28"/>
          <w:szCs w:val="28"/>
        </w:rPr>
        <w:t>Platform requirements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260"/>
        <w:gridCol w:w="5400"/>
        <w:gridCol w:w="2700"/>
      </w:tblGrid>
      <w:tr w:rsidR="00FA0801" w:rsidRPr="005F75AC" w:rsidTr="00FA0801">
        <w:tc>
          <w:tcPr>
            <w:tcW w:w="1260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Hardware/Software</w:t>
            </w:r>
          </w:p>
        </w:tc>
        <w:tc>
          <w:tcPr>
            <w:tcW w:w="5400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Hardware / Software element</w:t>
            </w:r>
          </w:p>
        </w:tc>
        <w:tc>
          <w:tcPr>
            <w:tcW w:w="2700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Specification /version</w:t>
            </w:r>
          </w:p>
        </w:tc>
      </w:tr>
      <w:tr w:rsidR="00FA0801" w:rsidRPr="005F75AC" w:rsidTr="00FA0801">
        <w:tc>
          <w:tcPr>
            <w:tcW w:w="1260" w:type="dxa"/>
            <w:vMerge w:val="restart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54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27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Intel core to duo</w:t>
            </w:r>
          </w:p>
        </w:tc>
      </w:tr>
      <w:tr w:rsidR="00FA0801" w:rsidRPr="005F75AC" w:rsidTr="00FA0801">
        <w:tc>
          <w:tcPr>
            <w:tcW w:w="1260" w:type="dxa"/>
            <w:vMerge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7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1 GB</w:t>
            </w:r>
          </w:p>
        </w:tc>
      </w:tr>
      <w:tr w:rsidR="00FA0801" w:rsidRPr="005F75AC" w:rsidTr="00FA0801">
        <w:tc>
          <w:tcPr>
            <w:tcW w:w="1260" w:type="dxa"/>
            <w:vMerge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Hard Disk</w:t>
            </w:r>
          </w:p>
        </w:tc>
        <w:tc>
          <w:tcPr>
            <w:tcW w:w="27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100 GB</w:t>
            </w:r>
          </w:p>
        </w:tc>
      </w:tr>
      <w:tr w:rsidR="00FA0801" w:rsidRPr="005F75AC" w:rsidTr="00FA0801">
        <w:tc>
          <w:tcPr>
            <w:tcW w:w="1260" w:type="dxa"/>
            <w:vMerge w:val="restart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54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2700" w:type="dxa"/>
          </w:tcPr>
          <w:p w:rsidR="00FA0801" w:rsidRPr="005F75AC" w:rsidRDefault="00FA080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Windows XP</w:t>
            </w:r>
          </w:p>
        </w:tc>
      </w:tr>
      <w:tr w:rsidR="00036248" w:rsidRPr="005F75AC" w:rsidTr="00FA0801">
        <w:tc>
          <w:tcPr>
            <w:tcW w:w="1260" w:type="dxa"/>
            <w:vMerge/>
          </w:tcPr>
          <w:p w:rsidR="00036248" w:rsidRPr="005F75AC" w:rsidRDefault="00036248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:rsidR="00036248" w:rsidRDefault="00036248">
            <w:pPr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Java Related IDE</w:t>
            </w:r>
          </w:p>
        </w:tc>
        <w:tc>
          <w:tcPr>
            <w:tcW w:w="2700" w:type="dxa"/>
          </w:tcPr>
          <w:p w:rsidR="00036248" w:rsidRDefault="00036248">
            <w:pPr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Java 5.1</w:t>
            </w:r>
          </w:p>
        </w:tc>
      </w:tr>
    </w:tbl>
    <w:p w:rsidR="00FA0801" w:rsidRPr="005F75AC" w:rsidRDefault="00FA0801" w:rsidP="00FA0801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FA0801" w:rsidRPr="005F75AC" w:rsidRDefault="00FA0801" w:rsidP="00FA080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75AC">
        <w:rPr>
          <w:rFonts w:ascii="Times New Roman" w:hAnsi="Times New Roman" w:cs="Times New Roman"/>
          <w:sz w:val="28"/>
          <w:szCs w:val="28"/>
        </w:rPr>
        <w:t>Module Identification</w:t>
      </w:r>
    </w:p>
    <w:p w:rsidR="00FA0801" w:rsidRPr="005F75AC" w:rsidRDefault="00FA0801" w:rsidP="00FA0801">
      <w:pPr>
        <w:jc w:val="both"/>
        <w:rPr>
          <w:rFonts w:ascii="Times New Roman" w:hAnsi="Times New Roman" w:cs="Times New Roman"/>
        </w:rPr>
      </w:pPr>
      <w:r w:rsidRPr="005F75AC">
        <w:rPr>
          <w:rFonts w:ascii="Times New Roman" w:hAnsi="Times New Roman" w:cs="Times New Roman"/>
        </w:rPr>
        <w:t>Following are the modules that comprise the system</w:t>
      </w:r>
    </w:p>
    <w:tbl>
      <w:tblPr>
        <w:tblStyle w:val="TableGrid"/>
        <w:tblW w:w="0" w:type="auto"/>
        <w:tblInd w:w="108" w:type="dxa"/>
        <w:tblLook w:val="04A0"/>
      </w:tblPr>
      <w:tblGrid>
        <w:gridCol w:w="2790"/>
        <w:gridCol w:w="6678"/>
      </w:tblGrid>
      <w:tr w:rsidR="00FA0801" w:rsidRPr="005F75AC" w:rsidTr="00FA0801">
        <w:tc>
          <w:tcPr>
            <w:tcW w:w="2790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 xml:space="preserve">Serial Number </w:t>
            </w:r>
          </w:p>
        </w:tc>
        <w:tc>
          <w:tcPr>
            <w:tcW w:w="6678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Name of the Module</w:t>
            </w:r>
          </w:p>
        </w:tc>
      </w:tr>
      <w:tr w:rsidR="00FA0801" w:rsidRPr="005F75AC" w:rsidTr="00FA0801">
        <w:tc>
          <w:tcPr>
            <w:tcW w:w="2790" w:type="dxa"/>
          </w:tcPr>
          <w:p w:rsidR="00FA0801" w:rsidRPr="005F75AC" w:rsidRDefault="00FA0801" w:rsidP="002E1116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FA0801" w:rsidRPr="005F75AC" w:rsidRDefault="00FA0801" w:rsidP="00BF44A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 xml:space="preserve">Maintain </w:t>
            </w:r>
            <w:r w:rsidR="00BF44A1" w:rsidRPr="005F75AC">
              <w:rPr>
                <w:rFonts w:ascii="Times New Roman" w:hAnsi="Times New Roman" w:cs="Times New Roman"/>
              </w:rPr>
              <w:t>Lookup Tables (Customers, ships, ship-locations, ship-tariff)</w:t>
            </w:r>
          </w:p>
        </w:tc>
      </w:tr>
      <w:tr w:rsidR="00FA0801" w:rsidRPr="005F75AC" w:rsidTr="00FA0801">
        <w:tc>
          <w:tcPr>
            <w:tcW w:w="2790" w:type="dxa"/>
          </w:tcPr>
          <w:p w:rsidR="00FA0801" w:rsidRPr="005F75AC" w:rsidRDefault="00FA0801" w:rsidP="002E1116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FA0801" w:rsidRPr="005F75AC" w:rsidRDefault="00BF44A1" w:rsidP="00BF44A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Customer booking</w:t>
            </w:r>
          </w:p>
        </w:tc>
      </w:tr>
      <w:tr w:rsidR="00FA0801" w:rsidRPr="005F75AC" w:rsidTr="00FA0801">
        <w:tc>
          <w:tcPr>
            <w:tcW w:w="2790" w:type="dxa"/>
          </w:tcPr>
          <w:p w:rsidR="00FA0801" w:rsidRPr="005F75AC" w:rsidRDefault="00FA0801" w:rsidP="002E1116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FA0801" w:rsidRPr="005F75AC" w:rsidRDefault="00BF44A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Ship procurement</w:t>
            </w:r>
          </w:p>
        </w:tc>
      </w:tr>
      <w:tr w:rsidR="00FA0801" w:rsidRPr="005F75AC" w:rsidTr="00FA0801">
        <w:tc>
          <w:tcPr>
            <w:tcW w:w="2790" w:type="dxa"/>
          </w:tcPr>
          <w:p w:rsidR="00FA0801" w:rsidRPr="005F75AC" w:rsidRDefault="00FA0801" w:rsidP="002E1116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:rsidR="00FA0801" w:rsidRPr="005F75AC" w:rsidRDefault="00BF44A1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Ship Maintenance</w:t>
            </w:r>
          </w:p>
        </w:tc>
      </w:tr>
    </w:tbl>
    <w:p w:rsidR="00E816F5" w:rsidRPr="005F75AC" w:rsidRDefault="00E816F5" w:rsidP="00FA08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816F5" w:rsidRPr="005F75AC" w:rsidRDefault="00E816F5">
      <w:pPr>
        <w:rPr>
          <w:rFonts w:ascii="Times New Roman" w:hAnsi="Times New Roman" w:cs="Times New Roman"/>
        </w:rPr>
      </w:pPr>
      <w:r w:rsidRPr="005F75AC">
        <w:rPr>
          <w:rFonts w:ascii="Times New Roman" w:hAnsi="Times New Roman" w:cs="Times New Roman"/>
        </w:rPr>
        <w:br w:type="page"/>
      </w:r>
    </w:p>
    <w:p w:rsidR="005F304A" w:rsidRPr="005F75AC" w:rsidRDefault="00FA0801" w:rsidP="00FA08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75AC">
        <w:rPr>
          <w:rFonts w:ascii="Times New Roman" w:hAnsi="Times New Roman" w:cs="Times New Roman"/>
        </w:rPr>
        <w:lastRenderedPageBreak/>
        <w:t xml:space="preserve"> </w:t>
      </w:r>
    </w:p>
    <w:p w:rsidR="00FA0801" w:rsidRPr="005F75AC" w:rsidRDefault="00FA0801" w:rsidP="002E1116">
      <w:pPr>
        <w:pStyle w:val="ListParagraph"/>
        <w:numPr>
          <w:ilvl w:val="0"/>
          <w:numId w:val="15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5F75AC">
        <w:rPr>
          <w:rFonts w:ascii="Times New Roman" w:hAnsi="Times New Roman" w:cs="Times New Roman"/>
          <w:sz w:val="28"/>
          <w:szCs w:val="28"/>
        </w:rPr>
        <w:t>Function Identification - module wise</w:t>
      </w:r>
    </w:p>
    <w:tbl>
      <w:tblPr>
        <w:tblStyle w:val="TableGrid"/>
        <w:tblW w:w="0" w:type="auto"/>
        <w:tblInd w:w="108" w:type="dxa"/>
        <w:tblLook w:val="04A0"/>
      </w:tblPr>
      <w:tblGrid>
        <w:gridCol w:w="937"/>
        <w:gridCol w:w="2066"/>
        <w:gridCol w:w="1080"/>
        <w:gridCol w:w="5385"/>
      </w:tblGrid>
      <w:tr w:rsidR="00FA0801" w:rsidRPr="005F75AC" w:rsidTr="00FA0801">
        <w:tc>
          <w:tcPr>
            <w:tcW w:w="937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Module Number</w:t>
            </w:r>
          </w:p>
        </w:tc>
        <w:tc>
          <w:tcPr>
            <w:tcW w:w="2066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1080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Function Serial</w:t>
            </w:r>
          </w:p>
        </w:tc>
        <w:tc>
          <w:tcPr>
            <w:tcW w:w="5385" w:type="dxa"/>
            <w:vAlign w:val="center"/>
          </w:tcPr>
          <w:p w:rsidR="00FA0801" w:rsidRPr="005F75AC" w:rsidRDefault="00FA0801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Function Title</w:t>
            </w:r>
          </w:p>
        </w:tc>
      </w:tr>
      <w:tr w:rsidR="005F304A" w:rsidRPr="005F75AC" w:rsidTr="005472EB">
        <w:tc>
          <w:tcPr>
            <w:tcW w:w="937" w:type="dxa"/>
            <w:vMerge w:val="restart"/>
            <w:vAlign w:val="center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 w:val="restart"/>
          </w:tcPr>
          <w:p w:rsidR="005F304A" w:rsidRPr="005F75AC" w:rsidRDefault="005F304A" w:rsidP="00AF0CDD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Lookup Tables (Customers, ships, ship-locations, ship-tariff)</w:t>
            </w: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Customers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ship Locations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Ship Voyages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Voyage Traffic</w:t>
            </w:r>
          </w:p>
        </w:tc>
      </w:tr>
      <w:tr w:rsidR="005F304A" w:rsidRPr="005F75AC" w:rsidTr="00FA0801">
        <w:tc>
          <w:tcPr>
            <w:tcW w:w="937" w:type="dxa"/>
            <w:vMerge w:val="restart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 w:val="restart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Customer booking</w:t>
            </w: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Enquire for routes and tariffs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Enquire Ship schedules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Customer bookings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Generate customer bookings Ship schedule wise</w:t>
            </w:r>
          </w:p>
        </w:tc>
      </w:tr>
      <w:tr w:rsidR="005F304A" w:rsidRPr="005F75AC" w:rsidTr="00FA0801">
        <w:tc>
          <w:tcPr>
            <w:tcW w:w="937" w:type="dxa"/>
            <w:vMerge w:val="restart"/>
          </w:tcPr>
          <w:p w:rsidR="005F304A" w:rsidRPr="005F75AC" w:rsidRDefault="005F304A" w:rsidP="002E1116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 w:val="restart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Ship procurement</w:t>
            </w: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Capture Quotations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Compare quotations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A9363C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Place purchase orders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A9363C" w:rsidP="00FA0801">
            <w:r w:rsidRPr="005F75AC">
              <w:t>Registering the ships</w:t>
            </w:r>
          </w:p>
        </w:tc>
      </w:tr>
      <w:tr w:rsidR="005F304A" w:rsidRPr="005F75AC" w:rsidTr="00FA0801">
        <w:tc>
          <w:tcPr>
            <w:tcW w:w="937" w:type="dxa"/>
            <w:vMerge w:val="restart"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66" w:type="dxa"/>
            <w:vMerge w:val="restart"/>
          </w:tcPr>
          <w:p w:rsidR="005F304A" w:rsidRPr="005F75AC" w:rsidRDefault="005F304A" w:rsidP="00AF0CDD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 xml:space="preserve">Ship </w:t>
            </w:r>
            <w:r w:rsidR="00A9363C" w:rsidRPr="005F75AC">
              <w:rPr>
                <w:rFonts w:ascii="Times New Roman" w:hAnsi="Times New Roman" w:cs="Times New Roman"/>
              </w:rPr>
              <w:t xml:space="preserve">repairs and </w:t>
            </w:r>
            <w:r w:rsidRPr="005F75AC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A9363C" w:rsidP="00A9363C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master list of repairs with per unit cost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A9363C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the master list of maintenance works with per unit cost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A9363C" w:rsidP="00FA0801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Prepare schedules for undertaking the Maintenance and repairs</w:t>
            </w:r>
          </w:p>
        </w:tc>
      </w:tr>
      <w:tr w:rsidR="005F304A" w:rsidRPr="005F75AC" w:rsidTr="00FA0801">
        <w:tc>
          <w:tcPr>
            <w:tcW w:w="937" w:type="dxa"/>
            <w:vMerge/>
          </w:tcPr>
          <w:p w:rsidR="005F304A" w:rsidRPr="005F75AC" w:rsidRDefault="005F304A" w:rsidP="00FA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vMerge/>
          </w:tcPr>
          <w:p w:rsidR="005F304A" w:rsidRPr="005F75AC" w:rsidRDefault="005F304A" w:rsidP="00FA080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shd w:val="clear" w:color="auto" w:fill="auto"/>
          </w:tcPr>
          <w:p w:rsidR="005F304A" w:rsidRPr="005F75AC" w:rsidRDefault="005F304A" w:rsidP="005F304A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5F304A" w:rsidRPr="005F75AC" w:rsidRDefault="00A9363C" w:rsidP="00A9363C">
            <w:pPr>
              <w:jc w:val="both"/>
              <w:rPr>
                <w:rFonts w:ascii="Times New Roman" w:hAnsi="Times New Roman" w:cs="Times New Roman"/>
              </w:rPr>
            </w:pPr>
            <w:r w:rsidRPr="005F75AC">
              <w:rPr>
                <w:rFonts w:ascii="Times New Roman" w:hAnsi="Times New Roman" w:cs="Times New Roman"/>
              </w:rPr>
              <w:t>Maintain bills related to maintenance and repairs</w:t>
            </w:r>
          </w:p>
        </w:tc>
      </w:tr>
    </w:tbl>
    <w:p w:rsidR="00FA0801" w:rsidRPr="005F75AC" w:rsidRDefault="00FA0801" w:rsidP="00FA0801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A0801" w:rsidRPr="00A23058" w:rsidRDefault="00FA0801" w:rsidP="00FA0801">
      <w:pPr>
        <w:jc w:val="both"/>
        <w:rPr>
          <w:rFonts w:ascii="Times New Roman" w:hAnsi="Times New Roman" w:cs="Times New Roman"/>
        </w:rPr>
      </w:pPr>
    </w:p>
    <w:p w:rsidR="00B720A6" w:rsidRPr="00A23058" w:rsidRDefault="00B720A6" w:rsidP="00A23058">
      <w:pPr>
        <w:jc w:val="both"/>
        <w:rPr>
          <w:rFonts w:ascii="Times New Roman" w:hAnsi="Times New Roman" w:cs="Times New Roman"/>
        </w:rPr>
      </w:pPr>
    </w:p>
    <w:sectPr w:rsidR="00B720A6" w:rsidRPr="00A23058" w:rsidSect="0006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BAF"/>
    <w:multiLevelType w:val="multilevel"/>
    <w:tmpl w:val="3104A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39059C0"/>
    <w:multiLevelType w:val="multilevel"/>
    <w:tmpl w:val="69B49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7404A59"/>
    <w:multiLevelType w:val="multilevel"/>
    <w:tmpl w:val="5BE25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08A26B1B"/>
    <w:multiLevelType w:val="multilevel"/>
    <w:tmpl w:val="E5B60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0CD29F3"/>
    <w:multiLevelType w:val="multilevel"/>
    <w:tmpl w:val="DECA94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12377375"/>
    <w:multiLevelType w:val="multilevel"/>
    <w:tmpl w:val="A624414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49A1170"/>
    <w:multiLevelType w:val="multilevel"/>
    <w:tmpl w:val="F1F28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18855C7B"/>
    <w:multiLevelType w:val="multilevel"/>
    <w:tmpl w:val="F3CEE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88E3BFD"/>
    <w:multiLevelType w:val="multilevel"/>
    <w:tmpl w:val="464C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1A9635C3"/>
    <w:multiLevelType w:val="multilevel"/>
    <w:tmpl w:val="F6CCA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27465638"/>
    <w:multiLevelType w:val="multilevel"/>
    <w:tmpl w:val="4A563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32D7167C"/>
    <w:multiLevelType w:val="multilevel"/>
    <w:tmpl w:val="0D281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3DA11478"/>
    <w:multiLevelType w:val="multilevel"/>
    <w:tmpl w:val="4D122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410471B4"/>
    <w:multiLevelType w:val="multilevel"/>
    <w:tmpl w:val="1E82B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41A109D7"/>
    <w:multiLevelType w:val="multilevel"/>
    <w:tmpl w:val="B6429E8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5569580E"/>
    <w:multiLevelType w:val="multilevel"/>
    <w:tmpl w:val="F6C81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588E06A4"/>
    <w:multiLevelType w:val="multilevel"/>
    <w:tmpl w:val="4D122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60975266"/>
    <w:multiLevelType w:val="multilevel"/>
    <w:tmpl w:val="DB82B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6200741D"/>
    <w:multiLevelType w:val="multilevel"/>
    <w:tmpl w:val="A5425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62B0469F"/>
    <w:multiLevelType w:val="multilevel"/>
    <w:tmpl w:val="4D122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63FD3FB0"/>
    <w:multiLevelType w:val="multilevel"/>
    <w:tmpl w:val="1F1CE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6E2D042E"/>
    <w:multiLevelType w:val="multilevel"/>
    <w:tmpl w:val="789EA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6EA16521"/>
    <w:multiLevelType w:val="multilevel"/>
    <w:tmpl w:val="7E4A4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73501EA5"/>
    <w:multiLevelType w:val="multilevel"/>
    <w:tmpl w:val="49FCA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7A1D6EB4"/>
    <w:multiLevelType w:val="multilevel"/>
    <w:tmpl w:val="DBCEF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7ACA6ECF"/>
    <w:multiLevelType w:val="multilevel"/>
    <w:tmpl w:val="4D122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25"/>
  </w:num>
  <w:num w:numId="5">
    <w:abstractNumId w:val="16"/>
  </w:num>
  <w:num w:numId="6">
    <w:abstractNumId w:val="19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15"/>
  </w:num>
  <w:num w:numId="12">
    <w:abstractNumId w:val="10"/>
  </w:num>
  <w:num w:numId="13">
    <w:abstractNumId w:val="1"/>
  </w:num>
  <w:num w:numId="14">
    <w:abstractNumId w:val="6"/>
  </w:num>
  <w:num w:numId="15">
    <w:abstractNumId w:val="14"/>
  </w:num>
  <w:num w:numId="16">
    <w:abstractNumId w:val="17"/>
  </w:num>
  <w:num w:numId="17">
    <w:abstractNumId w:val="23"/>
  </w:num>
  <w:num w:numId="18">
    <w:abstractNumId w:val="11"/>
  </w:num>
  <w:num w:numId="19">
    <w:abstractNumId w:val="4"/>
  </w:num>
  <w:num w:numId="20">
    <w:abstractNumId w:val="20"/>
  </w:num>
  <w:num w:numId="21">
    <w:abstractNumId w:val="24"/>
  </w:num>
  <w:num w:numId="22">
    <w:abstractNumId w:val="21"/>
  </w:num>
  <w:num w:numId="23">
    <w:abstractNumId w:val="3"/>
  </w:num>
  <w:num w:numId="24">
    <w:abstractNumId w:val="22"/>
  </w:num>
  <w:num w:numId="25">
    <w:abstractNumId w:val="13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3058"/>
    <w:rsid w:val="00036248"/>
    <w:rsid w:val="00064B76"/>
    <w:rsid w:val="000E0F95"/>
    <w:rsid w:val="00112C95"/>
    <w:rsid w:val="001F24C4"/>
    <w:rsid w:val="0024734B"/>
    <w:rsid w:val="002905F8"/>
    <w:rsid w:val="002E1116"/>
    <w:rsid w:val="002E3AA0"/>
    <w:rsid w:val="003476F8"/>
    <w:rsid w:val="003A64E0"/>
    <w:rsid w:val="004518DE"/>
    <w:rsid w:val="004520F4"/>
    <w:rsid w:val="004E58CC"/>
    <w:rsid w:val="00514C36"/>
    <w:rsid w:val="00524B83"/>
    <w:rsid w:val="005C1198"/>
    <w:rsid w:val="005D2EA8"/>
    <w:rsid w:val="005D69F6"/>
    <w:rsid w:val="005E69A3"/>
    <w:rsid w:val="005F304A"/>
    <w:rsid w:val="005F75AC"/>
    <w:rsid w:val="0065605B"/>
    <w:rsid w:val="006D30EA"/>
    <w:rsid w:val="007E044B"/>
    <w:rsid w:val="00922818"/>
    <w:rsid w:val="009B4407"/>
    <w:rsid w:val="00A23058"/>
    <w:rsid w:val="00A42B76"/>
    <w:rsid w:val="00A9363C"/>
    <w:rsid w:val="00AF12C7"/>
    <w:rsid w:val="00B720A6"/>
    <w:rsid w:val="00B8613D"/>
    <w:rsid w:val="00BC0F03"/>
    <w:rsid w:val="00BF44A1"/>
    <w:rsid w:val="00C0539B"/>
    <w:rsid w:val="00C15176"/>
    <w:rsid w:val="00C272C3"/>
    <w:rsid w:val="00CA5F3B"/>
    <w:rsid w:val="00D16CBF"/>
    <w:rsid w:val="00D63B03"/>
    <w:rsid w:val="00D6414E"/>
    <w:rsid w:val="00D910C4"/>
    <w:rsid w:val="00E158A0"/>
    <w:rsid w:val="00E42F27"/>
    <w:rsid w:val="00E46D35"/>
    <w:rsid w:val="00E71C2E"/>
    <w:rsid w:val="00E816F5"/>
    <w:rsid w:val="00F22CFC"/>
    <w:rsid w:val="00F9188E"/>
    <w:rsid w:val="00FA0801"/>
    <w:rsid w:val="00FA56AA"/>
    <w:rsid w:val="00FB78FD"/>
    <w:rsid w:val="00FF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58"/>
    <w:pPr>
      <w:ind w:left="720"/>
      <w:contextualSpacing/>
    </w:pPr>
  </w:style>
  <w:style w:type="table" w:styleId="TableGrid">
    <w:name w:val="Table Grid"/>
    <w:basedOn w:val="TableNormal"/>
    <w:uiPriority w:val="59"/>
    <w:rsid w:val="00A23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58"/>
    <w:pPr>
      <w:ind w:left="720"/>
      <w:contextualSpacing/>
    </w:pPr>
  </w:style>
  <w:style w:type="table" w:styleId="TableGrid">
    <w:name w:val="Table Grid"/>
    <w:basedOn w:val="TableNormal"/>
    <w:uiPriority w:val="59"/>
    <w:rsid w:val="00A2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Mounica</cp:lastModifiedBy>
  <cp:revision>8</cp:revision>
  <dcterms:created xsi:type="dcterms:W3CDTF">2014-08-23T04:11:00Z</dcterms:created>
  <dcterms:modified xsi:type="dcterms:W3CDTF">2020-03-30T08:05:00Z</dcterms:modified>
</cp:coreProperties>
</file>