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CAPSTONE PROJECT</w:t>
        <w:br/>
        <w:t>PS-055: Recruitment ATS with Interview Scheduling and Offer Approval Matrix</w:t>
        <w:br/>
        <w:t>Team T058 | Java 17</w:t>
      </w:r>
    </w:p>
    <w:p>
      <w:pPr>
        <w:pStyle w:val="Heading1"/>
      </w:pPr>
      <w:r>
        <w:t>1. Purpose and Scope</w:t>
      </w:r>
    </w:p>
    <w:p>
      <w:r>
        <w:t>This document defines the design for PS-055, a command-file-driven back-end engine for an IT services company's recruitment process. It manages requisitions and candidate applications, interview scheduling, offer calculations, approval routing, offer outcomes and pipeline reporting. The system has no graphical user interface; it reads supplied input files and prints deterministic results.</w:t>
      </w:r>
    </w:p>
    <w:p>
      <w:r>
        <w:t>In scope: requisition and candidate registration, application stages, interview panels and availability, CTC and bonus calculations, approval matrix and SLA, headcount reservation, offer validity, requisition ageing, and date-based pipeline reports.</w:t>
      </w:r>
    </w:p>
    <w:p>
      <w:r>
        <w:t>Selected implementation language: Java 17. The project will use Java 17 and object-oriented design. Suggested build and test tools are Maven and JUnit 5; the final implementation should use one consistent project setup.</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