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p>
      <w:pPr>
        <w:spacing w:before="0" w:after="0" w:line="240" w:lineRule="auto"/>
        <w:rPr>
          <w:rFonts w:ascii="Calibri" w:hAnsi="Calibri" w:cs="Calibri"/>
          <w:sz w:val="24"/>
          <w:szCs w:val="24"/>
          <w:lang w:val="es-CL"/>
        </w:rPr>
      </w:pPr>
    </w:p>
    <w:p>
      <w:pPr>
        <w:spacing w:before="0" w:after="120" w:line="240" w:lineRule="auto"/>
        <w:jc w:val="left"/>
        <w:rPr>
          <w:rFonts w:ascii="Calibri" w:hAnsi="Calibri" w:cs="Calibri"/>
          <w:sz w:val="44"/>
          <w:szCs w:val="44"/>
          <w:lang w:val="es-CL"/>
        </w:rPr>
      </w:pPr>
      <w:r>
        <w:rPr>
          <w:rFonts w:ascii="Calibri" w:hAnsi="Calibri" w:cs="Calibri"/>
          <w:b/>
          <w:bCs/>
          <w:color w:val="1F3864"/>
          <w:sz w:val="44"/>
          <w:szCs w:val="44"/>
          <w:lang w:val="es-CL"/>
        </w:rPr>
        <w:t xml:space="preserve">Plataforma de Tutorías entre Estudiantes</w:t>
      </w:r>
    </w:p>
    <w:p>
      <w:pPr>
        <w:spacing w:before="0" w:after="40" w:line="240" w:lineRule="auto"/>
        <w:jc w:val="left"/>
        <w:rPr>
          <w:rFonts w:ascii="Calibri" w:hAnsi="Calibri" w:cs="Calibri"/>
          <w:sz w:val="28"/>
          <w:szCs w:val="28"/>
          <w:lang w:val="es-CL"/>
        </w:rPr>
      </w:pPr>
      <w:r>
        <w:rPr>
          <w:rFonts w:ascii="Calibri" w:hAnsi="Calibri" w:cs="Calibri"/>
          <w:color w:val="1F3864"/>
          <w:sz w:val="28"/>
          <w:szCs w:val="28"/>
          <w:lang w:val="es-CL"/>
        </w:rPr>
        <w:t xml:space="preserve">Proyecto APT · Fase 2: desarrollo del proyecto</w:t>
      </w:r>
    </w:p>
    <w:p>
      <w:pPr>
        <w:spacing w:before="0" w:after="200" w:line="240" w:lineRule="auto"/>
        <w:jc w:val="left"/>
        <w:rPr>
          <w:rFonts w:ascii="Calibri" w:hAnsi="Calibri" w:cs="Calibri"/>
          <w:sz w:val="28"/>
          <w:szCs w:val="28"/>
          <w:lang w:val="es-CL"/>
        </w:rPr>
      </w:pPr>
      <w:r>
        <w:rPr>
          <w:rFonts w:ascii="Calibri" w:hAnsi="Calibri" w:cs="Calibri"/>
          <w:b/>
          <w:bCs/>
          <w:color w:val="1F3864"/>
          <w:sz w:val="28"/>
          <w:szCs w:val="28"/>
          <w:lang w:val="es-CL"/>
        </w:rPr>
        <w:t xml:space="preserve">Informe de avance (guía 2.4)</w:t>
      </w:r>
    </w:p>
    <w:p>
      <w:pPr>
        <w:spacing w:before="0" w:after="120" w:line="240" w:lineRule="auto"/>
        <w:jc w:val="left"/>
        <w:rPr>
          <w:rFonts w:ascii="Calibri" w:hAnsi="Calibri" w:cs="Calibri"/>
          <w:sz w:val="22"/>
          <w:szCs w:val="22"/>
          <w:lang w:val="es-CL"/>
        </w:rPr>
      </w:pPr>
      <w:r>
        <w:rPr>
          <w:rFonts w:ascii="Calibri" w:hAnsi="Calibri" w:cs="Calibri"/>
          <w:b/>
          <w:bCs/>
          <w:color w:val="C00000"/>
          <w:sz w:val="22"/>
          <w:szCs w:val="22"/>
          <w:lang w:val="es-CL"/>
        </w:rPr>
        <w:t xml:space="preserve">BORRADOR para la evaluación formativa 2.3 · versión del 9 de octubre de 2026</w:t>
      </w:r>
    </w:p>
    <w:p>
      <w:pPr>
        <w:spacing w:before="0" w:after="0" w:line="240" w:lineRule="auto"/>
        <w:rPr>
          <w:rFonts w:ascii="Calibri" w:hAnsi="Calibri" w:cs="Calibri"/>
          <w:sz w:val="22"/>
          <w:szCs w:val="22"/>
          <w:lang w:val="es-CL"/>
        </w:rPr>
      </w:pPr>
    </w:p>
    <w:p>
      <w:pPr>
        <w:spacing w:before="0" w:after="60" w:line="240" w:lineRule="auto"/>
        <w:jc w:val="left"/>
        <w:rPr>
          <w:rFonts w:ascii="Calibri" w:hAnsi="Calibri" w:cs="Calibri"/>
          <w:sz w:val="24"/>
          <w:szCs w:val="24"/>
          <w:lang w:val="es-CL"/>
        </w:rPr>
      </w:pPr>
      <w:r>
        <w:rPr>
          <w:rFonts w:ascii="Calibri" w:hAnsi="Calibri" w:cs="Calibri"/>
          <w:b/>
          <w:bCs/>
          <w:color w:val="1F3864"/>
          <w:sz w:val="24"/>
          <w:szCs w:val="24"/>
          <w:lang w:val="es-CL"/>
        </w:rPr>
        <w:t xml:space="preserve">Integrantes</w:t>
      </w:r>
    </w:p>
    <w:p>
      <w:pPr>
        <w:spacing w:before="0" w:after="40" w:line="240" w:lineRule="auto"/>
        <w:jc w:val="left"/>
        <w:rPr>
          <w:rFonts w:ascii="Calibri" w:hAnsi="Calibri" w:cs="Calibri"/>
          <w:sz w:val="22"/>
          <w:szCs w:val="22"/>
          <w:lang w:val="es-CL"/>
        </w:rPr>
      </w:pPr>
      <w:r>
        <w:rPr>
          <w:rFonts w:ascii="Calibri" w:hAnsi="Calibri" w:cs="Calibri"/>
          <w:sz w:val="22"/>
          <w:szCs w:val="22"/>
          <w:lang w:val="es-CL"/>
        </w:rPr>
        <w:t xml:space="preserve">Bryan Bacchi · líder del proyecto (Product Owner y Scrum Master)</w:t>
      </w:r>
    </w:p>
    <w:p>
      <w:pPr>
        <w:spacing w:before="0" w:after="40" w:line="240" w:lineRule="auto"/>
        <w:jc w:val="left"/>
        <w:rPr>
          <w:rFonts w:ascii="Calibri" w:hAnsi="Calibri" w:cs="Calibri"/>
          <w:sz w:val="22"/>
          <w:szCs w:val="22"/>
          <w:lang w:val="es-CL"/>
        </w:rPr>
      </w:pPr>
      <w:r>
        <w:rPr>
          <w:rFonts w:ascii="Calibri" w:hAnsi="Calibri" w:cs="Calibri"/>
          <w:sz w:val="22"/>
          <w:szCs w:val="22"/>
          <w:lang w:val="es-CL"/>
        </w:rPr>
        <w:t xml:space="preserve">Francisco Tejeda</w:t>
      </w:r>
    </w:p>
    <w:p>
      <w:pPr>
        <w:spacing w:before="0" w:after="40" w:line="240" w:lineRule="auto"/>
        <w:jc w:val="left"/>
        <w:rPr>
          <w:rFonts w:ascii="Calibri" w:hAnsi="Calibri" w:cs="Calibri"/>
          <w:sz w:val="22"/>
          <w:szCs w:val="22"/>
          <w:lang w:val="es-CL"/>
        </w:rPr>
      </w:pPr>
      <w:r>
        <w:rPr>
          <w:rFonts w:ascii="Calibri" w:hAnsi="Calibri" w:cs="Calibri"/>
          <w:sz w:val="22"/>
          <w:szCs w:val="22"/>
          <w:lang w:val="es-CL"/>
        </w:rPr>
        <w:t xml:space="preserve">Damaris Iriarte</w:t>
      </w:r>
    </w:p>
    <w:p>
      <w:pPr>
        <w:spacing w:before="0" w:after="0" w:line="240" w:lineRule="auto"/>
        <w:rPr>
          <w:rFonts w:ascii="Calibri" w:hAnsi="Calibri" w:cs="Calibri"/>
          <w:sz w:val="22"/>
          <w:szCs w:val="22"/>
          <w:lang w:val="es-CL"/>
        </w:rPr>
      </w:pP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Carrera:</w:t>
      </w:r>
      <w:r>
        <w:rPr>
          <w:rFonts w:ascii="Calibri" w:hAnsi="Calibri" w:cs="Calibri"/>
          <w:sz w:val="22"/>
          <w:szCs w:val="22"/>
          <w:lang w:val="es-CL"/>
        </w:rPr>
        <w:t xml:space="preserve"> Ingeniería en Informática</w:t>
      </w: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Asignatura:</w:t>
      </w:r>
      <w:r>
        <w:rPr>
          <w:rFonts w:ascii="Calibri" w:hAnsi="Calibri" w:cs="Calibri"/>
          <w:sz w:val="22"/>
          <w:szCs w:val="22"/>
          <w:lang w:val="es-CL"/>
        </w:rPr>
        <w:t xml:space="preserve"> Capstone (PTY4614)</w:t>
      </w: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Sección:</w:t>
      </w:r>
      <w:r>
        <w:rPr>
          <w:rFonts w:ascii="Calibri" w:hAnsi="Calibri" w:cs="Calibri"/>
          <w:sz w:val="22"/>
          <w:szCs w:val="22"/>
          <w:lang w:val="es-CL"/>
        </w:rPr>
        <w:t xml:space="preserve"> 004D</w:t>
      </w: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Docente:</w:t>
      </w:r>
      <w:r>
        <w:rPr>
          <w:rFonts w:ascii="Calibri" w:hAnsi="Calibri" w:cs="Calibri"/>
          <w:sz w:val="22"/>
          <w:szCs w:val="22"/>
          <w:lang w:val="es-CL"/>
        </w:rPr>
        <w:t xml:space="preserve"> Marco Antonio Valenzuela Contreras</w:t>
      </w: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Sede:</w:t>
      </w:r>
      <w:r>
        <w:rPr>
          <w:rFonts w:ascii="Calibri" w:hAnsi="Calibri" w:cs="Calibri"/>
          <w:sz w:val="22"/>
          <w:szCs w:val="22"/>
          <w:lang w:val="es-CL"/>
        </w:rPr>
        <w:t xml:space="preserve"> San Joaquín</w:t>
      </w: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Repositorio:</w:t>
      </w:r>
      <w:r>
        <w:rPr>
          <w:rFonts w:ascii="Calibri" w:hAnsi="Calibri" w:cs="Calibri"/>
          <w:sz w:val="22"/>
          <w:szCs w:val="22"/>
          <w:lang w:val="es-CL"/>
        </w:rPr>
        <w:t xml:space="preserve"> https://github.com/Bacchi701/Plataforma-web-tutorias</w:t>
      </w: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Seguimiento:</w:t>
      </w:r>
      <w:r>
        <w:rPr>
          <w:rFonts w:ascii="Calibri" w:hAnsi="Calibri" w:cs="Calibri"/>
          <w:sz w:val="22"/>
          <w:szCs w:val="22"/>
          <w:lang w:val="es-CL"/>
        </w:rPr>
        <w:t xml:space="preserve"> Jira, proyecto «Tutorias» (clave SCRUM)</w:t>
      </w:r>
    </w:p>
    <w:p>
      <w:pPr>
        <w:spacing w:before="0" w:after="0" w:line="240" w:lineRule="auto"/>
        <w:rPr>
          <w:rFonts w:ascii="Calibri" w:hAnsi="Calibri" w:cs="Calibri"/>
          <w:sz w:val="22"/>
          <w:szCs w:val="22"/>
          <w:lang w:val="es-CL"/>
        </w:rPr>
      </w:pPr>
    </w:p>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Entrega sumativa:</w:t>
      </w:r>
      <w:r>
        <w:rPr>
          <w:rFonts w:ascii="Calibri" w:hAnsi="Calibri" w:cs="Calibri"/>
          <w:sz w:val="22"/>
          <w:szCs w:val="22"/>
          <w:lang w:val="es-CL"/>
        </w:rPr>
        <w:t xml:space="preserve"> semana 10 (12 al 17-10-2026) · </w:t>
      </w:r>
      <w:r>
        <w:rPr>
          <w:rFonts w:ascii="Calibri" w:hAnsi="Calibri" w:cs="Calibri"/>
          <w:sz w:val="22"/>
          <w:szCs w:val="22"/>
          <w:highlight w:val="yellow"/>
          <w:lang w:val="es-CL"/>
        </w:rPr>
        <w:t xml:space="preserve">[COMPLETAR: día y hora de entrega]</w:t>
      </w:r>
    </w:p>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rPr>
                <w:b/>
                <w:color w:val="1F3864" w:themeColor="accent1" w:themeShade="80"/>
                <w:sz w:val="28"/>
                <w:szCs w:val="28"/>
              </w:rPr>
            </w:pPr>
            <w:r>
              <w:rPr>
                <w:b/>
                <w:color w:val="1F3864" w:themeColor="accent1" w:themeShade="80"/>
                <w:sz w:val="28"/>
                <w:szCs w:val="28"/>
              </w:rPr>
              <w:t xml:space="preserve">Índice</w:t>
            </w:r>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Secciones del documento y página en que comienza cada una.</w:t>
            </w:r>
          </w:p>
        </w:tc>
      </w:tr>
    </w:tbl>
    <w:p>
      <w:pPr>
        <w:spacing w:before="0" w:after="0" w:line="240" w:lineRule="auto"/>
        <w:rPr>
          <w:rFonts w:ascii="Calibri" w:hAnsi="Calibri" w:cs="Calibri"/>
          <w:sz w:val="12"/>
          <w:szCs w:val="12"/>
          <w:lang w:val="es-CL"/>
        </w:rPr>
      </w:pPr>
    </w:p>
    <w:p>
      <w:pPr>
        <w:pStyle w:val="TDC1"/>
        <w:tabs>
          <w:tab w:val="right" w:leader="dot" w:pos="8494"/>
        </w:tabs>
        <w:rPr>
          <w:noProof/>
        </w:rPr>
      </w:pPr>
      <w:r>
        <w:fldChar w:fldCharType="begin"/>
        <w:instrText xml:space="preserve"> TOC \o "1-2" \h \z \u </w:instrText>
        <w:fldChar w:fldCharType="separate"/>
      </w:r>
      <w:hyperlink w:anchor="_Toc91000001" w:history="1">
        <w:r>
          <w:rPr>
            <w:noProof/>
          </w:rPr>
          <w:t xml:space="preserve">Resumen / Abstract</w:t>
          <w:tab/>
          <w:fldChar w:fldCharType="begin"/>
          <w:instrText xml:space="preserve"> PAGEREF _Toc91000001 \h </w:instrText>
          <w:fldChar w:fldCharType="separate"/>
          <w:t>3</w:t>
          <w:fldChar w:fldCharType="end"/>
        </w:r>
      </w:hyperlink>
    </w:p>
    <w:p>
      <w:pPr>
        <w:pStyle w:val="TDC1"/>
        <w:tabs>
          <w:tab w:val="right" w:leader="dot" w:pos="8494"/>
        </w:tabs>
        <w:rPr>
          <w:noProof/>
        </w:rPr>
      </w:pPr>
      <w:hyperlink w:anchor="_Toc91000002" w:history="1">
        <w:r>
          <w:rPr>
            <w:noProof/>
          </w:rPr>
          <w:t xml:space="preserve">1. Resumen avance Proyecto APT</w:t>
          <w:tab/>
          <w:fldChar w:fldCharType="begin"/>
          <w:instrText xml:space="preserve"> PAGEREF _Toc91000002 \h </w:instrText>
          <w:fldChar w:fldCharType="separate"/>
          <w:t>4</w:t>
          <w:fldChar w:fldCharType="end"/>
        </w:r>
      </w:hyperlink>
    </w:p>
    <w:p>
      <w:pPr>
        <w:pStyle w:val="TDC2"/>
        <w:tabs>
          <w:tab w:val="right" w:leader="dot" w:pos="8494"/>
        </w:tabs>
        <w:rPr>
          <w:noProof/>
        </w:rPr>
      </w:pPr>
      <w:hyperlink w:anchor="_Toc91000003" w:history="1">
        <w:r>
          <w:rPr>
            <w:noProof/>
          </w:rPr>
          <w:t xml:space="preserve">Resumen de avance proyecto APT</w:t>
          <w:tab/>
          <w:fldChar w:fldCharType="begin"/>
          <w:instrText xml:space="preserve"> PAGEREF _Toc91000003 \h </w:instrText>
          <w:fldChar w:fldCharType="separate"/>
          <w:t>4</w:t>
          <w:fldChar w:fldCharType="end"/>
        </w:r>
      </w:hyperlink>
    </w:p>
    <w:p>
      <w:pPr>
        <w:pStyle w:val="TDC2"/>
        <w:tabs>
          <w:tab w:val="right" w:leader="dot" w:pos="8494"/>
        </w:tabs>
        <w:rPr>
          <w:noProof/>
        </w:rPr>
      </w:pPr>
      <w:hyperlink w:anchor="_Toc91000004" w:history="1">
        <w:r>
          <w:rPr>
            <w:noProof/>
          </w:rPr>
          <w:t xml:space="preserve">Objetivos</w:t>
          <w:tab/>
          <w:fldChar w:fldCharType="begin"/>
          <w:instrText xml:space="preserve"> PAGEREF _Toc91000004 \h </w:instrText>
          <w:fldChar w:fldCharType="separate"/>
          <w:t>5</w:t>
          <w:fldChar w:fldCharType="end"/>
        </w:r>
      </w:hyperlink>
    </w:p>
    <w:p>
      <w:pPr>
        <w:pStyle w:val="TDC2"/>
        <w:tabs>
          <w:tab w:val="right" w:leader="dot" w:pos="8494"/>
        </w:tabs>
        <w:rPr>
          <w:noProof/>
        </w:rPr>
      </w:pPr>
      <w:hyperlink w:anchor="_Toc91000005" w:history="1">
        <w:r>
          <w:rPr>
            <w:noProof/>
          </w:rPr>
          <w:t xml:space="preserve">Metodología</w:t>
          <w:tab/>
          <w:fldChar w:fldCharType="begin"/>
          <w:instrText xml:space="preserve"> PAGEREF _Toc91000005 \h </w:instrText>
          <w:fldChar w:fldCharType="separate"/>
          <w:t>6</w:t>
          <w:fldChar w:fldCharType="end"/>
        </w:r>
      </w:hyperlink>
    </w:p>
    <w:p>
      <w:pPr>
        <w:pStyle w:val="TDC2"/>
        <w:tabs>
          <w:tab w:val="right" w:leader="dot" w:pos="8494"/>
        </w:tabs>
        <w:rPr>
          <w:noProof/>
        </w:rPr>
      </w:pPr>
      <w:hyperlink w:anchor="_Toc91000006" w:history="1">
        <w:r>
          <w:rPr>
            <w:noProof/>
          </w:rPr>
          <w:t xml:space="preserve">Evidencias de avance</w:t>
          <w:tab/>
          <w:fldChar w:fldCharType="begin"/>
          <w:instrText xml:space="preserve"> PAGEREF _Toc91000006 \h </w:instrText>
          <w:fldChar w:fldCharType="separate"/>
          <w:t>7</w:t>
          <w:fldChar w:fldCharType="end"/>
        </w:r>
      </w:hyperlink>
    </w:p>
    <w:p>
      <w:pPr>
        <w:pStyle w:val="TDC1"/>
        <w:tabs>
          <w:tab w:val="right" w:leader="dot" w:pos="8494"/>
        </w:tabs>
        <w:rPr>
          <w:noProof/>
        </w:rPr>
      </w:pPr>
      <w:hyperlink w:anchor="_Toc91000007" w:history="1">
        <w:r>
          <w:rPr>
            <w:noProof/>
          </w:rPr>
          <w:t xml:space="preserve">2. Monitoreo del Plan de Trabajo</w:t>
          <w:tab/>
          <w:fldChar w:fldCharType="begin"/>
          <w:instrText xml:space="preserve"> PAGEREF _Toc91000007 \h </w:instrText>
          <w:fldChar w:fldCharType="separate"/>
          <w:t>10</w:t>
          <w:fldChar w:fldCharType="end"/>
        </w:r>
      </w:hyperlink>
    </w:p>
    <w:p>
      <w:pPr>
        <w:pStyle w:val="TDC1"/>
        <w:tabs>
          <w:tab w:val="right" w:leader="dot" w:pos="8494"/>
        </w:tabs>
        <w:rPr>
          <w:noProof/>
        </w:rPr>
      </w:pPr>
      <w:hyperlink w:anchor="_Toc91000008" w:history="1">
        <w:r>
          <w:rPr>
            <w:noProof/>
          </w:rPr>
          <w:t xml:space="preserve">3. Ajustes a partir del monitoreo</w:t>
          <w:tab/>
          <w:fldChar w:fldCharType="begin"/>
          <w:instrText xml:space="preserve"> PAGEREF _Toc91000008 \h </w:instrText>
          <w:fldChar w:fldCharType="separate"/>
          <w:t>16</w:t>
          <w:fldChar w:fldCharType="end"/>
        </w:r>
      </w:hyperlink>
    </w:p>
    <w:p>
      <w:pPr>
        <w:pStyle w:val="TDC2"/>
        <w:tabs>
          <w:tab w:val="right" w:leader="dot" w:pos="8494"/>
        </w:tabs>
        <w:rPr>
          <w:noProof/>
        </w:rPr>
      </w:pPr>
      <w:hyperlink w:anchor="_Toc91000009" w:history="1">
        <w:r>
          <w:rPr>
            <w:noProof/>
          </w:rPr>
          <w:t xml:space="preserve">Factores que han facilitado y/o dificultado el desarrollo de mi plan de trabajo</w:t>
          <w:tab/>
          <w:fldChar w:fldCharType="begin"/>
          <w:instrText xml:space="preserve"> PAGEREF _Toc91000009 \h </w:instrText>
          <w:fldChar w:fldCharType="separate"/>
          <w:t>16</w:t>
          <w:fldChar w:fldCharType="end"/>
        </w:r>
      </w:hyperlink>
    </w:p>
    <w:p>
      <w:pPr>
        <w:pStyle w:val="TDC2"/>
        <w:tabs>
          <w:tab w:val="right" w:leader="dot" w:pos="8494"/>
        </w:tabs>
        <w:rPr>
          <w:noProof/>
        </w:rPr>
      </w:pPr>
      <w:hyperlink w:anchor="_Toc91000010" w:history="1">
        <w:r>
          <w:rPr>
            <w:noProof/>
          </w:rPr>
          <w:t xml:space="preserve">Actividades ajustadas o eliminadas</w:t>
          <w:tab/>
          <w:fldChar w:fldCharType="begin"/>
          <w:instrText xml:space="preserve"> PAGEREF _Toc91000010 \h </w:instrText>
          <w:fldChar w:fldCharType="separate"/>
          <w:t>17</w:t>
          <w:fldChar w:fldCharType="end"/>
        </w:r>
      </w:hyperlink>
    </w:p>
    <w:p>
      <w:pPr>
        <w:pStyle w:val="TDC2"/>
        <w:tabs>
          <w:tab w:val="right" w:leader="dot" w:pos="8494"/>
        </w:tabs>
        <w:rPr>
          <w:noProof/>
        </w:rPr>
      </w:pPr>
      <w:hyperlink w:anchor="_Toc91000011" w:history="1">
        <w:r>
          <w:rPr>
            <w:noProof/>
          </w:rPr>
          <w:t xml:space="preserve">Actividades que no has iniciado o están retrasadas</w:t>
          <w:tab/>
          <w:fldChar w:fldCharType="begin"/>
          <w:instrText xml:space="preserve"> PAGEREF _Toc91000011 \h </w:instrText>
          <w:fldChar w:fldCharType="separate"/>
          <w:t>18</w:t>
          <w:fldChar w:fldCharType="end"/>
        </w:r>
      </w:hyperlink>
    </w:p>
    <w:p>
      <w:pPr>
        <w:pStyle w:val="TDC1"/>
        <w:tabs>
          <w:tab w:val="right" w:leader="dot" w:pos="8494"/>
        </w:tabs>
        <w:rPr>
          <w:noProof/>
        </w:rPr>
      </w:pPr>
      <w:hyperlink w:anchor="_Toc91000012" w:history="1">
        <w:r>
          <w:rPr>
            <w:noProof/>
          </w:rPr>
          <w:t xml:space="preserve">4. Desarrollo de ingeniería</w:t>
          <w:tab/>
          <w:fldChar w:fldCharType="begin"/>
          <w:instrText xml:space="preserve"> PAGEREF _Toc91000012 \h </w:instrText>
          <w:fldChar w:fldCharType="separate"/>
          <w:t>20</w:t>
          <w:fldChar w:fldCharType="end"/>
        </w:r>
      </w:hyperlink>
    </w:p>
    <w:p>
      <w:pPr>
        <w:pStyle w:val="TDC2"/>
        <w:tabs>
          <w:tab w:val="right" w:leader="dot" w:pos="8494"/>
        </w:tabs>
        <w:rPr>
          <w:noProof/>
        </w:rPr>
      </w:pPr>
      <w:hyperlink w:anchor="_Toc91000013" w:history="1">
        <w:r>
          <w:rPr>
            <w:noProof/>
          </w:rPr>
          <w:t xml:space="preserve">Arquitectura y comunicación entre servicios</w:t>
          <w:tab/>
          <w:fldChar w:fldCharType="begin"/>
          <w:instrText xml:space="preserve"> PAGEREF _Toc91000013 \h </w:instrText>
          <w:fldChar w:fldCharType="separate"/>
          <w:t>20</w:t>
          <w:fldChar w:fldCharType="end"/>
        </w:r>
      </w:hyperlink>
    </w:p>
    <w:p>
      <w:pPr>
        <w:pStyle w:val="TDC2"/>
        <w:tabs>
          <w:tab w:val="right" w:leader="dot" w:pos="8494"/>
        </w:tabs>
        <w:rPr>
          <w:noProof/>
        </w:rPr>
      </w:pPr>
      <w:hyperlink w:anchor="_Toc91000014" w:history="1">
        <w:r>
          <w:rPr>
            <w:noProof/>
          </w:rPr>
          <w:t xml:space="preserve">Modelo de datos y normalización</w:t>
          <w:tab/>
          <w:fldChar w:fldCharType="begin"/>
          <w:instrText xml:space="preserve"> PAGEREF _Toc91000014 \h </w:instrText>
          <w:fldChar w:fldCharType="separate"/>
          <w:t>20</w:t>
          <w:fldChar w:fldCharType="end"/>
        </w:r>
      </w:hyperlink>
    </w:p>
    <w:p>
      <w:pPr>
        <w:pStyle w:val="TDC2"/>
        <w:tabs>
          <w:tab w:val="right" w:leader="dot" w:pos="8494"/>
        </w:tabs>
        <w:rPr>
          <w:noProof/>
        </w:rPr>
      </w:pPr>
      <w:hyperlink w:anchor="_Toc91000015" w:history="1">
        <w:r>
          <w:rPr>
            <w:noProof/>
          </w:rPr>
          <w:t xml:space="preserve">Sesión y seguridad</w:t>
          <w:tab/>
          <w:fldChar w:fldCharType="begin"/>
          <w:instrText xml:space="preserve"> PAGEREF _Toc91000015 \h </w:instrText>
          <w:fldChar w:fldCharType="separate"/>
          <w:t>21</w:t>
          <w:fldChar w:fldCharType="end"/>
        </w:r>
      </w:hyperlink>
    </w:p>
    <w:p>
      <w:pPr>
        <w:pStyle w:val="TDC2"/>
        <w:tabs>
          <w:tab w:val="right" w:leader="dot" w:pos="8494"/>
        </w:tabs>
        <w:rPr>
          <w:noProof/>
        </w:rPr>
      </w:pPr>
      <w:hyperlink w:anchor="_Toc91000016" w:history="1">
        <w:r>
          <w:rPr>
            <w:noProof/>
          </w:rPr>
          <w:t xml:space="preserve">Pruebas e integración continua</w:t>
          <w:tab/>
          <w:fldChar w:fldCharType="begin"/>
          <w:instrText xml:space="preserve"> PAGEREF _Toc91000016 \h </w:instrText>
          <w:fldChar w:fldCharType="separate"/>
          <w:t>21</w:t>
          <w:fldChar w:fldCharType="end"/>
        </w:r>
      </w:hyperlink>
    </w:p>
    <w:p>
      <w:pPr>
        <w:pStyle w:val="TDC2"/>
        <w:tabs>
          <w:tab w:val="right" w:leader="dot" w:pos="8494"/>
        </w:tabs>
        <w:rPr>
          <w:noProof/>
        </w:rPr>
      </w:pPr>
      <w:hyperlink w:anchor="_Toc91000017" w:history="1">
        <w:r>
          <w:rPr>
            <w:noProof/>
          </w:rPr>
          <w:t xml:space="preserve">Despliegue</w:t>
          <w:tab/>
          <w:fldChar w:fldCharType="begin"/>
          <w:instrText xml:space="preserve"> PAGEREF _Toc91000017 \h </w:instrText>
          <w:fldChar w:fldCharType="separate"/>
          <w:t>21</w:t>
          <w:fldChar w:fldCharType="end"/>
        </w:r>
      </w:hyperlink>
    </w:p>
    <w:p>
      <w:pPr>
        <w:pStyle w:val="TDC1"/>
        <w:tabs>
          <w:tab w:val="right" w:leader="dot" w:pos="8494"/>
        </w:tabs>
        <w:rPr>
          <w:noProof/>
        </w:rPr>
      </w:pPr>
      <w:hyperlink w:anchor="_Toc91000018" w:history="1">
        <w:r>
          <w:rPr>
            <w:noProof/>
          </w:rPr>
          <w:t xml:space="preserve">5. Indicadores de calidad</w:t>
          <w:tab/>
          <w:fldChar w:fldCharType="begin"/>
          <w:instrText xml:space="preserve"> PAGEREF _Toc91000018 \h </w:instrText>
          <w:fldChar w:fldCharType="separate"/>
          <w:t>23</w:t>
          <w:fldChar w:fldCharType="end"/>
        </w:r>
      </w:hyperlink>
    </w:p>
    <w:p>
      <w:pPr>
        <w:pStyle w:val="TDC1"/>
        <w:tabs>
          <w:tab w:val="right" w:leader="dot" w:pos="8494"/>
        </w:tabs>
        <w:rPr>
          <w:noProof/>
        </w:rPr>
      </w:pPr>
      <w:hyperlink w:anchor="_Toc91000019" w:history="1">
        <w:r>
          <w:rPr>
            <w:noProof/>
          </w:rPr>
          <w:t xml:space="preserve">6. Individual conclusions</w:t>
          <w:tab/>
          <w:fldChar w:fldCharType="begin"/>
          <w:instrText xml:space="preserve"> PAGEREF _Toc91000019 \h </w:instrText>
          <w:fldChar w:fldCharType="separate"/>
          <w:t>25</w:t>
          <w:fldChar w:fldCharType="end"/>
        </w:r>
      </w:hyperlink>
    </w:p>
    <w:p>
      <w:pPr>
        <w:pStyle w:val="TDC1"/>
        <w:tabs>
          <w:tab w:val="right" w:leader="dot" w:pos="8494"/>
        </w:tabs>
        <w:rPr>
          <w:noProof/>
        </w:rPr>
      </w:pPr>
      <w:hyperlink w:anchor="_Toc91000020" w:history="1">
        <w:r>
          <w:rPr>
            <w:noProof/>
          </w:rPr>
          <w:t xml:space="preserve">7. Individual reflection</w:t>
          <w:tab/>
          <w:fldChar w:fldCharType="begin"/>
          <w:instrText xml:space="preserve"> PAGEREF _Toc91000020 \h </w:instrText>
          <w:fldChar w:fldCharType="separate"/>
          <w:t>25</w:t>
          <w:fldChar w:fldCharType="end"/>
        </w:r>
      </w:hyperlink>
    </w:p>
    <w:p>
      <w:pPr>
        <w:pStyle w:val="TDC1"/>
        <w:tabs>
          <w:tab w:val="right" w:leader="dot" w:pos="8494"/>
        </w:tabs>
        <w:rPr>
          <w:noProof/>
        </w:rPr>
      </w:pPr>
      <w:hyperlink w:anchor="_Toc91000021" w:history="1">
        <w:r>
          <w:rPr>
            <w:noProof/>
          </w:rPr>
          <w:t xml:space="preserve">8. Referencias</w:t>
          <w:tab/>
          <w:fldChar w:fldCharType="begin"/>
          <w:instrText xml:space="preserve"> PAGEREF _Toc91000021 \h </w:instrText>
          <w:fldChar w:fldCharType="separate"/>
          <w:t>27</w:t>
          <w:fldChar w:fldCharType="end"/>
        </w:r>
      </w:hyperlink>
    </w:p>
    <w:p>
      <w:pPr>
        <w:pStyle w:val="TDC1"/>
        <w:tabs>
          <w:tab w:val="right" w:leader="dot" w:pos="8494"/>
        </w:tabs>
        <w:rPr>
          <w:noProof/>
        </w:rPr>
      </w:pPr>
      <w:hyperlink w:anchor="_Toc91000022" w:history="1">
        <w:r>
          <w:rPr>
            <w:noProof/>
          </w:rPr>
          <w:t xml:space="preserve">Anexo A. Evidencias</w:t>
          <w:tab/>
          <w:fldChar w:fldCharType="begin"/>
          <w:instrText xml:space="preserve"> PAGEREF _Toc91000022 \h </w:instrText>
          <w:fldChar w:fldCharType="separate"/>
          <w:t>28</w:t>
          <w:fldChar w:fldCharType="end"/>
        </w:r>
      </w:hyperlink>
      <w:r>
        <w:fldChar w:fldCharType="end"/>
      </w:r>
    </w:p>
    <w:p>
      <w:pPr>
        <w:spacing w:before="0" w:after="0" w:line="240" w:lineRule="auto"/>
        <w:rPr>
          <w:rFonts w:ascii="Calibri" w:hAnsi="Calibri" w:cs="Calibri"/>
          <w:sz w:val="22"/>
          <w:szCs w:val="22"/>
          <w:lang w:val="es-CL"/>
        </w:rPr>
      </w:pPr>
    </w:p>
    <w:tbl>
      <w:tblPr>
        <w:tblStyle w:val="Tablaconcuadrcu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9"/>
      </w:tblGrid>
      <w:tr>
        <w:trPr>
          <w:cantSplit/>
          <w:tblHeader/>
        </w:trPr>
        <w:tc>
          <w:tcPr>
            <w:tcW w:w="9639"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Marcas de este borrador</w:t>
            </w:r>
          </w:p>
        </w:tc>
      </w:tr>
      <w:tr>
        <w:trPr>
          <w:cantSplit/>
        </w:trPr>
        <w:tc>
          <w:tcPr>
            <w:tcW w:w="9639" w:type="dxa"/>
            <w:vAlign w:val="top"/>
          </w:tcPr>
          <w:p>
            <w:pPr>
              <w:numPr>
                <w:ilvl w:val="0"/>
                <w:numId w:val="2"/>
              </w:numPr>
              <w:spacing w:before="0" w:after="50" w:line="240" w:lineRule="auto"/>
              <w:ind w:left="360" w:hanging="240"/>
              <w:jc w:val="left"/>
              <w:rPr>
                <w:rFonts w:ascii="Calibri" w:hAnsi="Calibri" w:cs="Calibri"/>
                <w:sz w:val="18"/>
                <w:szCs w:val="18"/>
                <w:lang w:val="es-CL"/>
              </w:rPr>
            </w:pPr>
            <w:r>
              <w:rPr>
                <w:rFonts w:ascii="Calibri" w:hAnsi="Calibri" w:cs="Calibri"/>
                <w:sz w:val="18"/>
                <w:szCs w:val="18"/>
                <w:highlight w:val="yellow"/>
                <w:lang w:val="es-CL"/>
              </w:rPr>
              <w:t xml:space="preserve">[COMPLETAR: …]</w:t>
            </w:r>
            <w:r>
              <w:rPr>
                <w:rFonts w:ascii="Calibri" w:hAnsi="Calibri" w:cs="Calibri"/>
                <w:sz w:val="18"/>
                <w:szCs w:val="18"/>
                <w:lang w:val="es-CL"/>
              </w:rPr>
              <w:t xml:space="preserve"> Dato que falta. Lo llena quien lo sabe; si no se indica, Bryan.</w:t>
            </w:r>
          </w:p>
          <w:p>
            <w:pPr>
              <w:numPr>
                <w:ilvl w:val="0"/>
                <w:numId w:val="2"/>
              </w:numPr>
              <w:spacing w:before="0" w:after="50" w:line="240" w:lineRule="auto"/>
              <w:ind w:left="360" w:hanging="240"/>
              <w:jc w:val="left"/>
              <w:rPr>
                <w:rFonts w:ascii="Calibri" w:hAnsi="Calibri" w:cs="Calibri"/>
                <w:sz w:val="18"/>
                <w:szCs w:val="18"/>
                <w:lang w:val="es-CL"/>
              </w:rPr>
            </w:pPr>
            <w:r>
              <w:rPr>
                <w:rFonts w:ascii="Calibri" w:hAnsi="Calibri" w:cs="Calibri"/>
                <w:sz w:val="18"/>
                <w:szCs w:val="18"/>
                <w:highlight w:val="yellow"/>
                <w:lang w:val="es-CL"/>
              </w:rPr>
              <w:t xml:space="preserve">[CONFIRMAR: …]</w:t>
            </w:r>
            <w:r>
              <w:rPr>
                <w:rFonts w:ascii="Calibri" w:hAnsi="Calibri" w:cs="Calibri"/>
                <w:sz w:val="18"/>
                <w:szCs w:val="18"/>
                <w:lang w:val="es-CL"/>
              </w:rPr>
              <w:t xml:space="preserve"> o </w:t>
            </w:r>
            <w:r>
              <w:rPr>
                <w:rFonts w:ascii="Calibri" w:hAnsi="Calibri" w:cs="Calibri"/>
                <w:sz w:val="18"/>
                <w:szCs w:val="18"/>
                <w:highlight w:val="yellow"/>
                <w:lang w:val="es-CL"/>
              </w:rPr>
              <w:t xml:space="preserve">[CONFIRMAR con el equipo]</w:t>
            </w:r>
            <w:r>
              <w:rPr>
                <w:rFonts w:ascii="Calibri" w:hAnsi="Calibri" w:cs="Calibri"/>
                <w:sz w:val="18"/>
                <w:szCs w:val="18"/>
                <w:lang w:val="es-CL"/>
              </w:rPr>
              <w:t xml:space="preserve"> Dato o decisión por verificar con el equipo o con el profesor.</w:t>
            </w:r>
          </w:p>
          <w:p>
            <w:pPr>
              <w:numPr>
                <w:ilvl w:val="0"/>
                <w:numId w:val="2"/>
              </w:numPr>
              <w:spacing w:before="0" w:after="50" w:line="240" w:lineRule="auto"/>
              <w:ind w:left="360" w:hanging="240"/>
              <w:jc w:val="left"/>
              <w:rPr>
                <w:rFonts w:ascii="Calibri" w:hAnsi="Calibri" w:cs="Calibri"/>
                <w:sz w:val="18"/>
                <w:szCs w:val="18"/>
                <w:lang w:val="es-CL"/>
              </w:rPr>
            </w:pPr>
            <w:r>
              <w:rPr>
                <w:rFonts w:ascii="Calibri" w:hAnsi="Calibri" w:cs="Calibri"/>
                <w:sz w:val="18"/>
                <w:szCs w:val="18"/>
                <w:highlight w:val="yellow"/>
                <w:lang w:val="es-CL"/>
              </w:rPr>
              <w:t xml:space="preserve">[Nombre revisa: …]</w:t>
            </w:r>
            <w:r>
              <w:rPr>
                <w:rFonts w:ascii="Calibri" w:hAnsi="Calibri" w:cs="Calibri"/>
                <w:sz w:val="18"/>
                <w:szCs w:val="18"/>
                <w:lang w:val="es-CL"/>
              </w:rPr>
              <w:t xml:space="preserve"> Parte que ese integrante revisa o completa antes de la entrega sumativa.</w:t>
            </w:r>
          </w:p>
          <w:p>
            <w:pPr>
              <w:numPr>
                <w:ilvl w:val="0"/>
                <w:numId w:val="2"/>
              </w:numPr>
              <w:spacing w:before="0" w:after="50" w:line="240" w:lineRule="auto"/>
              <w:ind w:left="360" w:hanging="240"/>
              <w:jc w:val="left"/>
              <w:rPr>
                <w:rFonts w:ascii="Calibri" w:hAnsi="Calibri" w:cs="Calibri"/>
                <w:sz w:val="18"/>
                <w:szCs w:val="18"/>
                <w:lang w:val="es-CL"/>
              </w:rPr>
            </w:pPr>
            <w:r>
              <w:rPr>
                <w:rFonts w:ascii="Calibri" w:hAnsi="Calibri" w:cs="Calibri"/>
                <w:sz w:val="18"/>
                <w:szCs w:val="18"/>
                <w:lang w:val="es-CL"/>
              </w:rPr>
              <w:t xml:space="preserve">Las marcas se borran antes de la entrega de la semana 10. El índice se actualiza en Word con clic derecho sobre él, Actualizar campos, Actualizar toda la tabla.</w:t>
            </w:r>
          </w:p>
        </w:tc>
      </w:tr>
    </w:tbl>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rPr>
            </w:pPr>
            <w:bookmarkStart w:id="200" w:name="_Toc91000001"/>
            <w:r>
              <w:rPr>
                <w:b/>
                <w:color w:val="1F3864" w:themeColor="accent1" w:themeShade="80"/>
                <w:sz w:val="28"/>
                <w:szCs w:val="28"/>
              </w:rPr>
              <w:t xml:space="preserve">Resumen / Abstract</w:t>
            </w:r>
            <w:bookmarkEnd w:id="200"/>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Resumen del avance en español y en inglés (texto grupal).</w:t>
            </w:r>
          </w:p>
        </w:tc>
      </w:tr>
    </w:tbl>
    <w:p>
      <w:pPr>
        <w:spacing w:before="0" w:after="0" w:line="240" w:lineRule="auto"/>
        <w:rPr>
          <w:rFonts w:ascii="Calibri" w:hAnsi="Calibri" w:cs="Calibri"/>
          <w:sz w:val="12"/>
          <w:szCs w:val="12"/>
          <w:lang w:val="es-CL"/>
        </w:rPr>
      </w:pPr>
    </w:p>
    <w:tbl>
      <w:tblPr>
        <w:tblStyle w:val="Tablaconcuadrcu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28"/>
        <w:gridCol w:w="7111"/>
      </w:tblGrid>
      <w:tr>
        <w:trPr>
          <w:cantSplit/>
        </w:trPr>
        <w:tc>
          <w:tcPr>
            <w:tcW w:w="2528" w:type="dxa"/>
            <w:vAlign w:val="top"/>
          </w:tcPr>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Resumen</w:t>
            </w:r>
          </w:p>
        </w:tc>
        <w:tc>
          <w:tcPr>
            <w:tcW w:w="7111" w:type="dxa"/>
            <w:vAlign w:val="top"/>
          </w:tcPr>
          <w:p>
            <w:pPr>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Este informe presenta el avance de la Plataforma de Tutorías entre Estudiantes al 5 de octubre de 2026, al cierre del Sprint 1. La infraestructura base está operativa: cuatro microservicios Django, cada uno con su base PostgreSQL, detrás de un gateway Nginx, levantados con Docker Compose y verificados por integración continua. Además, ya están implementados el modelo de datos, con 21 tablas en tercera forma normal, y el registro, la verificación del correo y el inicio de sesión con tokens RS256. Ese flujo funciona desde el 2 de octubre en una rama de integración, pero sus Pull Request aún esperan revisión, así que el sprint cerró con 3 de 71 horas terminadas (4 %). Por eso cambió el plan: el 30 de septiembre Bryan tomó la primera implementación de lo que la demostración necesitaba; desde el Sprint 2 el seguimiento está en Jira, a pedido del profesor, y el alcance se recompromete según la capacidad real, sin cambiar los objetivos ni el congelamiento del desarrollo del 8 de noviembre.</w:t>
            </w:r>
          </w:p>
        </w:tc>
      </w:tr>
      <w:tr>
        <w:trPr>
          <w:cantSplit/>
        </w:trPr>
        <w:tc>
          <w:tcPr>
            <w:tcW w:w="2528" w:type="dxa"/>
            <w:vAlign w:val="top"/>
          </w:tcPr>
          <w:p>
            <w:pPr>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Abstract</w:t>
            </w:r>
          </w:p>
        </w:tc>
        <w:tc>
          <w:tcPr>
            <w:tcW w:w="7111" w:type="dxa"/>
            <w:vAlign w:val="top"/>
          </w:tcPr>
          <w:p>
            <w:pPr>
              <w:spacing w:before="0" w:after="60" w:line="240" w:lineRule="auto"/>
              <w:jc w:val="both"/>
              <w:rPr>
                <w:rFonts w:ascii="Calibri" w:hAnsi="Calibri" w:cs="Calibri"/>
                <w:sz w:val="22"/>
                <w:szCs w:val="22"/>
                <w:lang w:val="en-US"/>
              </w:rPr>
            </w:pPr>
            <w:r>
              <w:rPr>
                <w:rFonts w:ascii="Calibri" w:hAnsi="Calibri" w:cs="Calibri"/>
                <w:sz w:val="22"/>
                <w:szCs w:val="22"/>
                <w:lang w:val="en-US"/>
              </w:rPr>
              <w:t xml:space="preserve">This report presents the progress of the Peer Tutoring Platform (Plataforma de Tutorías entre Estudiantes) as of 5 October 2026, at the end of Sprint 1. The base infrastructure is up and running: four Django microservices, each with its own PostgreSQL database, behind an Nginx gateway, started with Docker Compose and checked by continuous integration. The data model, with 21 tables in third normal form, has also been implemented, together with sign-up, email verification and login with RS256 tokens. This flow has been working on an integration branch since 2 October, but its pull requests are still waiting for review, so the sprint closed with 3 of 71 hours done (4%). As a result, the plan has changed: on 30 September Bryan took over the first implementation of what the demonstration needed; since Sprint 2, progress has been tracked in Jira, at the professor's request; and the scope is being recommitted to the team's real capacity, without changing the objectives or the 8 November code freeze.</w:t>
            </w:r>
          </w:p>
        </w:tc>
      </w:tr>
    </w:tbl>
    <w:p>
      <w:pPr>
        <w:spacing w:before="80" w:after="80" w:line="240" w:lineRule="auto"/>
        <w:jc w:val="left"/>
        <w:rPr>
          <w:rFonts w:ascii="Calibri" w:hAnsi="Calibri" w:cs="Calibri"/>
          <w:sz w:val="20"/>
          <w:szCs w:val="20"/>
          <w:lang w:val="es-CL"/>
        </w:rPr>
      </w:pPr>
      <w:r>
        <w:rPr>
          <w:rFonts w:ascii="Calibri" w:hAnsi="Calibri" w:cs="Calibri"/>
          <w:sz w:val="20"/>
          <w:szCs w:val="20"/>
          <w:highlight w:val="yellow"/>
          <w:lang w:val="es-CL"/>
        </w:rPr>
        <w:t xml:space="preserve">[CONFIRMAR: quién revisa el inglés del abstract antes de la entrega]</w:t>
      </w:r>
    </w:p>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pStyle w:val="Ttulo1"/>
              <w:rPr>
                <w:b/>
                <w:color w:val="1F3864" w:themeColor="accent1" w:themeShade="80"/>
                <w:sz w:val="28"/>
                <w:szCs w:val="28"/>
              </w:rPr>
            </w:pPr>
            <w:bookmarkStart w:id="201" w:name="_Toc91000002"/>
            <w:r>
              <w:rPr>
                <w:b/>
                <w:color w:val="1F3864" w:themeColor="accent1" w:themeShade="80"/>
                <w:sz w:val="28"/>
                <w:szCs w:val="28"/>
              </w:rPr>
              <w:t xml:space="preserve">1. Resumen avance Proyecto APT</w:t>
            </w:r>
            <w:bookmarkEnd w:id="201"/>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pPr>
        <w:spacing w:before="0" w:after="0" w:line="240" w:lineRule="auto"/>
        <w:rPr>
          <w:rFonts w:ascii="Calibri" w:hAnsi="Calibri" w:cs="Calibri"/>
          <w:sz w:val="12"/>
          <w:szCs w:val="12"/>
          <w:lang w:val="es-CL"/>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top"/>
          </w:tcPr>
          <w:p w14:paraId="72F2ABB8" w14:textId="77777777" w:rsidR="0003309E" w:rsidRPr="00CA22A9" w:rsidRDefault="0003309E" w:rsidP="00585A13">
            <w:pPr>
              <w:pStyle w:val="Ttulo2"/>
              <w:rPr>
                <w:rFonts w:ascii="Calibri" w:hAnsi="Calibri"/>
                <w:color w:val="1F3864" w:themeColor="accent1" w:themeShade="80"/>
              </w:rPr>
            </w:pPr>
            <w:bookmarkStart w:id="202" w:name="_Toc91000003"/>
            <w:r>
              <w:rPr>
                <w:rFonts w:ascii="Calibri" w:hAnsi="Calibri"/>
                <w:color w:val="1F3864" w:themeColor="accent1" w:themeShade="80"/>
              </w:rPr>
              <w:t xml:space="preserve">Resumen de avance proyecto APT</w:t>
            </w:r>
            <w:bookmarkEnd w:id="202"/>
          </w:p>
        </w:tc>
        <w:tc>
          <w:tcPr>
            <w:tcW w:w="7111" w:type="dxa"/>
            <w:vAlign w:val="top"/>
          </w:tcPr>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Estado al 05-10-2026.</w:t>
            </w:r>
            <w:r>
              <w:rPr>
                <w:rFonts w:ascii="Calibri" w:hAnsi="Calibri" w:cs="Calibri"/>
                <w:sz w:val="22"/>
                <w:szCs w:val="22"/>
                <w:lang w:val="es-CL"/>
              </w:rPr>
              <w:t xml:space="preserve"> El Sprint 1 (21-09 al 04-10) cerró y el Sprint 2 (05-10 al 18-10) comenzó. Según la definición de Listo del equipo (Pilar 5 §8), están terminadas HU-01, el sistema que se levanta con un comando (PR #1, 21-09), y HU-02, el correo de desarrollo (PR #2, 25-09). El Sprint 1 comprometió 71 h, de HU-02 a HU-09, y cerró con 3 h en Listo: un 4 %, frente al umbral de 80 % del Pilar 4 §6.</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El objetivo del Sprint 1 funciona, pero todavía no está en develop.</w:t>
            </w:r>
            <w:r>
              <w:rPr>
                <w:rFonts w:ascii="Calibri" w:hAnsi="Calibri" w:cs="Calibri"/>
                <w:sz w:val="22"/>
                <w:szCs w:val="22"/>
                <w:lang w:val="es-CL"/>
              </w:rPr>
              <w:t xml:space="preserve"> Que un usuario se registre con su correo institucional, lo verifique e inicie sesión funciona desde el 02-10 en la rama de integración demo/semana-08, que reúne los Pull Request (PR) #5 a #12. Ninguno de esos PR está fusionado. Los ocho los abrió Bryan entre el 01-10 y el 02-10, y nadie aprueba su propio PR (Pilar 5 §7): deben aprobarlos Francisco o Damaris, cuatro cada uno. Antes del 02-10 no hubo quién los aprobara (IMP-10) y, desde el inicio del sprint, el equipo no se había coordinado: Bryan no contactó a tiempo a Damaris y Francisco, y ellos tampoco preguntaron (IMP-09). Además, HU-04, HU-05 y HU-09 necesitan el contrato OpenAPI de Identidad (HU-03), que no se escribió (IMP-04). Las revisiones están creadas en Jira como subtareas, con el nombre de cada revisor como etiqueta (SCRUM-52 a SCRUM-55 y SCRUM-57 a SCRUM-61).</w:t>
            </w:r>
          </w:p>
          <w:p>
            <w:pPr>
              <w:keepNext/>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Avance por objetivo específico.</w:t>
            </w:r>
            <w:r>
              <w:rPr>
                <w:rFonts w:ascii="Calibri" w:hAnsi="Calibri" w:cs="Calibri"/>
                <w:sz w:val="22"/>
                <w:szCs w:val="22"/>
                <w:lang w:val="es-CL"/>
              </w:rPr>
              <w:t xml:space="preserve"> Los cinco objetivos de la guía 1.5 (§4), con lo logrado, lo que falta y la evidencia de cada uno:</w:t>
            </w:r>
          </w:p>
          <w:tbl>
            <w:tblPr>
              <w:tblStyle w:val="Tablaconcuadrcula"/>
              <w:tblW w:w="68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50"/>
              <w:gridCol w:w="4130"/>
              <w:gridCol w:w="1500"/>
            </w:tblGrid>
            <w:tr>
              <w:trPr>
                <w:cantSplit/>
                <w:tblHeader/>
              </w:trPr>
              <w:tc>
                <w:tcPr>
                  <w:tcW w:w="125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Objetivo</w:t>
                  </w:r>
                </w:p>
              </w:tc>
              <w:tc>
                <w:tcPr>
                  <w:tcW w:w="413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Avance al 05-10 y lo que falta</w:t>
                  </w:r>
                </w:p>
              </w:tc>
              <w:tc>
                <w:tcPr>
                  <w:tcW w:w="15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Evidencia</w:t>
                  </w:r>
                </w:p>
              </w:tc>
            </w:tr>
            <w:tr>
              <w:trPr>
                <w:cantSplit/>
              </w:trPr>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b/>
                      <w:bCs/>
                      <w:sz w:val="18"/>
                      <w:szCs w:val="18"/>
                      <w:lang w:val="es-CL"/>
                    </w:rPr>
                    <w:t xml:space="preserve">OE1</w:t>
                  </w:r>
                  <w:r>
                    <w:rPr>
                      <w:rFonts w:ascii="Calibri" w:hAnsi="Calibri" w:cs="Calibri"/>
                      <w:sz w:val="18"/>
                      <w:szCs w:val="18"/>
                      <w:lang w:val="es-CL"/>
                    </w:rPr>
                    <w:t xml:space="preserve"> · Catálogo académico</w:t>
                  </w:r>
                </w:p>
              </w:tc>
              <w:tc>
                <w:tcPr>
                  <w:tcW w:w="413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Modelo de catalog_db con 8 tablas, que representa carrera, malla, semestre, asignatura, prerrequisitos y sedes de cualquier carrera, con índice trigram para la búsqueda (HU-07). API pública de Catálogo: carreras, malla vigente por semestre, búsqueda de asignaturas y sedes, con datos de ejemplo (HU-12, adelantada). Falta la carga desde CSV (HU-07, criterios 2 a 4), la carga de 3 a 5 carreras (HU-13), los endpoints /internal y la prueba de contrato. La implementación la hizo Bryan por la reasignación del 30-09; Francisco probó el PR #9 con Docker y subió un commit. </w:t>
                  </w:r>
                  <w:r>
                    <w:rPr>
                      <w:rFonts w:ascii="Calibri" w:hAnsi="Calibri" w:cs="Calibri"/>
                      <w:b/>
                      <w:bCs/>
                      <w:sz w:val="18"/>
                      <w:szCs w:val="18"/>
                      <w:lang w:val="es-CL"/>
                    </w:rPr>
                    <w:t xml:space="preserve">Parcial.</w:t>
                  </w:r>
                  <w:r>
                    <w:rPr>
                      <w:rFonts w:ascii="Calibri" w:hAnsi="Calibri" w:cs="Calibri"/>
                      <w:sz w:val="18"/>
                      <w:szCs w:val="18"/>
                      <w:lang w:val="es-CL"/>
                    </w:rPr>
                    <w:t xml:space="preserve"> </w:t>
                  </w:r>
                  <w:r>
                    <w:rPr>
                      <w:rFonts w:ascii="Calibri" w:hAnsi="Calibri" w:cs="Calibri"/>
                      <w:sz w:val="18"/>
                      <w:szCs w:val="18"/>
                      <w:highlight w:val="yellow"/>
                      <w:lang w:val="es-CL"/>
                    </w:rPr>
                    <w:t xml:space="preserve">[Francisco revisa: Catálogo]</w:t>
                  </w:r>
                </w:p>
              </w:tc>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#6 (4 pruebas) y PR #9 (5 pruebas); documento 12, figura 6.</w:t>
                  </w:r>
                </w:p>
              </w:tc>
            </w:tr>
            <w:tr>
              <w:trPr>
                <w:cantSplit/>
              </w:trPr>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b/>
                      <w:bCs/>
                      <w:sz w:val="18"/>
                      <w:szCs w:val="18"/>
                      <w:lang w:val="es-CL"/>
                    </w:rPr>
                    <w:t xml:space="preserve">OE2</w:t>
                  </w:r>
                  <w:r>
                    <w:rPr>
                      <w:rFonts w:ascii="Calibri" w:hAnsi="Calibri" w:cs="Calibri"/>
                      <w:sz w:val="18"/>
                      <w:szCs w:val="18"/>
                      <w:lang w:val="es-CL"/>
                    </w:rPr>
                    <w:t xml:space="preserve"> · Registro, autenticación y perfiles</w:t>
                  </w:r>
                </w:p>
              </w:tc>
              <w:tc>
                <w:tcPr>
                  <w:tcW w:w="413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Registro solo con correo @duocuc.cl y contraseña de al menos 8 caracteres; verificación con un enlace de 24 horas y un solo uso; inicio de sesión con token RS256 de 30 minutos, renovación en cookie httpOnly y cierre de sesión (HU-04 y HU-05, Bryan). Pantallas de registro, verificación e inicio de sesión conectadas a Identidad (HU-09, implementada por Bryan por la reasignación). El recorrido de CA1 completo funciona en demo/semana-08. Falta fusionar los PR, el contrato de HU-03, el perfil (HU-10), la regla de habilitación del tutor (HU-14) y la administración de cuentas (HU-31). </w:t>
                  </w:r>
                  <w:r>
                    <w:rPr>
                      <w:rFonts w:ascii="Calibri" w:hAnsi="Calibri" w:cs="Calibri"/>
                      <w:b/>
                      <w:bCs/>
                      <w:sz w:val="18"/>
                      <w:szCs w:val="18"/>
                      <w:lang w:val="es-CL"/>
                    </w:rPr>
                    <w:t xml:space="preserve">Parcial.</w:t>
                  </w:r>
                </w:p>
              </w:tc>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#5 (11 pruebas), PR #11 (7 pruebas) y PR #12; documento 12, figura 12.</w:t>
                  </w:r>
                </w:p>
              </w:tc>
            </w:tr>
            <w:tr>
              <w:trPr>
                <w:cantSplit/>
              </w:trPr>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b/>
                      <w:bCs/>
                      <w:sz w:val="18"/>
                      <w:szCs w:val="18"/>
                      <w:lang w:val="es-CL"/>
                    </w:rPr>
                    <w:t xml:space="preserve">OE3</w:t>
                  </w:r>
                  <w:r>
                    <w:rPr>
                      <w:rFonts w:ascii="Calibri" w:hAnsi="Calibri" w:cs="Calibri"/>
                      <w:sz w:val="18"/>
                      <w:szCs w:val="18"/>
                      <w:lang w:val="es-CL"/>
                    </w:rPr>
                    <w:t xml:space="preserve"> · Flujo de agendamiento</w:t>
                  </w:r>
                </w:p>
              </w:tc>
              <w:tc>
                <w:tcPr>
                  <w:tcW w:w="413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Modelo de tutoring_db con 7 tablas, que ya hace cumplir en la base de datos las reglas del agendamiento: bloques del mismo tutor sin solapamiento (RN-02), una sola reserva confirmada por bloque y una solicitud por estudiante (RN-03), nadie reserva su propio bloque (disparador trg_reserva_no_auto) y no se confirma sin modalidad ni lugar (RN-07). Lo implementó Bryan por la reasignación; Damaris lo revisa como dueña (SCRUM-57). Disponibilidad, solicitud y avisos empiezan en el Sprint 2 (HU-14, HU-15, HU-21 y HU-16); confirmación, cancelación y cierre de reservas, en el Sprint 3. </w:t>
                  </w:r>
                  <w:r>
                    <w:rPr>
                      <w:rFonts w:ascii="Calibri" w:hAnsi="Calibri" w:cs="Calibri"/>
                      <w:b/>
                      <w:bCs/>
                      <w:sz w:val="18"/>
                      <w:szCs w:val="18"/>
                      <w:lang w:val="es-CL"/>
                    </w:rPr>
                    <w:t xml:space="preserve">Solo el modelo de datos.</w:t>
                  </w:r>
                  <w:r>
                    <w:rPr>
                      <w:rFonts w:ascii="Calibri" w:hAnsi="Calibri" w:cs="Calibri"/>
                      <w:sz w:val="18"/>
                      <w:szCs w:val="18"/>
                      <w:lang w:val="es-CL"/>
                    </w:rPr>
                    <w:t xml:space="preserve"> </w:t>
                  </w:r>
                  <w:r>
                    <w:rPr>
                      <w:rFonts w:ascii="Calibri" w:hAnsi="Calibri" w:cs="Calibri"/>
                      <w:sz w:val="18"/>
                      <w:szCs w:val="18"/>
                      <w:highlight w:val="yellow"/>
                      <w:lang w:val="es-CL"/>
                    </w:rPr>
                    <w:t xml:space="preserve">[Damaris revisa: Tutorías]</w:t>
                  </w:r>
                </w:p>
              </w:tc>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#7 (8 pruebas); revisión de normalización del 30-09; documento 12, figura 7.</w:t>
                  </w:r>
                </w:p>
              </w:tc>
            </w:tr>
            <w:tr>
              <w:trPr>
                <w:cantSplit/>
              </w:trPr>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b/>
                      <w:bCs/>
                      <w:sz w:val="18"/>
                      <w:szCs w:val="18"/>
                      <w:lang w:val="es-CL"/>
                    </w:rPr>
                    <w:t xml:space="preserve">OE4</w:t>
                  </w:r>
                  <w:r>
                    <w:rPr>
                      <w:rFonts w:ascii="Calibri" w:hAnsi="Calibri" w:cs="Calibri"/>
                      <w:sz w:val="18"/>
                      <w:szCs w:val="18"/>
                      <w:lang w:val="es-CL"/>
                    </w:rPr>
                    <w:t xml:space="preserve"> · Evaluación y reputación</w:t>
                  </w:r>
                </w:p>
              </w:tc>
              <w:tc>
                <w:tcPr>
                  <w:tcW w:w="413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modelo de tutoring_db incluye la tabla evaluacion y la reputación guardada en usuario_ref (promedio y cantidad). La funcionalidad está planificada para el Sprint 3 (HU-25 a HU-27, Francisco). </w:t>
                  </w:r>
                  <w:r>
                    <w:rPr>
                      <w:rFonts w:ascii="Calibri" w:hAnsi="Calibri" w:cs="Calibri"/>
                      <w:b/>
                      <w:bCs/>
                      <w:sz w:val="18"/>
                      <w:szCs w:val="18"/>
                      <w:lang w:val="es-CL"/>
                    </w:rPr>
                    <w:t xml:space="preserve">No iniciado, salvo el modelo.</w:t>
                  </w:r>
                </w:p>
              </w:tc>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#7; documento 12, figura 7.</w:t>
                  </w:r>
                </w:p>
              </w:tc>
            </w:tr>
            <w:tr>
              <w:trPr>
                <w:cantSplit/>
              </w:trPr>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b/>
                      <w:bCs/>
                      <w:sz w:val="18"/>
                      <w:szCs w:val="18"/>
                      <w:lang w:val="es-CL"/>
                    </w:rPr>
                    <w:t xml:space="preserve">OE5</w:t>
                  </w:r>
                  <w:r>
                    <w:rPr>
                      <w:rFonts w:ascii="Calibri" w:hAnsi="Calibri" w:cs="Calibri"/>
                      <w:sz w:val="18"/>
                      <w:szCs w:val="18"/>
                      <w:lang w:val="es-CL"/>
                    </w:rPr>
                    <w:t xml:space="preserve"> · Microservicios con un único punto de entrada</w:t>
                  </w:r>
                </w:p>
              </w:tc>
              <w:tc>
                <w:tcPr>
                  <w:tcW w:w="413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Desde el 21-09 el sistema se levanta con un comando: gateway Nginx, cuatro servicios Django, cuatro bases PostgreSQL 16 y Mailpit (diez contenedores). Solo el gateway publica un puerto (8080) y la integración continua levanta el sistema completo en cada PR (HU-01 y HU-02, Bryan). El PR #10 hace que el gateway sirva el frontend en /app/. Faltan el contenedor programador (HU-37, Sprint 3) y la decisión sobre la base del frontend (AD-12). </w:t>
                  </w:r>
                  <w:r>
                    <w:rPr>
                      <w:rFonts w:ascii="Calibri" w:hAnsi="Calibri" w:cs="Calibri"/>
                      <w:b/>
                      <w:bCs/>
                      <w:sz w:val="18"/>
                      <w:szCs w:val="18"/>
                      <w:lang w:val="es-CL"/>
                    </w:rPr>
                    <w:t xml:space="preserve">Base lista.</w:t>
                  </w:r>
                </w:p>
              </w:tc>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#1, #2 y #10; trabajo «levantar» de la integración continua; documento 12, figuras 2 y 3.</w:t>
                  </w:r>
                </w:p>
              </w:tc>
            </w:tr>
          </w:tbl>
          <w:p>
            <w:pPr>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Quién hizo cada parte queda en la columna Observaciones de la sección 2 y en los propios PR. Las evidencias están en el Anexo A.</w:t>
            </w:r>
          </w:p>
        </w:tc>
      </w:tr>
      <w:tr w:rsidR="0003309E" w14:paraId="054DAFFB" w14:textId="77777777" w:rsidTr="000A1331">
        <w:trPr>
          <w:trHeight w:val="1247"/>
        </w:trPr>
        <w:tc>
          <w:tcPr>
            <w:tcW w:w="2528" w:type="dxa"/>
            <w:vAlign w:val="top"/>
          </w:tcPr>
          <w:p w14:paraId="7942AC12" w14:textId="77777777" w:rsidR="0003309E" w:rsidRPr="00CA22A9" w:rsidRDefault="0003309E" w:rsidP="00585A13">
            <w:pPr>
              <w:pStyle w:val="Ttulo2"/>
              <w:rPr>
                <w:rFonts w:ascii="Calibri" w:hAnsi="Calibri"/>
                <w:color w:val="1F3864" w:themeColor="accent1" w:themeShade="80"/>
              </w:rPr>
            </w:pPr>
            <w:bookmarkStart w:id="203" w:name="_Toc91000004"/>
            <w:r>
              <w:rPr>
                <w:rFonts w:ascii="Calibri" w:hAnsi="Calibri"/>
                <w:color w:val="1F3864" w:themeColor="accent1" w:themeShade="80"/>
              </w:rPr>
              <w:t>Objetivos</w:t>
            </w:r>
            <w:bookmarkEnd w:id="203"/>
          </w:p>
        </w:tc>
        <w:tc>
          <w:tcPr>
            <w:tcW w:w="7111" w:type="dxa"/>
            <w:vAlign w:val="top"/>
          </w:tcPr>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Se mantienen el objetivo general y los objetivos específicos de la guía 1.5.</w:t>
            </w:r>
            <w:r>
              <w:rPr>
                <w:rFonts w:ascii="Calibri" w:hAnsi="Calibri" w:cs="Calibri"/>
                <w:sz w:val="22"/>
                <w:szCs w:val="22"/>
                <w:lang w:val="es-CL"/>
              </w:rPr>
              <w:t xml:space="preserve"> </w:t>
            </w:r>
            <w:r>
              <w:rPr>
                <w:rFonts w:ascii="Calibri" w:hAnsi="Calibri" w:cs="Calibri"/>
                <w:sz w:val="22"/>
                <w:szCs w:val="22"/>
                <w:lang w:val="es-CL"/>
              </w:rPr>
              <w:t xml:space="preserve">Es la propuesta del Product Owner; el equipo no la ha decidido al 09-10, porque la reunión del 05-10 no se hizo.</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Objetivo general.</w:t>
            </w:r>
            <w:r>
              <w:rPr>
                <w:rFonts w:ascii="Calibri" w:hAnsi="Calibri" w:cs="Calibri"/>
                <w:sz w:val="22"/>
                <w:szCs w:val="22"/>
                <w:lang w:val="es-CL"/>
              </w:rPr>
              <w:t xml:space="preserve"> Desarrollar e implementar una plataforma web que centralice la oferta y la demanda de apoyo académico entre estudiantes de Duoc UC y que permita buscar tutores por asignatura, agendar sesiones de tutoría y evaluar la experiencia, de modo que la reputación de cada tutor sea visible para el resto de la comunidad.</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OE1.</w:t>
            </w:r>
            <w:r>
              <w:rPr>
                <w:rFonts w:ascii="Calibri" w:hAnsi="Calibri" w:cs="Calibri"/>
                <w:sz w:val="22"/>
                <w:szCs w:val="22"/>
                <w:lang w:val="es-CL"/>
              </w:rPr>
              <w:t xml:space="preserve"> Construir un catálogo académico cuyo modelo de datos soporte la estructura curricular completa (carrera, malla, semestre, asignatura y prerrequisitos) de cualquiera de las 92 carreras de Duoc UC, con carga inicial de al menos 3 carreras completas.</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OE2.</w:t>
            </w:r>
            <w:r>
              <w:rPr>
                <w:rFonts w:ascii="Calibri" w:hAnsi="Calibri" w:cs="Calibri"/>
                <w:sz w:val="22"/>
                <w:szCs w:val="22"/>
                <w:lang w:val="es-CL"/>
              </w:rPr>
              <w:t xml:space="preserve"> Implementar registro, autenticación y perfiles de usuario con los roles de estudiante, tutor y administrador, incluida la regla que habilita a un usuario como tutor según su malla y su nivel.</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OE3.</w:t>
            </w:r>
            <w:r>
              <w:rPr>
                <w:rFonts w:ascii="Calibri" w:hAnsi="Calibri" w:cs="Calibri"/>
                <w:sz w:val="22"/>
                <w:szCs w:val="22"/>
                <w:lang w:val="es-CL"/>
              </w:rPr>
              <w:t xml:space="preserve"> Implementar el flujo completo de agendamiento: publicación de disponibilidad del tutor, búsqueda por asignatura, solicitud, confirmación o rechazo, cancelación, aviso por correo a cada parte y registro de la sesión realizada.</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OE4.</w:t>
            </w:r>
            <w:r>
              <w:rPr>
                <w:rFonts w:ascii="Calibri" w:hAnsi="Calibri" w:cs="Calibri"/>
                <w:sz w:val="22"/>
                <w:szCs w:val="22"/>
                <w:lang w:val="es-CL"/>
              </w:rPr>
              <w:t xml:space="preserve"> Implementar la evaluación posterior a la tutoría, con nota y comentario opcional, y el cálculo de una reputación visible por tutor.</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OE5.</w:t>
            </w:r>
            <w:r>
              <w:rPr>
                <w:rFonts w:ascii="Calibri" w:hAnsi="Calibri" w:cs="Calibri"/>
                <w:sz w:val="22"/>
                <w:szCs w:val="22"/>
                <w:lang w:val="es-CL"/>
              </w:rPr>
              <w:t xml:space="preserve"> Desplegar la solución sobre una arquitectura de microservicios contenerizada, accesible a través de un único punto de entrada.</w:t>
            </w:r>
          </w:p>
          <w:p>
            <w:pPr>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Por qué se mantienen.</w:t>
            </w:r>
            <w:r>
              <w:rPr>
                <w:rFonts w:ascii="Calibri" w:hAnsi="Calibri" w:cs="Calibri"/>
                <w:sz w:val="22"/>
                <w:szCs w:val="22"/>
                <w:lang w:val="es-CL"/>
              </w:rPr>
              <w:t xml:space="preserve"> Desde la Fase 1 cambiaron el plazo (el 25-09 el profesor fijó el 08-11 como límite del desarrollo) y la capacidad del equipo, no el problema ni el producto. El recompromiso de alcance de Metodología aplica el orden de recorte del Pilar 1 §8.3, que reduce funcionalidades dentro de los objetivos sin eliminar ninguno. El 05-10 se aplicó el escalón 3, de forma provisoria: el panel de administración queda en consultar y desactivar usuarios, así que OE2 conserva el rol de administrador y el criterio CA7 queda cubierto en parte. El escalón 4, que quitaba el pago simulado, no se aplica: el profesor pidió hacerlo si es posible. Si la capacidad real no alcanza, el alcance de OE3 y OE4 se revisa con el profesor.</w:t>
            </w:r>
          </w:p>
        </w:tc>
      </w:tr>
      <w:tr w:rsidR="0003309E" w14:paraId="2FEF1C0D" w14:textId="77777777" w:rsidTr="000A1331">
        <w:trPr>
          <w:trHeight w:val="939"/>
        </w:trPr>
        <w:tc>
          <w:tcPr>
            <w:tcW w:w="2528" w:type="dxa"/>
            <w:vAlign w:val="top"/>
          </w:tcPr>
          <w:p w14:paraId="1064E097" w14:textId="77777777" w:rsidR="0003309E" w:rsidRPr="00CA22A9" w:rsidRDefault="0003309E" w:rsidP="00585A13">
            <w:pPr>
              <w:pStyle w:val="Ttulo2"/>
              <w:rPr>
                <w:rFonts w:ascii="Calibri" w:hAnsi="Calibri"/>
                <w:color w:val="1F3864" w:themeColor="accent1" w:themeShade="80"/>
              </w:rPr>
            </w:pPr>
            <w:bookmarkStart w:id="204" w:name="_Toc91000005"/>
            <w:r>
              <w:rPr>
                <w:rFonts w:ascii="Calibri" w:hAnsi="Calibri"/>
                <w:color w:val="1F3864" w:themeColor="accent1" w:themeShade="80"/>
              </w:rPr>
              <w:t>Metodología</w:t>
            </w:r>
            <w:bookmarkEnd w:id="204"/>
          </w:p>
        </w:tc>
        <w:tc>
          <w:tcPr>
            <w:tcW w:w="7111" w:type="dxa"/>
            <w:vAlign w:val="top"/>
          </w:tcPr>
          <w:p>
            <w:pPr>
              <w:keepNext/>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Se mantiene Scrum (Schwaber y Sutherland, 2020) con los roles, artefactos y prácticas de la guía 1.5: Bryan como Product Owner y Scrum Master, los tres como Developers, una rama y un PR por historia con revisión cruzada, integración continua en GitHub Actions y la definición de Listo del Pilar 5 §8, que exige la fusión a develop. El calendario vigente es el de la replanificación del 25-09: Sprint 1 del 21-09 al 04-10, Sprint 2 del 05-10 al 18-10, Sprint 3 del 19-10 al 01-11 y Sprint 4 del 02-11 al 08-11, cuando se congela el desarrollo. Los ajustes a la forma de trabajo son estos:</w:t>
            </w:r>
          </w:p>
          <w:tbl>
            <w:tblPr>
              <w:tblStyle w:val="Tablaconcuadrcula"/>
              <w:tblW w:w="68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3780"/>
              <w:gridCol w:w="1600"/>
            </w:tblGrid>
            <w:tr>
              <w:trPr>
                <w:cantSplit/>
                <w:tblHeader/>
              </w:trPr>
              <w:tc>
                <w:tcPr>
                  <w:tcW w:w="15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Ajuste</w:t>
                  </w:r>
                </w:p>
              </w:tc>
              <w:tc>
                <w:tcPr>
                  <w:tcW w:w="378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Motivo</w:t>
                  </w:r>
                </w:p>
              </w:tc>
              <w:tc>
                <w:tcPr>
                  <w:tcW w:w="16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Fecha</w:t>
                  </w:r>
                </w:p>
              </w:tc>
            </w:tr>
            <w:tr>
              <w:trPr>
                <w:cantSplit/>
              </w:trPr>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Jira y Daily escrito desde el Sprint 2</w:t>
                  </w:r>
                </w:p>
              </w:tc>
              <w:tc>
                <w:tcPr>
                  <w:tcW w:w="37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profesor pidió usar Jira «de preferencia», para ver las épicas, las historias definidas, el product backlog priorizado y los Daily. El Daily escrito en Jira (SCRUM-51) reemplaza el reporte breve por chat de los días sin reunión que describen la guía 1.5 y el README. El Sprint 1 queda registrado en las planillas del Listado de documentos (S1_1 a S1_7).</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Pedido: 25-09.</w:t>
                  </w:r>
                </w:p>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Sitio y proyecto creados el 04-10 (23:01); backlog de 9 épicas y 37 historias, Sprint 2 y Daily cargados el 05-10.</w:t>
                  </w:r>
                </w:p>
              </w:tc>
            </w:tr>
            <w:tr>
              <w:trPr>
                <w:cantSplit/>
              </w:trPr>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Review y retrospectiva del Sprint 1 sin reunión de equipo</w:t>
                  </w:r>
                </w:p>
              </w:tc>
              <w:tc>
                <w:tcPr>
                  <w:tcW w:w="37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cierre no se hizo el 04-10 porque no había una reunión de cierre agendada: desde el 21-09 el equipo no se coordinaba (IMP-09). El mismo 04-10, Bryan convocó una llamada por Discord para el 05-10 a las 20:00, con la revisión, la retrospectiva y la planificación del Sprint 2. No se conectó nadie. Bryan hizo la retrospectiva solo y tomó como Product Owner decisiones provisorias, que el equipo podía objetar hasta el 06-10 a las 21:00 (S2_1). La revisión se registró con lo que muestran el repositorio y Jira (S1_6 y S1_7).</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Convocatoria: 04-10.</w:t>
                  </w:r>
                </w:p>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Llamada del 05-10, 20:00: no se hizo</w:t>
                  </w:r>
                </w:p>
              </w:tc>
            </w:tr>
            <w:tr>
              <w:trPr>
                <w:cantSplit/>
              </w:trPr>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Reasignación del trabajo</w:t>
                  </w:r>
                </w:p>
              </w:tc>
              <w:tc>
                <w:tcPr>
                  <w:tcW w:w="37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Para llegar a la demo del 02-10, con las historias de Francisco y Damaris sin rama al 30-09 (IMP-09), Bryan tomó el modelo de HU-07 y HU-08 y las partes de HU-06 y HU-09 que la demo necesitaba. La propiedad de las historias no cambió: sus dueños revisan los PR.</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30-09</w:t>
                  </w:r>
                </w:p>
              </w:tc>
            </w:tr>
            <w:tr>
              <w:trPr>
                <w:cantSplit/>
              </w:trPr>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Demo movida al 09-10</w:t>
                  </w:r>
                </w:p>
              </w:tc>
              <w:tc>
                <w:tcPr>
                  <w:tcW w:w="37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profesor canceló la demo del 02-10 y la pasó al viernes 09-10; al 05-10 no ha confirmado que se haga, y Bryan le preguntó. El equipo usa la semana para revisar y fusionar los PR #5 a #12; si el profesor confirma la demo, la rama de la demo se actualiza con lo que ya esté en develop.</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Aviso: 02-10, el mismo día</w:t>
                  </w:r>
                </w:p>
              </w:tc>
            </w:tr>
            <w:tr>
              <w:trPr>
                <w:cantSplit/>
              </w:trPr>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Frontend con la alternativa de AD-12 (propuesta)</w:t>
                  </w:r>
                </w:p>
              </w:tc>
              <w:tc>
                <w:tcPr>
                  <w:tcW w:w="37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base en React (HU-06) no estaba lista al cierre del Sprint 1 (riesgo R-06; supuesto S-08: solo un integrante había usado React). AD-12 prevé ese caso: HTML, CSS y JavaScript servidos por Nginx, reutilizando las páginas ya escritas. El PR #10 lo aplica en /app/. Falta la decisión del equipo y, como cambia la arquitectura, la consulta al profesor (Pilar 3 §6).</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Propuesta en el PR #10.</w:t>
                  </w:r>
                </w:p>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Decisión: pendiente. La reunión del 05-10 no se hizo; se consulta al profesor en el taller del 09-10.</w:t>
                  </w:r>
                </w:p>
              </w:tc>
            </w:tr>
            <w:tr>
              <w:trPr>
                <w:cantSplit/>
              </w:trPr>
              <w:tc>
                <w:tcPr>
                  <w:tcW w:w="1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Recompromiso del alcance</w:t>
                  </w:r>
                </w:p>
              </w:tc>
              <w:tc>
                <w:tcPr>
                  <w:tcW w:w="37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supuesto S-01 (25 h semanales por persona, desde la replanificación) venció el 04-10 sin verificarse: no hay horas declaradas en S1_2 y el Sprint 1 cerró con 4 %. Bryan trabaja en el proyecto en las tardes y noches por su práctica, y la disponibilidad de Damaris y Francisco no se conoce. Según S-01, el alcance se recompromete sobre las horas reales; según el Pilar 4 §6, un sprint bajo el 80 % activa el orden de recorte del Pilar 1 §8.3 antes de planificar el siguiente. El Sprint 2 de Jira contiene hoy las 8 historias que vienen del Sprint 1, y el plan del 27-09 (S2_1 v1.0: 9 historias, 100 h) se ajusta a la capacidad que se declare. El 05-10 Bryan declaró 30 h por semana y, como Product Owner, aplicó de forma provisoria el escalón 3; el 4 no se aplica, porque el profesor pidió hacer el pago simulado si es posible, y el 5 se decide con las horas de los tres (S2_1, sección 3.1).</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Venció el 04-10.</w:t>
                  </w:r>
                </w:p>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Capacidad: Bryan, 30 h por semana (05-10); Francisco y Damaris, sin declarar al 09-10.</w:t>
                  </w:r>
                </w:p>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Escalón 3: desde el 05-10, provisorio hasta el 06-10 a las 21:00</w:t>
                  </w:r>
                </w:p>
              </w:tc>
            </w:tr>
          </w:tbl>
          <w:p>
            <w:pPr>
              <w:spacing w:before="0" w:after="0" w:line="240" w:lineRule="auto"/>
              <w:jc w:val="both"/>
              <w:rPr>
                <w:rFonts w:ascii="Calibri" w:hAnsi="Calibri" w:cs="Calibri"/>
                <w:sz w:val="4"/>
                <w:szCs w:val="4"/>
                <w:lang w:val="es-CL"/>
              </w:rPr>
            </w:pPr>
          </w:p>
        </w:tc>
      </w:tr>
      <w:tr w:rsidR="0003309E" w14:paraId="74E704B1" w14:textId="77777777" w:rsidTr="000A1331">
        <w:trPr>
          <w:trHeight w:val="2377"/>
        </w:trPr>
        <w:tc>
          <w:tcPr>
            <w:tcW w:w="2528" w:type="dxa"/>
            <w:vAlign w:val="top"/>
          </w:tcPr>
          <w:p w14:paraId="0313DD97" w14:textId="77777777" w:rsidR="0003309E" w:rsidRPr="00CA22A9" w:rsidRDefault="0003309E" w:rsidP="00585A13">
            <w:pPr>
              <w:pStyle w:val="Ttulo2"/>
              <w:rPr>
                <w:rFonts w:ascii="Calibri" w:hAnsi="Calibri"/>
                <w:color w:val="1F3864" w:themeColor="accent1" w:themeShade="80"/>
              </w:rPr>
            </w:pPr>
            <w:bookmarkStart w:id="205" w:name="_Toc91000006"/>
            <w:r>
              <w:rPr>
                <w:rFonts w:ascii="Calibri" w:hAnsi="Calibri"/>
                <w:color w:val="1F3864" w:themeColor="accent1" w:themeShade="80"/>
              </w:rPr>
              <w:t>Evidencias de avance</w:t>
            </w:r>
            <w:bookmarkEnd w:id="205"/>
          </w:p>
        </w:tc>
        <w:tc>
          <w:tcPr>
            <w:tcW w:w="7111" w:type="dxa"/>
            <w:vAlign w:val="top"/>
          </w:tcPr>
          <w:p>
            <w:pPr>
              <w:keepNext/>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Qué evidencias se presentan y por qué.</w:t>
            </w:r>
            <w:r>
              <w:rPr>
                <w:rFonts w:ascii="Calibri" w:hAnsi="Calibri" w:cs="Calibri"/>
                <w:sz w:val="22"/>
                <w:szCs w:val="22"/>
                <w:lang w:val="es-CL"/>
              </w:rPr>
              <w:t xml:space="preserve"> El avance se muestra con los cuatro tipos de evidencia que la guía 1.5 (§6) comprometió para esta entrega: el repositorio, el incremento funcional, el documento de diseño y los artefactos Scrum. Juntos dan cuenta del código, de los datos y de la gestión, y cada uno se puede verificar en el repositorio, en Jira o en el Listado de documentos. La tabla compara lo prometido con lo logrado y dice qué se ajustó.</w:t>
            </w:r>
          </w:p>
          <w:tbl>
            <w:tblPr>
              <w:tblStyle w:val="Tablaconcuadrcula"/>
              <w:tblW w:w="68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2680"/>
              <w:gridCol w:w="2200"/>
            </w:tblGrid>
            <w:tr>
              <w:trPr>
                <w:cantSplit/>
                <w:tblHeader/>
              </w:trPr>
              <w:tc>
                <w:tcPr>
                  <w:tcW w:w="20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Prometido para el avance (guía 1.5 §6)</w:t>
                  </w:r>
                </w:p>
              </w:tc>
              <w:tc>
                <w:tcPr>
                  <w:tcW w:w="268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Logrado al 05-10-2026</w:t>
                  </w:r>
                </w:p>
              </w:tc>
              <w:tc>
                <w:tcPr>
                  <w:tcW w:w="22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Ajuste</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Repositorio con el Sprint 1 cerrado y el Sprint 2 en curso: un PR por historia, revisión cruzada, integración continua en verde y la versión v0.1 etiquetada.</w:t>
                  </w:r>
                </w:p>
              </w:tc>
              <w:tc>
                <w:tcPr>
                  <w:tcW w:w="26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Repositorio público </w:t>
                  </w:r>
                  <w:r>
                    <w:rPr>
                      <w:rFonts w:ascii="Calibri" w:hAnsi="Calibri" w:cs="Calibri"/>
                      <w:sz w:val="18"/>
                      <w:szCs w:val="18"/>
                      <w:highlight w:val="yellow"/>
                      <w:lang w:val="es-CL"/>
                    </w:rPr>
                    <w:t xml:space="preserve">[CONFIRMAR: visibilidad actual]</w:t>
                  </w:r>
                  <w:r>
                    <w:rPr>
                      <w:rFonts w:ascii="Calibri" w:hAnsi="Calibri" w:cs="Calibri"/>
                      <w:sz w:val="18"/>
                      <w:szCs w:val="18"/>
                      <w:lang w:val="es-CL"/>
                    </w:rPr>
                    <w:t xml:space="preserve">. En develop: PR #1 (HU-01, 21-09), PR #2 (HU-02, 25-09) y PR #3 y #4 (documentación y evidencias de la Fase 1, 25-09). Abiertos, uno por historia y con la integración continua en verde: PR #5 a #12. Revisión cruzada: según sus Daily en Jira, Damaris revisó y probó los PR #5, #7, #11 y #12 (subtareas cerradas el 07-10); Francisco dejó un comentario y un commit en el PR #9 (04-10), y al 09-10 sus revisiones de #6, #8, #9 y #10 siguen pendientes en Jira. v0.1 no publicada: main sigue en b8a21f3, las maquetas del 12-09 </w:t>
                  </w:r>
                  <w:r>
                    <w:rPr>
                      <w:rFonts w:ascii="Calibri" w:hAnsi="Calibri" w:cs="Calibri"/>
                      <w:sz w:val="18"/>
                      <w:szCs w:val="18"/>
                      <w:highlight w:val="yellow"/>
                      <w:lang w:val="es-CL"/>
                    </w:rPr>
                    <w:t xml:space="preserve">[CONFIRMAR con Bryan]</w:t>
                  </w:r>
                  <w:r>
                    <w:rPr>
                      <w:rFonts w:ascii="Calibri" w:hAnsi="Calibri" w:cs="Calibri"/>
                      <w:sz w:val="18"/>
                      <w:szCs w:val="18"/>
                      <w:lang w:val="es-CL"/>
                    </w:rPr>
                    <w:t xml:space="preserve">. Las evidencias de la Fase 2 (Listado de documentos, este borrador y el modelo de datos) se suben el 09-10 en un PR hacia develop.</w:t>
                  </w:r>
                </w:p>
              </w:tc>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Revisiones creadas en Jira (SCRUM-52 a SCRUM-55 y SCRUM-57 a SCRUM-61) y fusión en orden de dependencias a medida que lleguen las aprobaciones. v0.1 cuando estén fusionados los PR (hoy siguen abiertos el #5 al #12), antes de entregar este informe (decisión provisoria del 05-10).</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Incremento funcional: registro, verificación del correo e inicio de sesión sobre los contenedores (CA1), y avance del Sprint 2: perfil, catálogo cargado, declaración de asignaturas y disponibilidad.</w:t>
                  </w:r>
                </w:p>
              </w:tc>
              <w:tc>
                <w:tcPr>
                  <w:tcW w:w="26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CA1 funciona en demo/semana-08 desde el 02-10, no en develop. Modelo de datos de las cuatro bases (21 tablas) en los PR #5 a #8; API pública de Catálogo con datos de ejemplo (PR #9); páginas en /app/ (PR #10). Funcionalidad del Sprint 2: no iniciada al 05-10.</w:t>
                  </w:r>
                </w:p>
              </w:tc>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Fusionar los PR #5 a #12 antes de la entrega, en el orden de sus dependencias. Sprint 2 recomprometido con la capacidad real: Bryan declaró sus horas el 05-10; Francisco y Damaris no las han declarado al 09-10. Si el profesor pide la demo, CA1 se muestra en demo/semana-08, la rama que integra los PR abiertos.</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Documento de diseño: arquitectura y comunicación entre servicios, modelo de datos (ER), requisitos no funcionales, contratos OpenAPI y UML mínimos (casos de uso, secuencia de la reserva y componentes).</w:t>
                  </w:r>
                </w:p>
              </w:tc>
              <w:tc>
                <w:tcPr>
                  <w:tcW w:w="26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Documento 12, Evidencias técnicas del diseño (v1.0 del 27-09, secciones 3 y 6 al 01-10): arquitectura (fig. 1), despliegue (fig. 2), modelo implementado de 21 tablas (figs. 4 a 8), casos de uso (fig. 9), clases (fig. 10), estados de la reserva (fig. 11), secuencias de registro, reserva y pago (figs. 12 a 14), RNF-01 a RNF-08 y pruebas (fig. 15). Revisión de normalización del 30-09. Faltan los contratos OpenAPI (docs/api vacío) y un diagrama de componentes en notación UML.</w:t>
                  </w:r>
                </w:p>
              </w:tc>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Contrato de Identidad (HU-03) en el Sprint 2. Preguntar al profesor si la figura 1 basta como diagrama de componentes </w:t>
                  </w:r>
                  <w:r>
                    <w:rPr>
                      <w:rFonts w:ascii="Calibri" w:hAnsi="Calibri" w:cs="Calibri"/>
                      <w:sz w:val="18"/>
                      <w:szCs w:val="18"/>
                      <w:highlight w:val="yellow"/>
                      <w:lang w:val="es-CL"/>
                    </w:rPr>
                    <w:t xml:space="preserve">[CONFIRMAR con el profesor]</w:t>
                  </w:r>
                  <w:r>
                    <w:rPr>
                      <w:rFonts w:ascii="Calibri" w:hAnsi="Calibri" w:cs="Calibri"/>
                      <w:sz w:val="18"/>
                      <w:szCs w:val="18"/>
                      <w:lang w:val="es-CL"/>
                    </w:rPr>
                    <w:t xml:space="preserve">. Anexo A del Pilar 2 v1.5 y diagramas de docs/diagramas al día con el modelo implementado.</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Artefactos Scrum del Sprint 1 y del Sprint 2 en curso: sprint backlog, tablero, burndown, registro de impedimentos, review y retrospectiva del Sprint 1.</w:t>
                  </w:r>
                </w:p>
              </w:tc>
              <w:tc>
                <w:tcPr>
                  <w:tcW w:w="268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S1_1 (planificación), S1_2 (backlog, tablero y burndown, al 01-10), S1_3 (Daily: dos reportes de Bryan y ninguno de Francisco ni de Damaris), S1_4 (10 impedimentos, al 01-10) y S2_1 v1.0 (27-09). Jira desde el 05-10: 9 épicas, 37 historias, Sprint 2 y Daily SCRUM-51, creado y sin entradas al 05-10. S1_6 (review) y S1_7 (retrospectiva) del 05-10, sin reunión de equipo. El Listado de documentos todavía no está en Git.</w:t>
                  </w:r>
                </w:p>
              </w:tc>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S1_6 y S1_7 con lo que pasó el 05-10; S2_1 v1.2 con las horas de Bryan y las decisiones provisorias; Listado de documentos en Git desde el 09-10 (PR de evidencias de la Fase 2); exportación de Jira antes de la entrega.</w:t>
                  </w:r>
                </w:p>
              </w:tc>
            </w:tr>
          </w:tbl>
          <w:p>
            <w:pPr>
              <w:keepNext/>
              <w:spacing w:before="0" w:after="60" w:line="240" w:lineRule="auto"/>
              <w:jc w:val="both"/>
              <w:rPr>
                <w:rFonts w:ascii="Calibri" w:hAnsi="Calibri" w:cs="Calibri"/>
                <w:sz w:val="22"/>
                <w:szCs w:val="22"/>
                <w:lang w:val="es-CL"/>
              </w:rPr>
            </w:pPr>
            <w:r>
              <w:rPr>
                <w:rFonts w:ascii="Calibri" w:hAnsi="Calibri" w:cs="Calibri"/>
                <w:b/>
                <w:bCs/>
                <w:sz w:val="22"/>
                <w:szCs w:val="22"/>
                <w:lang w:val="es-CL"/>
              </w:rPr>
              <w:t xml:space="preserve">Cómo se resguardó la calidad.</w:t>
            </w:r>
          </w:p>
          <w:p>
            <w:pPr>
              <w:numPr>
                <w:ilvl w:val="0"/>
                <w:numId w:val="2"/>
              </w:numPr>
              <w:spacing w:before="0" w:after="50" w:line="240" w:lineRule="auto"/>
              <w:ind w:left="360" w:hanging="240"/>
              <w:jc w:val="left"/>
              <w:rPr>
                <w:rFonts w:ascii="Calibri" w:hAnsi="Calibri" w:cs="Calibri"/>
                <w:sz w:val="22"/>
                <w:szCs w:val="22"/>
                <w:lang w:val="es-CL"/>
              </w:rPr>
            </w:pPr>
            <w:r>
              <w:rPr>
                <w:rFonts w:ascii="Calibri" w:hAnsi="Calibri" w:cs="Calibri"/>
                <w:b/>
                <w:bCs/>
                <w:sz w:val="22"/>
                <w:szCs w:val="22"/>
                <w:lang w:val="es-CL"/>
              </w:rPr>
              <w:t xml:space="preserve">Definición de Listo (Pilar 5 §8).</w:t>
            </w:r>
            <w:r>
              <w:rPr>
                <w:rFonts w:ascii="Calibri" w:hAnsi="Calibri" w:cs="Calibri"/>
                <w:sz w:val="22"/>
                <w:szCs w:val="22"/>
                <w:lang w:val="es-CL"/>
              </w:rPr>
              <w:t xml:space="preserve"> Una historia pasa a Listo solo si cumple sus criterios sobre el sistema levantado, tiene pruebas, la integración continua está en verde, la aprobó otro integrante, su contrato está en docs/api, se levanta desde un clon limpio y está fusionada a develop. Por eso el Sprint 1 informa 3 h en Listo aunque el recorrido de CA1 funcione: lo que no está en develop no se cuenta como terminado.</w:t>
            </w:r>
          </w:p>
          <w:p>
            <w:pPr>
              <w:numPr>
                <w:ilvl w:val="0"/>
                <w:numId w:val="2"/>
              </w:numPr>
              <w:spacing w:before="0" w:after="50" w:line="240" w:lineRule="auto"/>
              <w:ind w:left="360" w:hanging="240"/>
              <w:jc w:val="left"/>
              <w:rPr>
                <w:rFonts w:ascii="Calibri" w:hAnsi="Calibri" w:cs="Calibri"/>
                <w:sz w:val="22"/>
                <w:szCs w:val="22"/>
                <w:lang w:val="es-CL"/>
              </w:rPr>
            </w:pPr>
            <w:r>
              <w:rPr>
                <w:rFonts w:ascii="Calibri" w:hAnsi="Calibri" w:cs="Calibri"/>
                <w:b/>
                <w:bCs/>
                <w:sz w:val="22"/>
                <w:szCs w:val="22"/>
                <w:lang w:val="es-CL"/>
              </w:rPr>
              <w:t xml:space="preserve">Integración continua.</w:t>
            </w:r>
            <w:r>
              <w:rPr>
                <w:rFonts w:ascii="Calibri" w:hAnsi="Calibri" w:cs="Calibri"/>
                <w:sz w:val="22"/>
                <w:szCs w:val="22"/>
                <w:lang w:val="es-CL"/>
              </w:rPr>
              <w:t xml:space="preserve"> Cada PR corre cuatro trabajos en GitHub Actions: estilo (ruff y black), pruebas de backend con pytest y cobertura sobre PostgreSQL, pruebas de frontend (se omite mientras no exista la base del frontend) y «levantar», que arranca el sistema completo con Docker Compose y consulta el estado de los cuatro servicios por el gateway. Los PR #5 a #12 estaban en verde el 05-10.</w:t>
            </w:r>
          </w:p>
          <w:p>
            <w:pPr>
              <w:numPr>
                <w:ilvl w:val="0"/>
                <w:numId w:val="2"/>
              </w:numPr>
              <w:spacing w:before="0" w:after="50" w:line="240" w:lineRule="auto"/>
              <w:ind w:left="360" w:hanging="240"/>
              <w:jc w:val="left"/>
              <w:rPr>
                <w:rFonts w:ascii="Calibri" w:hAnsi="Calibri" w:cs="Calibri"/>
                <w:sz w:val="22"/>
                <w:szCs w:val="22"/>
                <w:lang w:val="es-CL"/>
              </w:rPr>
            </w:pPr>
            <w:r>
              <w:rPr>
                <w:rFonts w:ascii="Calibri" w:hAnsi="Calibri" w:cs="Calibri"/>
                <w:b/>
                <w:bCs/>
                <w:sz w:val="22"/>
                <w:szCs w:val="22"/>
                <w:lang w:val="es-CL"/>
              </w:rPr>
              <w:t xml:space="preserve">Revisión en PR.</w:t>
            </w:r>
            <w:r>
              <w:rPr>
                <w:rFonts w:ascii="Calibri" w:hAnsi="Calibri" w:cs="Calibri"/>
                <w:sz w:val="22"/>
                <w:szCs w:val="22"/>
                <w:lang w:val="es-CL"/>
              </w:rPr>
              <w:t xml:space="preserve"> Nadie aprueba su propio PR, ni siquiera el líder (Pilar 5 §7). Ningún PR se fusionó sin aprobación, aunque eso dejara develop sin cambios para la fecha de la demo; la demo se preparó en una rama de integración que no se fusiona (IMP-10).</w:t>
            </w:r>
          </w:p>
          <w:p>
            <w:pPr>
              <w:numPr>
                <w:ilvl w:val="0"/>
                <w:numId w:val="2"/>
              </w:numPr>
              <w:spacing w:before="0" w:after="50" w:line="240" w:lineRule="auto"/>
              <w:ind w:left="360" w:hanging="240"/>
              <w:jc w:val="left"/>
              <w:rPr>
                <w:rFonts w:ascii="Calibri" w:hAnsi="Calibri" w:cs="Calibri"/>
                <w:sz w:val="22"/>
                <w:szCs w:val="22"/>
                <w:lang w:val="es-CL"/>
              </w:rPr>
            </w:pPr>
            <w:r>
              <w:rPr>
                <w:rFonts w:ascii="Calibri" w:hAnsi="Calibri" w:cs="Calibri"/>
                <w:b/>
                <w:bCs/>
                <w:sz w:val="22"/>
                <w:szCs w:val="22"/>
                <w:lang w:val="es-CL"/>
              </w:rPr>
              <w:t xml:space="preserve">Revisión del modelo contra la 3FN (30-09).</w:t>
            </w:r>
            <w:r>
              <w:rPr>
                <w:rFonts w:ascii="Calibri" w:hAnsi="Calibri" w:cs="Calibri"/>
                <w:sz w:val="22"/>
                <w:szCs w:val="22"/>
                <w:lang w:val="es-CL"/>
              </w:rPr>
              <w:t xml:space="preserve"> Antes de abrir los PR se revisó el anexo A tabla por tabla y se corrigieron tres puntos (sección 4). Las reglas del dominio quedaron en la base de datos: un script intentó 20 operaciones sobre un esquema equivalente en PostgreSQL 16, y la base rechazó las 19 inválidas y aceptó la válida.</w:t>
            </w:r>
          </w:p>
          <w:p>
            <w:pPr>
              <w:numPr>
                <w:ilvl w:val="0"/>
                <w:numId w:val="2"/>
              </w:numPr>
              <w:spacing w:before="0" w:after="50" w:line="240" w:lineRule="auto"/>
              <w:ind w:left="360" w:hanging="240"/>
              <w:jc w:val="left"/>
              <w:rPr>
                <w:rFonts w:ascii="Calibri" w:hAnsi="Calibri" w:cs="Calibri"/>
                <w:sz w:val="22"/>
                <w:szCs w:val="22"/>
                <w:lang w:val="es-CL"/>
              </w:rPr>
            </w:pPr>
            <w:r>
              <w:rPr>
                <w:rFonts w:ascii="Calibri" w:hAnsi="Calibri" w:cs="Calibri"/>
                <w:b/>
                <w:bCs/>
                <w:sz w:val="22"/>
                <w:szCs w:val="22"/>
                <w:lang w:val="es-CL"/>
              </w:rPr>
              <w:t xml:space="preserve">Registro con fechas reales.</w:t>
            </w:r>
            <w:r>
              <w:rPr>
                <w:rFonts w:ascii="Calibri" w:hAnsi="Calibri" w:cs="Calibri"/>
                <w:sz w:val="22"/>
                <w:szCs w:val="22"/>
                <w:lang w:val="es-CL"/>
              </w:rPr>
              <w:t xml:space="preserve"> HU-01 y HU-02 figuran en Listo en Jira con un comentario que dice cuándo se fusionaron (21-09 y 25-09) y que el estado se registró el 05-10, cuando el equipo empezó a usar Jira.</w:t>
            </w:r>
          </w:p>
          <w:p>
            <w:pPr>
              <w:numPr>
                <w:ilvl w:val="0"/>
                <w:numId w:val="2"/>
              </w:numPr>
              <w:spacing w:before="0" w:after="50" w:line="240" w:lineRule="auto"/>
              <w:ind w:left="360" w:hanging="240"/>
              <w:jc w:val="left"/>
              <w:rPr>
                <w:rFonts w:ascii="Calibri" w:hAnsi="Calibri" w:cs="Calibri"/>
                <w:sz w:val="22"/>
                <w:szCs w:val="22"/>
                <w:lang w:val="es-CL"/>
              </w:rPr>
            </w:pPr>
            <w:r>
              <w:rPr>
                <w:rFonts w:ascii="Calibri" w:hAnsi="Calibri" w:cs="Calibri"/>
                <w:b/>
                <w:bCs/>
                <w:sz w:val="22"/>
                <w:szCs w:val="22"/>
                <w:lang w:val="es-CL"/>
              </w:rPr>
              <w:t xml:space="preserve">Uso de IA.</w:t>
            </w:r>
            <w:r>
              <w:rPr>
                <w:rFonts w:ascii="Calibri" w:hAnsi="Calibri" w:cs="Calibri"/>
                <w:sz w:val="22"/>
                <w:szCs w:val="22"/>
                <w:lang w:val="es-CL"/>
              </w:rPr>
              <w:t xml:space="preserve"> La primera versión del código de los PR #5 a #12, con sus pruebas, la generó un asistente de IA a partir de la planificación del equipo. Bryan la ejecutó, la probó paso a paso y la subió, y entra a develop solo con la revisión de un compañero y la integración continua en verde. Así lo generado queda declarado y verificado, como piden los lineamientos de IA de la institución (Duoc UC, 2025). Si se hace la demo, Bryan lo dice también en su apertura.</w:t>
            </w:r>
          </w:p>
          <w:p>
            <w:pPr>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Evidencias adjuntas: Anexo A, ítems A1 a A27.</w:t>
            </w:r>
          </w:p>
        </w:tc>
      </w:tr>
    </w:tbl>
    <w:p>
      <w:pPr>
        <w:spacing w:before="0" w:after="0" w:line="240" w:lineRule="auto"/>
        <w:rPr>
          <w:sz w:val="2"/>
          <w:szCs w:val="2"/>
        </w:rPr>
        <w:sectPr>
          <w:headerReference w:type="default" r:id="rId10"/>
          <w:headerReference w:type="first" r:id="rId903"/>
          <w:footerReference w:type="default" r:id="rId901"/>
          <w:footerReference w:type="first" r:id="rId902"/>
          <w:pgSz w:w="11906" w:h="16838"/>
          <w:pgMar w:top="1417" w:right="1701" w:bottom="1417" w:left="1701" w:header="708" w:footer="708" w:gutter="0"/>
          <w:cols w:space="708"/>
          <w:titlePg/>
          <w:docGrid w:linePitch="360"/>
        </w:sectPr>
      </w:pPr>
    </w:p>
    <w:tbl>
      <w:tblPr>
        <w:tblStyle w:val="Tablaconcuadrcula"/>
        <w:tblW w:w="1457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pStyle w:val="Ttulo1"/>
              <w:rPr>
                <w:b/>
                <w:color w:val="1F3864" w:themeColor="accent1" w:themeShade="80"/>
                <w:sz w:val="28"/>
                <w:szCs w:val="28"/>
              </w:rPr>
            </w:pPr>
            <w:bookmarkStart w:id="206" w:name="_Toc91000007"/>
            <w:r>
              <w:rPr>
                <w:b/>
                <w:color w:val="1F3864" w:themeColor="accent1" w:themeShade="80"/>
                <w:sz w:val="28"/>
                <w:szCs w:val="28"/>
              </w:rPr>
              <w:t xml:space="preserve">2. Monitoreo del Plan de Trabajo </w:t>
            </w:r>
            <w:bookmarkEnd w:id="206"/>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pPr>
        <w:spacing w:before="0" w:after="0" w:line="240" w:lineRule="auto"/>
        <w:rPr>
          <w:rFonts w:ascii="Calibri" w:hAnsi="Calibri" w:cs="Calibri"/>
          <w:sz w:val="12"/>
          <w:szCs w:val="12"/>
          <w:lang w:val="es-CL"/>
        </w:rPr>
      </w:pPr>
    </w:p>
    <w:p>
      <w:pPr>
        <w:spacing w:before="0" w:after="120" w:line="240" w:lineRule="auto"/>
        <w:jc w:val="both"/>
        <w:rPr>
          <w:rFonts w:ascii="Calibri" w:hAnsi="Calibri" w:cs="Calibri"/>
          <w:sz w:val="22"/>
          <w:szCs w:val="22"/>
          <w:lang w:val="es-CL"/>
        </w:rPr>
      </w:pPr>
      <w:r>
        <w:rPr>
          <w:rFonts w:ascii="Calibri" w:hAnsi="Calibri" w:cs="Calibri"/>
          <w:sz w:val="22"/>
          <w:szCs w:val="22"/>
          <w:lang w:val="es-CL"/>
        </w:rPr>
        <w:t xml:space="preserve">Estado al 05-10-2026, al cierre del Sprint 1. Las actividades son las 13 del plan de la guía 1.5 (§7), con su número; las que tenían varios responsables se separan por dueño de historia, para que cada fila tenga un solo nombre. Cuando la implementación la hizo otra persona, la columna Observaciones lo dice. Estados: En curso, Con retraso, No iniciado, Completado o Ajustada. </w:t>
      </w:r>
      <w:r>
        <w:rPr>
          <w:rFonts w:ascii="Calibri" w:hAnsi="Calibri" w:cs="Calibri"/>
          <w:sz w:val="22"/>
          <w:szCs w:val="22"/>
          <w:highlight w:val="yellow"/>
          <w:lang w:val="es-CL"/>
        </w:rPr>
        <w:t xml:space="preserve">[Francisco revisa: sus filas]</w:t>
      </w:r>
      <w:r>
        <w:rPr>
          <w:rFonts w:ascii="Calibri" w:hAnsi="Calibri" w:cs="Calibri"/>
          <w:sz w:val="22"/>
          <w:szCs w:val="22"/>
          <w:lang w:val="es-CL"/>
        </w:rPr>
        <w:t xml:space="preserve"> </w:t>
      </w:r>
      <w:r>
        <w:rPr>
          <w:rFonts w:ascii="Calibri" w:hAnsi="Calibri" w:cs="Calibri"/>
          <w:sz w:val="22"/>
          <w:szCs w:val="22"/>
          <w:highlight w:val="yellow"/>
          <w:lang w:val="es-CL"/>
        </w:rPr>
        <w:t xml:space="preserve">[Damaris revisa: sus filas]</w:t>
      </w:r>
    </w:p>
    <w:tbl>
      <w:tblPr>
        <w:tblStyle w:val="Tablaconcuadrcula"/>
        <w:tblW w:w="1457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00"/>
        <w:gridCol w:w="2350"/>
        <w:gridCol w:w="1500"/>
        <w:gridCol w:w="1200"/>
        <w:gridCol w:w="1400"/>
        <w:gridCol w:w="3300"/>
        <w:gridCol w:w="1250"/>
        <w:gridCol w:w="2071"/>
      </w:tblGrid>
      <w:tr w:rsidR="00FD5149" w:rsidRPr="006E3B0D" w14:paraId="66FA4353" w14:textId="77777777" w:rsidTr="00EA0C09">
        <w:trPr>
          <w:trHeight w:val="415"/>
          <w:tblHeader/>
        </w:trPr>
        <w:tc>
          <w:tcPr>
            <w:tcW w:w="14571"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50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23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5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4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33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2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2071"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Ofrecer propuestas de solución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 Definición del proyecto y del equipo: conformación, idea base, problema y alcance preliminar.</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Reuniones de equipo, idea base</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 a S4 (10-08 al 05-09)</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 Francisco Tejeda y 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Fase 1 entregada; documentación y evidencias en develop desde el 25-09 (PR #3 y #4). Como en la guía 1.5, figura todo el equipo </w:t>
            </w:r>
            <w:r>
              <w:rPr>
                <w:rFonts w:ascii="Calibri" w:hAnsi="Calibri" w:cs="Calibri"/>
                <w:sz w:val="18"/>
                <w:szCs w:val="18"/>
                <w:highlight w:val="yellow"/>
                <w:lang w:val="es-CL"/>
              </w:rPr>
              <w:t xml:space="preserve">[CONFIRMAR con el equipo: qué hizo cada uno]</w:t>
            </w: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Completado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Gestionar proyectos informáticos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2. Planificación en cinco pilares: alcance, arquitectura, equipo, tiempo y calidad; backlog de 37 historias.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Documentos de planificación, reuniones de equipo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S5 (07-09 al 13-09)</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 con Francisco Tejeda y 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Pilares cerrados el 25-09 (P1, P2 y P3 v1.7; P4 v1.6; P5 v1.5); anexo A del Pilar 2 aprobado el 14-09. Como en la guía 1.5, Bryan con todo el equipo </w:t>
            </w:r>
            <w:r>
              <w:rPr>
                <w:rFonts w:ascii="Calibri" w:hAnsi="Calibri" w:cs="Calibri"/>
                <w:sz w:val="18"/>
                <w:szCs w:val="18"/>
                <w:highlight w:val="yellow"/>
                <w:lang w:val="es-CL"/>
              </w:rPr>
              <w:t xml:space="preserve">[CONFIRMAR con el equipo: qué hizo cada uno]</w:t>
            </w: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Ajustada</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25-09: replanificación a cuatro sprints, con el desarrollo congelado el 08-11, por el límite que fijó el profesor. Falta llevarla al Pilar 4 v2.0 y a la carta Gantt (IMP-08).</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Administrar ambientes; arquitectura</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3. Cimientos del sistema (HU-01): contenedores, gateway, esqueleto de los cuatro servicios, README e integración continua.</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Docker, Nginx, Django, GitHub Actions</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S6 (14-09 al 20-09)</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Fusionada el 21-09 (PR #1), un día después de lo planificado (IMP-01, resuelto ese día). Segundo: Francisco.</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Completado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4.1 Evidencias de la Fase 1: consolidación de la guía 1.5 y evidencias individuales de Bryan (1.1 y 1.2).</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repositorio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y S8 (21-09 al 04-10)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En develop desde el 25-09 (PR #3 y #4).</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Completado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4.2 Evidencias individuales de la Fase 1 de Francisco (1.1 y 1.2).</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repositorio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y S8 (21-09 al 04-10)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En develop desde el 25-09 (PR #4).</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Completado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4.3 Evidencias individuales de la Fase 1 de Damaris (1.1 y 1.2).</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repositorio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y S8 (21-09 al 04-10)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En develop desde el 25-09 (PR #4).</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Completado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Desarrollar software; seguridad</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5.1 Sprint 1 · Identidad: HU-02 correo de desarrollo, HU-03 contrato OpenAPI, HU-04 registro y verificación, HU-05 sesión.</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REST, Mailpit, OpenAPI</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y S8 (21-09 al 04-10)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HU-02 en Listo (PR #2, 25-09). HU-04 (PR #5) y HU-05 (PR #11) en revisión, con integración continua en verde; esperan la revisión de Damaris (SCRUM-59 y SCRUM-60) y el contrato de HU-03, que no se escribió (IMP-04).</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Con retraso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HU-04 y HU-05 siguen en el Sprint 2 de Jira. HU-03 es el orden 2 del Sprint 2 (S2_1) y está en el Sprint 2 de Jira desde el 09-10.</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5.2 Sprint 1 · Frontend y catálogo: HU-06 base del frontend, HU-07 modelo del catálogo y carga CSV.</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React (plan) o HTML, CSS y JS en Nginx (AD-12); PostgreSQL</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y S8 (21-09 al 04-10)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Implementadas por Bryan en la reasignación del 30-09 (IMP-09). HU-07: modelo en el PR #6; falta la carga CSV (criterios 2 a 4). HU-06: solo páginas estáticas en /app/ (PR #10), sin base React. Francisco revisa #6 y #10 (SCRUM-52 y SCRUM-53).</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Con retraso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HU-06 con la alternativa de AD-12, en propuesta: el equipo no la ha decidido y se consulta al profesor el 09-10. Ambas siguen en el Sprint 2; Francisco las pasó a «En revisión» en Jira el 08-10.</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Desarrollar software; modelos de datos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5.3 Sprint 1 · Tutorías y acceso: HU-08 modelo de Tutorías, HU-09 pantallas de registro e inicio de sesión.</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PostgreSQL, HTML, CSS y JS</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y S8 (21-09 al 04-10)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Implementadas por Bryan en la reasignación del 30-09 (IMP-09). En revisión: HU-08 (PR #7, criterios 1 a 4 con pruebas) y HU-09 (PR #12). Damaris las revisa como dueña (SCRUM-57 y SCRUM-58).</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Con retraso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Siguen en el Sprint 2.</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Modelos de datos; 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6.1 Sprint 2 · Identidad: HU-11 pruebas y contratos, HU-10 perfil, HU-16 avisos por correo.</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REST, OpenAPI, pytest</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 (05-10 al 18-10)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 del 27-09 (S2_1 v1.0): 30 h con 29,5 h de capacidad. El Sprint 2 de Jira contiene hoy las 8 historias que vienen del Sprint 1.</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Compromiso del 05-10 (S2_1 v1.2): con 30 h semanales, a Bryan le alcanzan HU-03, HU-11 y HU-10, y HU-16 si no se aplica el escalón 5.</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Modelos de datos; 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6.2 Sprint 2 · Catálogo: HU-12 API de Catálogo, HU-13 carga de 3 a 5 carreras, HU-19 sincronización.</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PostgreSQL, CSV de mallas</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 (05-10 al 18-10)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HU-12 adelantada (PR #9): faltan /internal (criterio 4) y la prueba de contrato (criterio 5). Francisco probó el PR con Docker y subió un commit el 04-10; lo que hace ya está en el PR #10, y se propone sacarlo del #9 con un revert </w:t>
            </w:r>
            <w:r>
              <w:rPr>
                <w:rFonts w:ascii="Calibri" w:hAnsi="Calibri" w:cs="Calibri"/>
                <w:sz w:val="18"/>
                <w:szCs w:val="18"/>
                <w:highlight w:val="yellow"/>
                <w:lang w:val="es-CL"/>
              </w:rPr>
              <w:t xml:space="preserve">[CONFIRMAR con Francisco]</w:t>
            </w:r>
            <w:r>
              <w:rPr>
                <w:rFonts w:ascii="Calibri" w:hAnsi="Calibri" w:cs="Calibri"/>
                <w:sz w:val="18"/>
                <w:szCs w:val="18"/>
                <w:lang w:val="es-CL"/>
              </w:rPr>
              <w:t xml:space="preserve">. Al 09-10, SCRUM-54 (revisar el #9) sigue pendiente en Jira; Francisco pasó HU-12 a «En revisión» el 08-10. SCRUM-56 (búsqueda sin tildes), propuesta hasta que declare sus horas.</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En curso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HU-12 adelantada al Sprint 1 (30-09). HU-13 y HU-19: compromiso por redefinir cuando Francisco declare sus horas.</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Modelos de datos; 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6.3 Sprint 2 · Tutorías: HU-14 declarar asignaturas (RN-01), HU-15 disponibilidad, HU-21 solicitud.</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PostgreSQL</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 (05-10 al 18-10)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Dependen de HU-08 (PR #7). SCRUM-62 (pruebas de Tutorías), propuesta hasta que declare sus horas.</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Compromiso por redefinir cuando Damaris declare sus horas.</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7.1 Informe de avance 2.4: consolidación, borrador para la formativa 2.3 y versión final.</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repositorio, Jira</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Borrador del 05-10, actualizado el 06-10 y el 09-10 (este documento), para la formativa 2.3 del 09-10. Entrega: </w:t>
            </w:r>
            <w:r>
              <w:rPr>
                <w:rFonts w:ascii="Calibri" w:hAnsi="Calibri" w:cs="Calibri"/>
                <w:sz w:val="18"/>
                <w:szCs w:val="18"/>
                <w:highlight w:val="yellow"/>
                <w:lang w:val="es-CL"/>
              </w:rPr>
              <w:t xml:space="preserve">[COMPLETAR: día y hora]</w:t>
            </w: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En curso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Se adelanta un borrador a la S9, para la formativa 2.3.</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7.2 Evidencias individuales de la Fase 2 de Bryan: diario 2.1, conclusión y reflexión en inglés.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AVA, repositorio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Borradores del 05-10, con lo que contó Bryan. Faltan las preguntas del diario sobre el grupo, que se iban a conversar en la llamada del 05-10, que no se hizo.</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En curso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Se suma el diario 2.1, que la guía 1.5 no listaba (pauta 2.1, S5 a S9).</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7.3 Evidencias individuales de la Fase 2 de Francisco: diario 2.1, conclusión y reflexión en inglés; revisión de lo de Catálogo en el 2.4.</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AVA, repositorio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Al 09-10 no están en Git su diario 2.1 ni su conclusión y reflexión en inglés. Plazos pedidos: diario el 10-10 (AVA y Git); textos en inglés el 11-10.</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Se suma el diario 2.1 (pauta 2.1, S5 a S9).</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7.4 Evidencias individuales de la Fase 2 de Damaris: diario 2.1, conclusión y reflexión en inglés; revisión de lo de Tutorías en el 2.4.</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AVA, repositorio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S9 y S10</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Al 09-10 no están en Git su diario 2.1 ni su conclusión y reflexión en inglés. Plazos pedidos: diario el 10-10 (AVA y Git); textos en inglés el 11-10.</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Se suma el diario 2.1 (pauta 2.1, S5 a S9).</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8.1 Sprint 3 · Identidad y Pagos: HU-17 integración de Identidad, HU-23 Pagos, HU-24 pantalla de pago, HU-37 contenedor programador.</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REST, Docker</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S11 y S12 (19-10 al 01-11)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HU-23 adelantada: solo el modelo (PR #8), en revisión (SCRUM-61).</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Ajustada</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HU-23 adelantada al Sprint 1 (30-09).</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8.2 Sprint 3 · Búsqueda y evaluaciones: HU-18 pantallas de búsqueda, HU-25 evaluaciones y reputación, HU-26 evaluación e historial, HU-27 pruebas.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REST, PostgreSQL</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S11 y S12 (19-10 al 01-11)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Disparador de recorte a mitad del sprint (27-10).</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Desarrollar software</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8.3 Sprint 3 · Reservas: HU-20 búsqueda de tutores, HU-22 confirmar o rechazar, HU-28 cancelación, HU-29 programador, HU-30 mis reservas.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REST, PostgreSQL</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S11 y S12 (19-10 al 01-11)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HU-30 pasaría a Bryan (propuesta del 25-09, sin acuerdo escrito del equipo; en Jira ya está a su nombre).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Pruebas de certificación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9.1 Sprint 4 · Administración: HU-33 panel de administración.</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Django REST, navegadores</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S13 (02-11 al 08-11)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Escalón 3 del orden de recorte, aplicado el 05-10 (provisorio hasta el 06-10 a las 21:00): el panel queda en consultar y desactivar usuarios (de 19 h a unas 6 h).</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Recortada por el escalón 3 (05-10).</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Pruebas de certificación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9.2 Sprint 4 · Identidad y pruebas: HU-31 endpoints de administración, HU-34 pruebas de extremo a extremo y medición de RNF-02.</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pytest, Docker</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S13 (02-11 al 08-11)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HU-34 era de Francisco en la guía 1.5.</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HU-34 pasaría a Bryan (propuesta del 25-09, sin acuerdo escrito del equipo; en Jira ya está a su nombre).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Pruebas de certificación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9.3 Sprint 4 · Calidad de Tutorías: HU-35 revisión en teléfono y navegadores, HU-36 pruebas de Tutorías.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pytest, navegadores, teléfonos</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S13 (02-11 al 08-11)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El 08-11 se congela el desarrollo.</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Pruebas de certificación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10.1 Pruebas automatizadas e integración continua · Identidad, Pagos e infraestructura.</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GitHub Actions, pytest</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S6 a S13</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Integración continua con cuatro trabajos desde HU-01; 6 pruebas en develop y 21 en los PR #5, #8 y #11.</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En curso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Cobertura de 60 % en Identidad: informa sin bloquear hasta el cierre del Sprint 2.</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Pruebas de certificación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10.2 Pruebas automatizadas · Catálogo y frontend.</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pytest, Vitest (plan)</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S6 a S13</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9 pruebas en los PR #6 y #9, escritas por Bryan en la reasignación; Francisco probó el #9 con Docker. Sin pruebas de frontend.</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En curso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Si se adopta AD-12, se redefine la prueba de frontend (decisión pendiente; se consulta al profesor el 09-10).</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Pruebas de certificación</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10.3 Pruebas automatizadas · Tutorías.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pytest</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S6 a S13</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8 pruebas del modelo en el PR #7, escritas por Bryan en la reasignación. SCRUM-62 (pruebas de Tutorías), propuesta hasta que Damaris declare sus horas.</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En curso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Gestionar proyectos informáticos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11. Seguimiento y control: sincronizaciones, review, retrospectiva, reportes al docente y carta Gantt.</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Tablero, Jira, carta Gantt, chat del equipo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S7 a S13</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Sin registro de las sincronizaciones del 22-09 y del 29-09 ni de los puntos de control del 25-09 y del 02-10; sin horas declaradas en S1_2; carta Gantt sin actualizar (IMP-08); review y retrospectiva del 05-10 sin reunión de equipo.</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Con retraso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Desde el Sprint 2: Jira con Daily escrito (SCRUM-51), a pedido del profesor del 25-09.</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oral y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12.1 Informe final y presentación: coordinación, HU-32 ensayo y documentación final.</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sistema desplegado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S14 y S15 (09-11 al 21-11)</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Se hace con el desarrollo ya congelado.</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oral y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12.2 Informe final y presentación: parte de Francisco.</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sistema desplegado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S14 y S15</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oral y escrita;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12.3 Informe final y presentación: parte de Damaris.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Plantillas del curso, sistema desplegado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S14 y S15</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oral;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13.1 Presentación ante la comisión: diario y autoevaluación de la Fase 3 y parte de Bryan.</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Presentación, sistema desplegado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S16 a S18 (23-11 al 12-12)</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Bryan Bacchi</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Cada integrante presenta su parte.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oral;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13.2 Presentación ante la comisión: diario, autoevaluación y parte de Francisco.</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Presentación, sistema desplegado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S16 a S18</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Francisco Tejeda</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r>
        <w:trPr>
          <w:cantSplit/>
        </w:trPr>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Comunicación oral; inglés</w:t>
            </w:r>
          </w:p>
        </w:tc>
        <w:tc>
          <w:tcPr>
            <w:tcW w:w="235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13.3 Presentación ante la comisión: diario, autoevaluación y parte de Damaris.</w:t>
            </w:r>
          </w:p>
        </w:tc>
        <w:tc>
          <w:tcPr>
            <w:tcW w:w="15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Presentación, sistema desplegado</w:t>
            </w:r>
          </w:p>
        </w:tc>
        <w:tc>
          <w:tcPr>
            <w:tcW w:w="12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S16 a S18</w:t>
            </w:r>
          </w:p>
        </w:tc>
        <w:tc>
          <w:tcPr>
            <w:tcW w:w="14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Damaris Iriarte</w:t>
            </w:r>
          </w:p>
        </w:tc>
        <w:tc>
          <w:tcPr>
            <w:tcW w:w="3300"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c>
          <w:tcPr>
            <w:tcW w:w="1250" w:type="dxa"/>
            <w:vAlign w:val="top"/>
          </w:tcPr>
          <w:p>
            <w:pPr>
              <w:spacing w:before="0" w:after="0" w:line="240" w:lineRule="auto"/>
              <w:jc w:val="left"/>
              <w:rPr>
                <w:rFonts w:ascii="Calibri" w:hAnsi="Calibri" w:cs="Calibri"/>
                <w:sz w:val="18"/>
                <w:szCs w:val="18"/>
                <w:lang w:val="es-CL"/>
              </w:rPr>
            </w:pPr>
            <w:r>
              <w:rPr>
                <w:rFonts w:ascii="Calibri" w:hAnsi="Calibri" w:cs="Calibri"/>
                <w:b/>
                <w:bCs/>
                <w:sz w:val="18"/>
                <w:szCs w:val="18"/>
                <w:lang w:val="es-CL"/>
              </w:rPr>
              <w:t xml:space="preserve">No iniciado</w:t>
            </w:r>
          </w:p>
        </w:tc>
        <w:tc>
          <w:tcPr>
            <w:tcW w:w="2071" w:type="dxa"/>
            <w:vAlign w:val="top"/>
          </w:tcPr>
          <w:p>
            <w:pPr>
              <w:spacing w:before="0" w:after="0" w:line="240" w:lineRule="auto"/>
              <w:jc w:val="left"/>
              <w:rPr>
                <w:rFonts w:ascii="Calibri" w:hAnsi="Calibri" w:cs="Calibri"/>
                <w:sz w:val="18"/>
                <w:szCs w:val="18"/>
                <w:lang w:val="es-CL"/>
              </w:rPr>
            </w:pPr>
            <w:r>
              <w:rPr>
                <w:rFonts w:ascii="Calibri" w:hAnsi="Calibri" w:cs="Calibri"/>
                <w:sz w:val="18"/>
                <w:szCs w:val="18"/>
                <w:lang w:val="es-CL"/>
              </w:rPr>
              <w:t xml:space="preserve">—</w:t>
            </w:r>
          </w:p>
        </w:tc>
      </w:tr>
    </w:tbl>
    <w:p>
      <w:pPr>
        <w:spacing w:before="0" w:after="0" w:line="240" w:lineRule="auto"/>
        <w:rPr>
          <w:sz w:val="2"/>
          <w:szCs w:val="2"/>
        </w:rPr>
        <w:sectPr>
          <w:headerReference w:type="default" r:id="rId10"/>
          <w:footerReference w:type="default" r:id="rId901"/>
          <w:type w:val="nextPage"/>
          <w:pgSz w:w="16838" w:h="11906" w:orient="landscape"/>
          <w:pgMar w:top="1417" w:right="1701" w:bottom="1417" w:left="1701" w:header="708" w:footer="708" w:gutter="0"/>
          <w:cols w:space="708"/>
          <w:docGrid w:linePitch="360"/>
        </w:sect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pStyle w:val="Ttulo1"/>
              <w:rPr>
                <w:b/>
                <w:color w:val="1F3864" w:themeColor="accent1" w:themeShade="80"/>
                <w:sz w:val="28"/>
                <w:szCs w:val="28"/>
              </w:rPr>
            </w:pPr>
            <w:bookmarkStart w:id="207" w:name="_Toc91000008"/>
            <w:r>
              <w:rPr>
                <w:b/>
                <w:color w:val="1F3864" w:themeColor="accent1" w:themeShade="80"/>
                <w:sz w:val="28"/>
                <w:szCs w:val="28"/>
              </w:rPr>
              <w:t xml:space="preserve">3. Ajustes a partir del monitoreo </w:t>
            </w:r>
            <w:bookmarkEnd w:id="207"/>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pPr>
        <w:spacing w:before="0" w:after="0" w:line="240" w:lineRule="auto"/>
        <w:rPr>
          <w:rFonts w:ascii="Calibri" w:hAnsi="Calibri" w:cs="Calibri"/>
          <w:sz w:val="12"/>
          <w:szCs w:val="12"/>
          <w:lang w:val="es-CL"/>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5B12D08B" w14:textId="77777777" w:rsidTr="00C5122E">
        <w:trPr>
          <w:trHeight w:val="1936"/>
        </w:trPr>
        <w:tc>
          <w:tcPr>
            <w:tcW w:w="9639" w:type="dxa"/>
            <w:vAlign w:val="top"/>
          </w:tcPr>
          <w:p>
            <w:pPr>
              <w:pStyle w:val="Ttulo2"/>
              <w:spacing w:before="0" w:after="100" w:line="240" w:lineRule="auto"/>
              <w:jc w:val="left"/>
              <w:rPr>
                <w:rFonts w:ascii="Calibri" w:hAnsi="Calibri" w:cs="Calibri"/>
                <w:sz w:val="22"/>
                <w:szCs w:val="22"/>
                <w:lang w:val="es-CL"/>
              </w:rPr>
            </w:pPr>
            <w:bookmarkStart w:id="208" w:name="_Toc91000009"/>
            <w:r>
              <w:rPr>
                <w:rFonts w:ascii="Calibri" w:hAnsi="Calibri" w:cs="Calibri"/>
                <w:color w:val="1F3864"/>
                <w:sz w:val="22"/>
                <w:szCs w:val="22"/>
                <w:lang w:val="es-CL"/>
              </w:rPr>
              <w:t xml:space="preserve">Factores que han facilitado y/o dificultado el desarrollo de mi plan de trabajo</w:t>
            </w:r>
            <w:bookmarkEnd w:id="208"/>
          </w:p>
          <w:p>
            <w:pPr>
              <w:keepNext/>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Cada factor con el hecho que lo respalda, su fecha y la acción tomada o por tomar. Los impedimentos (IMP) son los del registro del Sprint 1 (S1_4). </w:t>
            </w:r>
            <w:r>
              <w:rPr>
                <w:rFonts w:ascii="Calibri" w:hAnsi="Calibri" w:cs="Calibri"/>
                <w:sz w:val="22"/>
                <w:szCs w:val="22"/>
                <w:highlight w:val="yellow"/>
                <w:lang w:val="es-CL"/>
              </w:rPr>
              <w:t xml:space="preserve">[Los tres revisan: factores y redacción de IMP-09]</w:t>
            </w:r>
          </w:p>
          <w:tbl>
            <w:tblPr>
              <w:tblStyle w:val="Tablaconcuadrcula"/>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3900"/>
              <w:gridCol w:w="3500"/>
            </w:tblGrid>
            <w:tr>
              <w:trPr>
                <w:cantSplit/>
                <w:tblHeader/>
              </w:trPr>
              <w:tc>
                <w:tcPr>
                  <w:tcW w:w="20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Factor</w:t>
                  </w:r>
                </w:p>
              </w:tc>
              <w:tc>
                <w:tcPr>
                  <w:tcW w:w="39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Hecho y fecha</w:t>
                  </w:r>
                </w:p>
              </w:tc>
              <w:tc>
                <w:tcPr>
                  <w:tcW w:w="35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Acción tomada o por tomar</w:t>
                  </w:r>
                </w:p>
              </w:tc>
            </w:tr>
            <w:tr>
              <w:trPr>
                <w:cantSplit/>
              </w:trPr>
              <w:tc>
                <w:tcPr>
                  <w:tcW w:w="9400" w:type="dxa"/>
                  <w:gridSpan w:val="3"/>
                  <w:shd w:val="clear" w:color="auto" w:fill="EEF2F8"/>
                  <w:vAlign w:val="top"/>
                </w:tcPr>
                <w:p>
                  <w:pPr>
                    <w:keepNext/>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Facilitaron</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Infraestructura lista al empezar el Sprint 1</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HU-01 se fusionó el 21-09 (PR #1), el primer día del sprint: el sistema se levanta con un comando y la integración continua lo verifica en cada PR (IMP-01, resuelto ese día).</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Los PR #5 a #12 se validaron contra el sistema completo antes de pedir revisión.</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Planificación escrita, con alternativas decididas de antemano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Los cinco pilares, cerrados el 25-09, traían el orden de recorte, los disparadores, el plan sin framework de AD-12 y el protocolo para cuando alguien no entrega. El mismo 25-09, cuando el profesor fijó el 08-11, el líder propuso la replanificación a cuatro sprints.</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Son la base de los ajustes del cuadro siguiente.</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Trabajo ya construido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Las páginas y la hoja de estilos que Damaris construyó en la semana de planificación, con la página de asignaturas rehecha por Francisco el 12-09 (Pilar 3 §13), son la base visual de HU-06 y HU-09.</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alternativa de AD-12 (PR #10) las reutiliza en /app/.</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Revisión del modelo antes de implementarlo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30-09 la revisión contra la 3FN encontró tres tablas fuera de forma normal, y se corrigieron antes de abrir los PR.</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Pendiente: anexo A v1.5 y diagramas de docs/diagramas con el modelo implementado.</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del profesor</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Pidió usar Jira «de preferencia» (25-09) y, el 02-10, movió la demo de ese día al 09-10; al 05-10 no había confirmado que se haga. Antes del 05-10 pidió, además, hacer el pago simulado si es posible.</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Jira con backlog, Sprint 2 y Daily desde el 05-10; la semana del 05 al 09-10 se usa para revisar y fusionar los PR.</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Prueba y commit de Francisco en el PR #9</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Probó el PR #9 con Docker («los servicios levantan correctamente y la API de catálogo funciona con el seed de prueba») y el 04-10 subió un commit para servir las páginas desde Nginx y conectar la página de asignaturas a la API.</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05-10 se comparó el commit con el PR #10: lo que hace ya está ahí, así que se propone sacarlo del #9 con un revert </w:t>
                  </w:r>
                  <w:r>
                    <w:rPr>
                      <w:rFonts w:ascii="Calibri" w:hAnsi="Calibri" w:cs="Calibri"/>
                      <w:sz w:val="18"/>
                      <w:szCs w:val="18"/>
                      <w:highlight w:val="yellow"/>
                      <w:lang w:val="es-CL"/>
                    </w:rPr>
                    <w:t xml:space="preserve">[CONFIRMAR con Francisco]</w:t>
                  </w:r>
                  <w:r>
                    <w:rPr>
                      <w:rFonts w:ascii="Calibri" w:hAnsi="Calibri" w:cs="Calibri"/>
                      <w:sz w:val="18"/>
                      <w:szCs w:val="18"/>
                      <w:lang w:val="es-CL"/>
                    </w:rPr>
                    <w:t xml:space="preserve">. Lo que su versión haga mejor, Francisco puede proponerlo en su revisión del #10. La revisión de Bryan del commit (SCRUM-55) sigue pendiente al 09-10.</w:t>
                  </w:r>
                </w:p>
              </w:tc>
            </w:tr>
            <w:tr>
              <w:trPr>
                <w:cantSplit/>
              </w:trPr>
              <w:tc>
                <w:tcPr>
                  <w:tcW w:w="9400" w:type="dxa"/>
                  <w:gridSpan w:val="3"/>
                  <w:shd w:val="clear" w:color="auto" w:fill="EEF2F8"/>
                  <w:vAlign w:val="top"/>
                </w:tcPr>
                <w:p>
                  <w:pPr>
                    <w:keepNext/>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Dificultaron</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Plazo de desarrollo adelantado al 08-11 (IMP-03, externo, impacto alto)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25-09 el profesor fijó el 08-11 como límite del desarrollo, tres semanas antes que el plan vigente (29-11).</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Replanificación a cuatro sprints con 25 h semanales, sin recortar alcance y con disparadores de recorte el 18-10 y el 27-10. Falta acordar con el equipo los cambios de dueño de HU-30 y HU-34 y llevarla al Pilar 4 v2.0 y a la carta Gantt.</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Coordinación del equipo (IMP-09, proceso, impacto alto)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Desde el inicio del Sprint 1 (21-09) el equipo no se coordinó: Bryan no contactó a tiempo a Damaris y Francisco, y ellos tampoco preguntaron. El primer mensaje de Bryan al grupo fue el 25-09. Al 30-09, HU-06, HU-07, HU-08 y HU-09 no tenían rama.</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30-09: reasignación de lo que la demo necesitaba, con los PR para que los dueños los revisen. Esta semana: subtareas en Jira con el nombre de cada uno como etiqueta (SCRUM-52 a SCRUM-62: revisiones de los PR y dos mejoras), todavía sin persona asignada, y el Daily escrito propuesto en SCRUM-51. Las revisiones que falten el miércoles 07-10 a las 20:00 las toma el otro revisor (decisión provisoria del 05-10), y si alguien no participa se aplica el protocolo del Pilar 3 §8.</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Capacidad real bajo el supuesto (S-01)</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S-01 (25 h semanales por persona) venció el 04-10 sin verificarse: no hay declaraciones de horas en S1_2. Bryan trabaja en el proyecto en las tardes y noches por su práctica; la disponibilidad de Damaris y Francisco no se conoce. El Sprint 1 cerró con 3 de 71 h (4 %).</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05-10 Bryan declaró 30 h por semana; Francisco y Damaris no las han declarado al 09-10. El Sprint 2 se recompromete con las horas declaradas (acuerdo A1 y riesgo R-01), y el escalón 3 se aplica desde el 05-10, de forma provisoria.</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Nadie podía aprobar los PR a tiempo (IMP-10, proceso, impacto medio)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Al 30-09 nadie podía aprobar los PR antes del 02-10: nadie aprueba su propio PR y la regla de desbloqueo del Pilar 5 §7 (24 h más 12 h) no alcanzaba a cumplirse.</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demo se preparó en demo/semana-08, sin fusionar nada. Los PR se fusionan a medida que lleguen las aprobaciones, en este orden: #6, #7, #8 y #5; después #9, #11, #10 y #12.</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Contrato de Identidad sin escribir (IMP-04, proceso, impacto alto)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HU-03, planificada para el 23 y 24-09, no está en docs/api; sin ella HU-04, HU-05 y HU-09 no cumplen la definición de Listo.</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Escribirlo en el Sprint 2 (orden 2 del S2_1), con revisión de Damaris, antes de fusionar los PR #5, #11 y #12.</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Seguimiento sin registro (IMP-07 e IMP-08, proceso)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Sin registro de las sincronizaciones del 22-09 y del 29-09 ni de los puntos de control del 25-09 y del 02-10; S1_3 con dos reportes de Bryan y ninguno de Francisco ni de Damaris; al 27-09 no había ramas de HU-03 a HU-09 (IMP-07); la carta Gantt sigue en el plan de cinco sprints (IMP-08).</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Desde el Sprint 2, Daily escrito en Jira (SCRUM-51), a pedido del profesor, y el tablero de Jira como fuente del estado. Carta Gantt al día antes de la entrega del informe (IMP-08 sigue abierto).</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Supuestos técnicos sin verificar (IMP-05 e IMP-06, técnico, impacto medio)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S-07 (los tres computadores levantan los doce contenedores) venció el 20-09 sin verificarse; S-02 (un correo real llega a una casilla @duocuc.cl) venció el 04-10.</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Cada integrante levanta el sistema y lo informa en el Daily; prueba de envío real con una cuenta SMTP configurada solo en el .env local, a cargo de Bryan antes del cierre del Sprint 2 (18-10).</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Experiencia con React (S-08)</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Al cierre del Sprint 1 la base React de HU-06 no existe; solo un integrante la había usado.</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Alternativa de AD-12: páginas servidas por Nginx en /app/ (PR #10), en propuesta: sin decisión del equipo; se consulta al profesor el 09-10.</w:t>
                  </w:r>
                </w:p>
              </w:tc>
            </w:tr>
            <w:tr>
              <w:trPr>
                <w:cantSplit/>
              </w:trPr>
              <w:tc>
                <w:tcPr>
                  <w:tcW w:w="2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Puertos de Mailpit (IMP-02, técnico, resuelto)</w:t>
                  </w:r>
                </w:p>
              </w:tc>
              <w:tc>
                <w:tcPr>
                  <w:tcW w:w="3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25-09 la bandeja de Mailpit no quedaba accesible: Docker no publica los puertos de un contenedor que solo está en una red interna, y no da error.</w:t>
                  </w:r>
                </w:p>
              </w:tc>
              <w:tc>
                <w:tcPr>
                  <w:tcW w:w="35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Mailpit quedó en las redes interna y de borde, con su puerto publicado solo en 127.0.0.1; documentado en el Pilar 2 §10 el mismo día.</w:t>
                  </w:r>
                </w:p>
              </w:tc>
            </w:tr>
          </w:tbl>
          <w:p>
            <w:pPr>
              <w:spacing w:before="0" w:after="0" w:line="240" w:lineRule="auto"/>
              <w:jc w:val="both"/>
              <w:rPr>
                <w:rFonts w:ascii="Calibri" w:hAnsi="Calibri" w:cs="Calibri"/>
                <w:sz w:val="4"/>
                <w:szCs w:val="4"/>
                <w:lang w:val="es-CL"/>
              </w:rPr>
            </w:pPr>
          </w:p>
        </w:tc>
      </w:tr>
    </w:tbl>
    <w:p>
      <w:pPr>
        <w:spacing w:before="0" w:after="0" w:line="240" w:lineRule="auto"/>
        <w:rPr>
          <w:rFonts w:ascii="Calibri" w:hAnsi="Calibri" w:cs="Calibri"/>
          <w:sz w:val="12"/>
          <w:szCs w:val="12"/>
          <w:lang w:val="es-CL"/>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711C16" w14:paraId="56B8FCE9" w14:textId="77777777" w:rsidTr="00C5122E">
        <w:trPr>
          <w:trHeight w:val="1936"/>
        </w:trPr>
        <w:tc>
          <w:tcPr>
            <w:tcW w:w="9639" w:type="dxa"/>
            <w:vAlign w:val="top"/>
          </w:tcPr>
          <w:p>
            <w:pPr>
              <w:pStyle w:val="Ttulo2"/>
              <w:spacing w:before="0" w:after="100" w:line="240" w:lineRule="auto"/>
              <w:jc w:val="left"/>
              <w:rPr>
                <w:rFonts w:ascii="Calibri" w:hAnsi="Calibri" w:cs="Calibri"/>
                <w:sz w:val="22"/>
                <w:szCs w:val="22"/>
                <w:lang w:val="es-CL"/>
              </w:rPr>
            </w:pPr>
            <w:bookmarkStart w:id="209" w:name="_Toc91000010"/>
            <w:r>
              <w:rPr>
                <w:rFonts w:ascii="Calibri" w:hAnsi="Calibri" w:cs="Calibri"/>
                <w:color w:val="1F3864"/>
                <w:sz w:val="22"/>
                <w:szCs w:val="22"/>
                <w:lang w:val="es-CL"/>
              </w:rPr>
              <w:t xml:space="preserve">Actividades ajustadas o eliminadas</w:t>
            </w:r>
            <w:bookmarkEnd w:id="209"/>
          </w:p>
          <w:p>
            <w:pPr>
              <w:keepNext/>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No se eliminó ningún objetivo ni ninguna historia del Must. Estos son los ajustes al plan, con su justificación y su fuente: una dificultad, un facilitador o la retroalimentación del profesor.</w:t>
            </w:r>
          </w:p>
          <w:tbl>
            <w:tblPr>
              <w:tblStyle w:val="Tablaconcuadrcula"/>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4300"/>
              <w:gridCol w:w="2400"/>
            </w:tblGrid>
            <w:tr>
              <w:trPr>
                <w:cantSplit/>
                <w:tblHeader/>
              </w:trPr>
              <w:tc>
                <w:tcPr>
                  <w:tcW w:w="27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Ajuste</w:t>
                  </w:r>
                </w:p>
              </w:tc>
              <w:tc>
                <w:tcPr>
                  <w:tcW w:w="43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Justificación</w:t>
                  </w:r>
                </w:p>
              </w:tc>
              <w:tc>
                <w:tcPr>
                  <w:tcW w:w="24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Fuente y fecha</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Cuatro sprints, con el desarrollo congelado el 08-11 (antes: cinco sprints hasta el 29-11).</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Cambió el plazo. Se mantuvo todo el Must, sin holgura, con el orden de recorte como contingencia y dos disparadores: cierre del Sprint 2 (18-10, bajo el 90 %) y mitad del Sprint 3 (27-10). HU-32 (ensayo y documentación final) pasó a las semanas 14 y 15, porque no es desarrollo.</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del profesor · 25-09</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HU-34 (pruebas de extremo a extremo) pasa de Francisco a Bryan y HU-30 (mis reservas y solicitudes recibidas), de Damaris a Bryan.</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Con 25 h semanales, Francisco quedaba 7 h sobre su capacidad y Damaris 4 h; Bryan tenía 12 h libres. Son excepciones a la propiedad vertical del Pilar 3.</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Dificultad (capacidad) · propuesta del 25-09, sin acuerdo escrito del equipo; en Jira, HU-30 y HU-34 ya están a nombre de Bryan</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Reasignación: Bryan implementa el modelo de HU-07 y HU-08 y las partes de HU-06 y HU-09 que necesitaba la demo.</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Al 30-09 esas historias no tenían rama: desde el inicio del sprint el equipo no se había coordinado (IMP-09). Los dueños conservan la historia y revisan los PR.</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Dificultad · 30-09</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HU-12 (API de Catálogo, Sprint 2) y HU-23 (Pagos, Sprint 3) se adelantan al Sprint 1.</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demo del 02-10 mostraba la página de asignaturas leyendo la API real de Catálogo y el modelo de las cuatro bases de datos. De HU-23 se adelantó solo el modelo.</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Preparación de la demo de la semana 8 · 30-09</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HU-06: páginas HTML, CSS y JavaScript servidas por Nginx en /app/, en lugar de la base React (alternativa de AD-12).</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base React no estaba lista al cierre del Sprint 1 (R-06, S-08). La alternativa estaba decidida desde la planificación y reutiliza las páginas ya escritas. Si se adopta, cambian el README, la figura 1 del documento 12 y las pruebas de frontend previstas con Vitest.</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Facilitador (plan B escrito) y dificultad · propuesta en el PR #10; decisión del equipo pendiente y consulta al profesor en el taller del 09-10</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Jira y Daily escrito desde el Sprint 2; el Sprint 1 queda en las planillas del Listado.</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Da al profesor visibilidad sobre épicas, historias, backlog y Daily, y deja el seguimiento diario por escrito.</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del profesor · pedido el 25-09; Jira en uso desde el 05-10 y Daily sin entradas al 05-10</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Review y retrospectiva del Sprint 1 sin reunión: a la llamada del 05-10 no se conectó nadie.</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04-10 no hubo cierre: no había una reunión de cierre agendada, porque el equipo no se coordinaba desde el 21-09 (IMP-09). Bryan convocó la llamada el mismo 04-10; el 05-10 hizo la retrospectiva solo y tomó decisiones provisorias como Product Owner.</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04-10 y 05-10</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Demo del 02-10 movida al 09-10.</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Decisión del profesor; el equipo usa la semana para las revisiones de los PR.</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del profesor · 02-10</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Recompromiso del alcance del Sprint 2 y escalón 3 del orden de recorte: el panel de administración queda solo para consultar y desactivar usuarios. El pago simulado se mantiene.</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S-01 venció el 04-10 y el Sprint 1 cerró bajo el 80 % (Pilar 4 §6). El profesor pidió hacer el pago simulado si es posible.</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Dificultad · 05-10, decisión provisoria de Bryan como Product Owner</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Borrador del informe de avance en la semana 9.</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formativa 2.3 revisa un borrador en el taller de esta semana; la guía 1.5 ubicaba el informe solo en la semana 10.</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Requisito del curso · 05-10</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 la Fase 1.</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25-09 el profesor fijó el 08-11 como límite del desarrollo y pidió usar Jira de preferencia, con las épicas, las historias definidas, el product backlog priorizado y los Daily. Ajustes: replanificación a cuatro sprints con congelamiento el 08-11 (25-09), y backlog, Sprint 2 y Daily en Jira desde el 05-10.</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del profesor · 25-09</w:t>
                  </w:r>
                </w:p>
              </w:tc>
            </w:tr>
            <w:tr>
              <w:trPr>
                <w:cantSplit/>
              </w:trPr>
              <w:tc>
                <w:tcPr>
                  <w:tcW w:w="2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 la formativa 2.3.</w:t>
                  </w:r>
                </w:p>
              </w:tc>
              <w:tc>
                <w:tcPr>
                  <w:tcW w:w="4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highlight w:val="yellow"/>
                      <w:lang w:val="es-CL"/>
                    </w:rPr>
                    <w:t xml:space="preserve">[COMPLETAR después del taller: qué pidió mejorar el profesor y qué se ajustó para la entrega de la semana 10]</w:t>
                  </w:r>
                </w:p>
              </w:tc>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Retroalimentación del profesor · 09-10 (taller de la semana 9)</w:t>
                  </w:r>
                </w:p>
              </w:tc>
            </w:tr>
          </w:tbl>
          <w:p>
            <w:pPr>
              <w:spacing w:before="0" w:after="0" w:line="240" w:lineRule="auto"/>
              <w:jc w:val="both"/>
              <w:rPr>
                <w:rFonts w:ascii="Calibri" w:hAnsi="Calibri" w:cs="Calibri"/>
                <w:sz w:val="4"/>
                <w:szCs w:val="4"/>
                <w:lang w:val="es-CL"/>
              </w:rPr>
            </w:pPr>
          </w:p>
        </w:tc>
      </w:tr>
    </w:tbl>
    <w:p>
      <w:pPr>
        <w:spacing w:before="0" w:after="0" w:line="240" w:lineRule="auto"/>
        <w:rPr>
          <w:rFonts w:ascii="Calibri" w:hAnsi="Calibri" w:cs="Calibri"/>
          <w:sz w:val="12"/>
          <w:szCs w:val="12"/>
          <w:lang w:val="es-CL"/>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711C16" w14:paraId="2284498D" w14:textId="77777777" w:rsidTr="00C5122E">
        <w:trPr>
          <w:trHeight w:val="1966"/>
        </w:trPr>
        <w:tc>
          <w:tcPr>
            <w:tcW w:w="9639" w:type="dxa"/>
            <w:vAlign w:val="top"/>
          </w:tcPr>
          <w:p>
            <w:pPr>
              <w:pStyle w:val="Ttulo2"/>
              <w:spacing w:before="0" w:after="100" w:line="240" w:lineRule="auto"/>
              <w:jc w:val="left"/>
              <w:rPr>
                <w:rFonts w:ascii="Calibri" w:hAnsi="Calibri" w:cs="Calibri"/>
                <w:sz w:val="22"/>
                <w:szCs w:val="22"/>
                <w:lang w:val="es-CL"/>
              </w:rPr>
            </w:pPr>
            <w:bookmarkStart w:id="210" w:name="_Toc91000011"/>
            <w:r>
              <w:rPr>
                <w:rFonts w:ascii="Calibri" w:hAnsi="Calibri" w:cs="Calibri"/>
                <w:color w:val="1F3864"/>
                <w:sz w:val="22"/>
                <w:szCs w:val="22"/>
                <w:lang w:val="es-CL"/>
              </w:rPr>
              <w:t xml:space="preserve">Actividades que no has iniciado o están retrasadas</w:t>
            </w:r>
            <w:bookmarkEnd w:id="210"/>
          </w:p>
          <w:p>
            <w:pPr>
              <w:keepNext/>
              <w:spacing w:before="0" w:after="60" w:line="240" w:lineRule="auto"/>
              <w:jc w:val="both"/>
              <w:rPr>
                <w:rFonts w:ascii="Calibri" w:hAnsi="Calibri" w:cs="Calibri"/>
                <w:sz w:val="22"/>
                <w:szCs w:val="22"/>
                <w:lang w:val="es-CL"/>
              </w:rPr>
            </w:pPr>
            <w:r>
              <w:rPr>
                <w:rFonts w:ascii="Calibri" w:hAnsi="Calibri" w:cs="Calibri"/>
                <w:sz w:val="22"/>
                <w:szCs w:val="22"/>
                <w:lang w:val="es-CL"/>
              </w:rPr>
              <w:t xml:space="preserve">Estado al 05-10. Para cada actividad, el motivo y la estrategia para avanzar sin afectar el proyecto.</w:t>
            </w:r>
          </w:p>
          <w:tbl>
            <w:tblPr>
              <w:tblStyle w:val="Tablaconcuadrcula"/>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3300"/>
              <w:gridCol w:w="3700"/>
            </w:tblGrid>
            <w:tr>
              <w:trPr>
                <w:cantSplit/>
                <w:tblHeader/>
              </w:trPr>
              <w:tc>
                <w:tcPr>
                  <w:tcW w:w="24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Actividad (responsable)</w:t>
                  </w:r>
                </w:p>
              </w:tc>
              <w:tc>
                <w:tcPr>
                  <w:tcW w:w="33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Motivo</w:t>
                  </w:r>
                </w:p>
              </w:tc>
              <w:tc>
                <w:tcPr>
                  <w:tcW w:w="37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Estrategia y fecha</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Fusión de los PR #5 a #12 (autor: Bryan; revisan Damaris y Francisco)</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Nadie aprueba su propio PR; antes del 02-10 no hubo quién aprobara (IMP-10) y el equipo no se coordinó desde el inicio del sprint (IMP-09).</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Revisiones creadas en Jira para esta semana, con el nombre de cada revisor como etiqueta: Francisco, #6, #8, #9 y #10 (SCRUM-52 a SCRUM-54 y SCRUM-61); Damaris, #5, #7, #11 y #12 (SCRUM-57 a SCRUM-60). Bryan los fusiona con squash, en orden de dependencias. Si una revisión no está el miércoles 07-10 a las 20:00, la toma el otro revisor y el cambio queda escrito en el PR (decisión provisoria del 05-10).</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HU-03 · Contrato OpenAPI de Identidad (Bryan)</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Planificada para el 23 y 24-09; no se hizo (IMP-04): se priorizaron el cierre de HU-02 (25-09), la replanificación (25-09) y, desde el 30-09, la implementación para la demo del 02-10.</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Es el orden 2 del Sprint 2 (S2_1): escribirla antes de fusionar #5, #11 y #12; está en el Sprint 2 de Jira desde el 09-10.</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HU-06 · Base del frontend (Francisco)</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base React no se hizo; las páginas en /app/ (PR #10) son la alternativa de AD-12, hechas por Bryan en la reasignación.</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Decidir AD-12 con el equipo y consultarlo con el profesor; Francisco revisa el #10 (SCRUM-53).</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HU-07 · Carga del catálogo desde CSV (Francisco)</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modelo está en el PR #6; falta el script de carga (criterios 2 a 4).</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Sprint 2, orden 4 del S2_1 (Francisco); sin fecha mientras no declare sus horas (al 09-10).</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HU-12 · /internal y prueba de contrato (Francisco)</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PR #9 trae solo los GET públicos; la búsqueda distingue tildes.</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SCRUM-56 (búsqueda sin tildes) y los criterios 4 y 5 (orden 3 del S2_1), cuando Francisco declare sus horas (sin declarar al 09-10).</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v0.1 en main (Bryan)</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No se publicó el 04-10: en develop solo están terminadas HU-01 y HU-02 y el resto espera revisión. main sigue en b8a21f3, las maquetas del 12-09 </w:t>
                  </w:r>
                  <w:r>
                    <w:rPr>
                      <w:rFonts w:ascii="Calibri" w:hAnsi="Calibri" w:cs="Calibri"/>
                      <w:sz w:val="18"/>
                      <w:szCs w:val="18"/>
                      <w:highlight w:val="yellow"/>
                      <w:lang w:val="es-CL"/>
                    </w:rPr>
                    <w:t xml:space="preserve">[CONFIRMAR con Bryan]</w:t>
                  </w:r>
                  <w:r>
                    <w:rPr>
                      <w:rFonts w:ascii="Calibri" w:hAnsi="Calibri" w:cs="Calibri"/>
                      <w:sz w:val="18"/>
                      <w:szCs w:val="18"/>
                      <w:lang w:val="es-CL"/>
                    </w:rPr>
                    <w:t xml:space="preserve">.</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Publicar v0.1 cuando estén fusionados los PR (hoy siguen abiertos el #5 al #12), antes de entregar este informe (decisión provisoria del 05-10), con un PR de develop a main que aprueba Francisco como segundo (Pilar 3 §9).</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Historias nuevas del Sprint 2: HU-10, HU-11, HU-13, HU-14, HU-15, HU-16, HU-19 y HU-21</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Sprint 2 empezó el 05-10 y su versión en Jira tiene hoy las 8 historias que vienen del Sprint 1.</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Recomprometer con la capacidad real: con las horas que declaró el 05-10, a Bryan le alcanzan HU-11 y HU-10, y HU-16 si no se aplica el escalón 5; lo de Francisco y Damaris, cuando declaren las suyas. Primer disparador de recorte al cierre, el 18-10.</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Carta Gantt, declaración de horas y README (Bryan)</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 carta Gantt muestra el plan de cinco sprints (IMP-08); no hay horas declaradas en S1_2; el README describe cinco sprints hasta el 29-11 y un reporte por chat, sin Jira.</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Carta Gantt y README al día antes de la entrega del informe; horas declaradas cada lunes (acuerdo A1), desde el 05-10.</w:t>
                  </w:r>
                </w:p>
              </w:tc>
            </w:tr>
            <w:tr>
              <w:trPr>
                <w:cantSplit/>
              </w:trPr>
              <w:tc>
                <w:tcPr>
                  <w:tcW w:w="24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Pruebas de frontend, de integración, de rendimiento y de seguridad</w:t>
                  </w:r>
                </w:p>
              </w:tc>
              <w:tc>
                <w:tcPr>
                  <w:tcW w:w="33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No hay pruebas de frontend (el trabajo pruebas-frontend se omite mientras no exista la base del frontend); las de integración están en HU-17 (Sprint 3) y HU-34 (Sprint 4), y la medición de RNF-02, en HU-34.</w:t>
                  </w:r>
                </w:p>
              </w:tc>
              <w:tc>
                <w:tcPr>
                  <w:tcW w:w="37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Plan de pruebas de seguridad y de rendimiento antes de la entrega: qué, con qué herramienta y cuándo. Responsable: Bryan (dueño de HU-34). Propuesta: OWASP ZAP para seguridad y Locust para rendimiento (RNF-02), ejecutadas en HU-34, en el Sprint 4.</w:t>
                  </w:r>
                </w:p>
              </w:tc>
            </w:tr>
          </w:tbl>
          <w:p>
            <w:pPr>
              <w:spacing w:before="0" w:after="0" w:line="240" w:lineRule="auto"/>
              <w:jc w:val="both"/>
              <w:rPr>
                <w:rFonts w:ascii="Calibri" w:hAnsi="Calibri" w:cs="Calibri"/>
                <w:sz w:val="4"/>
                <w:szCs w:val="4"/>
                <w:lang w:val="es-CL"/>
              </w:rPr>
            </w:pPr>
          </w:p>
        </w:tc>
      </w:tr>
    </w:tbl>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rPr>
            </w:pPr>
            <w:bookmarkStart w:id="211" w:name="_Toc91000012"/>
            <w:r>
              <w:rPr>
                <w:b/>
                <w:color w:val="1F3864" w:themeColor="accent1" w:themeShade="80"/>
                <w:sz w:val="28"/>
                <w:szCs w:val="28"/>
              </w:rPr>
              <w:t xml:space="preserve">4. Desarrollo de ingeniería</w:t>
            </w:r>
            <w:bookmarkEnd w:id="211"/>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Resumen técnico de lo construido al 05-10. El detalle, con sus diagramas, está en el documento 12, Evidencias técnicas del diseño (Anexo A, ítem A22).</w:t>
            </w:r>
          </w:p>
        </w:tc>
      </w:tr>
    </w:tbl>
    <w:p>
      <w:pPr>
        <w:pStyle w:val="Ttulo2"/>
        <w:keepNext/>
        <w:spacing w:before="200" w:after="80" w:line="240" w:lineRule="auto"/>
        <w:jc w:val="left"/>
        <w:rPr>
          <w:rFonts w:ascii="Calibri" w:hAnsi="Calibri" w:cs="Calibri"/>
          <w:sz w:val="24"/>
          <w:szCs w:val="24"/>
          <w:lang w:val="es-CL"/>
        </w:rPr>
      </w:pPr>
      <w:bookmarkStart w:id="212" w:name="_Toc91000013"/>
      <w:r>
        <w:rPr>
          <w:rFonts w:ascii="Calibri" w:hAnsi="Calibri" w:cs="Calibri"/>
          <w:b/>
          <w:bCs/>
          <w:color w:val="1F3864"/>
          <w:sz w:val="24"/>
          <w:szCs w:val="24"/>
          <w:lang w:val="es-CL"/>
        </w:rPr>
        <w:t xml:space="preserve">Arquitectura y comunicación entre servicios</w:t>
      </w:r>
      <w:bookmarkEnd w:id="212"/>
    </w:p>
    <w:p>
      <w:pPr>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La solución tiene cuatro microservicios en Django REST Framework (Identidad, Catálogo académico, Tutorías y Pagos), cada uno con su propia base PostgreSQL 16, y ninguna clave foránea cruza de una base a otra (AD-08): el aislamiento de los datos es lo que distingue a un microservicio de un módulo (Newman, 2021). Un gateway Nginx es el único punto de entrada: enruta /api/&lt;servicio&gt;/v1, limita los intentos contra /login y, con el PR #10, sirve las páginas del frontend en /app/. Los servicios se comunican por REST sobre JSON (AD-05) mediante cuatro llamadas internas: Tutorías a Catálogo, para validar la asignatura contra la malla (RN-01); Tutorías a Identidad, para los datos del usuario y los avisos por correo; Pagos a Tutorías, para consultar la reserva y avisar el resultado; y Tutorías a Pagos, para el reembolso. Esas rutas viven bajo /internal, el gateway no las enruta y exigen una clave de servicio. Al 05-10 ninguna de las cuatro está implementada: las primeras llegan en el Sprint 2, con los endpoints internos de Catálogo (HU-12) y la declaración de asignaturas (HU-14). Detalle: documento 12, sección 1 y figura 1.</w:t>
      </w:r>
    </w:p>
    <w:p>
      <w:pPr>
        <w:pStyle w:val="Ttulo2"/>
        <w:keepNext/>
        <w:spacing w:before="200" w:after="80" w:line="240" w:lineRule="auto"/>
        <w:jc w:val="left"/>
        <w:rPr>
          <w:rFonts w:ascii="Calibri" w:hAnsi="Calibri" w:cs="Calibri"/>
          <w:sz w:val="24"/>
          <w:szCs w:val="24"/>
          <w:lang w:val="es-CL"/>
        </w:rPr>
      </w:pPr>
      <w:bookmarkStart w:id="213" w:name="_Toc91000014"/>
      <w:r>
        <w:rPr>
          <w:rFonts w:ascii="Calibri" w:hAnsi="Calibri" w:cs="Calibri"/>
          <w:b/>
          <w:bCs/>
          <w:color w:val="1F3864"/>
          <w:sz w:val="24"/>
          <w:szCs w:val="24"/>
          <w:lang w:val="es-CL"/>
        </w:rPr>
        <w:t xml:space="preserve">Modelo de datos y normalización</w:t>
      </w:r>
      <w:bookmarkEnd w:id="213"/>
    </w:p>
    <w:p>
      <w:pPr>
        <w:keepNext/>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El modelo implementado tiene 21 tablas: 4 en identity_db, 8 en catalog_db, 7 en tutoring_db y 2 en payment_db. Ningún servicio instala django.contrib.auth ni contenttypes, así que cada base suma solo django_migrations. La normalización se revisó dentro de cada base (Elmasri y Navathe, 2016): todas las tablas tienen una clave primaria de una columna, y la 2FN se comprobó contra las cuatro claves candidatas compuestas (malla, malla_asignatura, perfil_tutor y prerrequisito). La revisión del 30-09 corrigió tres tablas del anexo A del Pilar 2: </w:t>
      </w:r>
      <w:r>
        <w:rPr>
          <w:rFonts w:ascii="Calibri" w:hAnsi="Calibri" w:cs="Calibri"/>
          <w:sz w:val="22"/>
          <w:szCs w:val="22"/>
          <w:highlight w:val="yellow"/>
          <w:lang w:val="es-CL"/>
        </w:rPr>
        <w:t xml:space="preserve">[Francisco revisa: catalog_db]</w:t>
      </w:r>
      <w:r>
        <w:rPr>
          <w:rFonts w:ascii="Calibri" w:hAnsi="Calibri" w:cs="Calibri"/>
          <w:sz w:val="22"/>
          <w:szCs w:val="22"/>
          <w:lang w:val="es-CL"/>
        </w:rPr>
        <w:t xml:space="preserve"> </w:t>
      </w:r>
      <w:r>
        <w:rPr>
          <w:rFonts w:ascii="Calibri" w:hAnsi="Calibri" w:cs="Calibri"/>
          <w:sz w:val="22"/>
          <w:szCs w:val="22"/>
          <w:highlight w:val="yellow"/>
          <w:lang w:val="es-CL"/>
        </w:rPr>
        <w:t xml:space="preserve">[Damaris revisa: tutoring_db]</w:t>
      </w:r>
    </w:p>
    <w:p>
      <w:pPr>
        <w:numPr>
          <w:ilvl w:val="0"/>
          <w:numId w:val="2"/>
        </w:numPr>
        <w:spacing w:before="0" w:after="50" w:line="240" w:lineRule="auto"/>
        <w:ind w:left="360" w:hanging="240"/>
        <w:jc w:val="both"/>
        <w:rPr>
          <w:rFonts w:ascii="Calibri" w:hAnsi="Calibri" w:cs="Calibri"/>
          <w:sz w:val="22"/>
          <w:szCs w:val="22"/>
          <w:lang w:val="es-CL"/>
        </w:rPr>
      </w:pPr>
      <w:r>
        <w:rPr>
          <w:rFonts w:ascii="Calibri" w:hAnsi="Calibri" w:cs="Calibri"/>
          <w:b/>
          <w:bCs/>
          <w:sz w:val="22"/>
          <w:szCs w:val="22"/>
          <w:lang w:val="es-CL"/>
        </w:rPr>
        <w:t xml:space="preserve">importacion_catalogo</w:t>
      </w:r>
      <w:r>
        <w:rPr>
          <w:rFonts w:ascii="Calibri" w:hAnsi="Calibri" w:cs="Calibri"/>
          <w:sz w:val="22"/>
          <w:szCs w:val="22"/>
          <w:lang w:val="es-CL"/>
        </w:rPr>
        <w:t xml:space="preserve"> no cumplía la 1FN: la columna errores jsonb guardaba una lista en una celda. Ahora cada error es una fila de la tabla hija importacion_error (importacion_id, fila, mensaje).</w:t>
      </w:r>
    </w:p>
    <w:p>
      <w:pPr>
        <w:numPr>
          <w:ilvl w:val="0"/>
          <w:numId w:val="2"/>
        </w:numPr>
        <w:spacing w:before="0" w:after="50" w:line="240" w:lineRule="auto"/>
        <w:ind w:left="360" w:hanging="240"/>
        <w:jc w:val="both"/>
        <w:rPr>
          <w:rFonts w:ascii="Calibri" w:hAnsi="Calibri" w:cs="Calibri"/>
          <w:sz w:val="22"/>
          <w:szCs w:val="22"/>
          <w:lang w:val="es-CL"/>
        </w:rPr>
      </w:pPr>
      <w:r>
        <w:rPr>
          <w:rFonts w:ascii="Calibri" w:hAnsi="Calibri" w:cs="Calibri"/>
          <w:b/>
          <w:bCs/>
          <w:sz w:val="22"/>
          <w:szCs w:val="22"/>
          <w:lang w:val="es-CL"/>
        </w:rPr>
        <w:t xml:space="preserve">usuario_ref</w:t>
      </w:r>
      <w:r>
        <w:rPr>
          <w:rFonts w:ascii="Calibri" w:hAnsi="Calibri" w:cs="Calibri"/>
          <w:sz w:val="22"/>
          <w:szCs w:val="22"/>
          <w:lang w:val="es-CL"/>
        </w:rPr>
        <w:t xml:space="preserve"> no cumplía la 3FN: carrera_nombre y sede_nombre dependían de carrera_id y sede_id, una dependencia transitiva. Se quitaron; el nombre se pide a Catálogo cuando hace falta.</w:t>
      </w:r>
    </w:p>
    <w:p>
      <w:pPr>
        <w:numPr>
          <w:ilvl w:val="0"/>
          <w:numId w:val="2"/>
        </w:numPr>
        <w:spacing w:before="0" w:after="50" w:line="240" w:lineRule="auto"/>
        <w:ind w:left="360" w:hanging="240"/>
        <w:jc w:val="both"/>
        <w:rPr>
          <w:rFonts w:ascii="Calibri" w:hAnsi="Calibri" w:cs="Calibri"/>
          <w:sz w:val="22"/>
          <w:szCs w:val="22"/>
          <w:lang w:val="es-CL"/>
        </w:rPr>
      </w:pPr>
      <w:r>
        <w:rPr>
          <w:rFonts w:ascii="Calibri" w:hAnsi="Calibri" w:cs="Calibri"/>
          <w:b/>
          <w:bCs/>
          <w:sz w:val="22"/>
          <w:szCs w:val="22"/>
          <w:lang w:val="es-CL"/>
        </w:rPr>
        <w:t xml:space="preserve">reserva</w:t>
      </w:r>
      <w:r>
        <w:rPr>
          <w:rFonts w:ascii="Calibri" w:hAnsi="Calibri" w:cs="Calibri"/>
          <w:sz w:val="22"/>
          <w:szCs w:val="22"/>
          <w:lang w:val="es-CL"/>
        </w:rPr>
        <w:t xml:space="preserve"> no cumplía la 3FN: tutor_usuario_id se deduce de bloque_id. Se quitó, y la regla de que nadie reserve su propio bloque (RN-03) pasó del CHECK ck_reserva_no_auto al disparador trg_reserva_no_auto, en la migración 0003.</w:t>
      </w:r>
    </w:p>
    <w:p>
      <w:pPr>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Las copias de lectura de Tutorías (usuario_ref y asignatura_ref) no rompen la normalización: dentro de tutoring_db cada hecho aparece una sola vez, la copia nunca se edita a mano y se identifica con la clave de su dueño; la repetición entre bases es la consecuencia aceptada de una base por servicio, con consistencia eventual (AD-07), y el refresco cada cinco minutos llega con HU-19 y HU-37. La reputación se guarda calculada en usuario_ref a propósito, porque la búsqueda ordena por ella (RNF-02). La base hace cumplir sola las reglas del dominio: EXCLUDE USING gist para que no se solapen los bloques (RN-02), índices únicos parciales para la primera confirmación y la solicitud única (RN-03), restricciones CHECK para el pago con monto (RN-05), la reserva confirmada completa (RN-07) y el dominio del correo (RN-08). Detalle: documento 12, sección 3 y figuras 4 a 8, y la revisión de normalización del 30-09.</w:t>
      </w:r>
    </w:p>
    <w:p>
      <w:pPr>
        <w:pStyle w:val="Ttulo2"/>
        <w:keepNext/>
        <w:spacing w:before="200" w:after="80" w:line="240" w:lineRule="auto"/>
        <w:jc w:val="left"/>
        <w:rPr>
          <w:rFonts w:ascii="Calibri" w:hAnsi="Calibri" w:cs="Calibri"/>
          <w:sz w:val="24"/>
          <w:szCs w:val="24"/>
          <w:lang w:val="es-CL"/>
        </w:rPr>
      </w:pPr>
      <w:bookmarkStart w:id="214" w:name="_Toc91000015"/>
      <w:r>
        <w:rPr>
          <w:rFonts w:ascii="Calibri" w:hAnsi="Calibri" w:cs="Calibri"/>
          <w:b/>
          <w:bCs/>
          <w:color w:val="1F3864"/>
          <w:sz w:val="24"/>
          <w:szCs w:val="24"/>
          <w:lang w:val="es-CL"/>
        </w:rPr>
        <w:t xml:space="preserve">Sesión y seguridad</w:t>
      </w:r>
      <w:bookmarkEnd w:id="214"/>
    </w:p>
    <w:p>
      <w:pPr>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Identidad usa un modelo de usuario propio (AbstractBaseUser), con la contraseña guardada como hash en la columna password_hash. El registro acepta solo correos @duocuc.cl, sin repetir aunque cambien las mayúsculas, y contraseñas de al menos 8 caracteres; la verificación usa un enlace de 24 horas y un solo uso, que se guarda como sha256. El inicio de sesión entrega un token de acceso JWT firmado con RS256 (Jones et al., 2015), de 30 minutos, con sub, es_admin, iat, exp e iss y sin el correo. La renovación es un token opaco de 7 días en una cookie httpOnly y SameSite=Strict, que solo se envía a /api/identity/v1/, se guarda como sha256 y rota en cada /refresh; /logout la revoca. Una cuenta sin verificar o desactivada no entra. Solo Identidad tiene la clave privada, que no se versiona; la pública sí (AD-06). El gateway acepta 5 intentos de inicio de sesión por minuto desde una misma dirección y los errores de la API usan un solo formato (codigo, mensaje y detalles). El sistema recolecta solo los datos necesarios y trabaja con datos de prueba (Ley N.º 19.628, 1999; Ley N.º 21.719, 2024). Pendiente: el contrato OpenAPI (HU-03) y un plan explícito de pruebas de seguridad. </w:t>
      </w:r>
      <w:r>
        <w:rPr>
          <w:rFonts w:ascii="Calibri" w:hAnsi="Calibri" w:cs="Calibri"/>
          <w:sz w:val="22"/>
          <w:szCs w:val="22"/>
          <w:highlight w:val="yellow"/>
          <w:lang w:val="es-CL"/>
        </w:rPr>
        <w:t xml:space="preserve">[Damaris revisa: Identidad, como segunda]</w:t>
      </w:r>
    </w:p>
    <w:p>
      <w:pPr>
        <w:pStyle w:val="Ttulo2"/>
        <w:keepNext/>
        <w:spacing w:before="200" w:after="80" w:line="240" w:lineRule="auto"/>
        <w:jc w:val="left"/>
        <w:rPr>
          <w:rFonts w:ascii="Calibri" w:hAnsi="Calibri" w:cs="Calibri"/>
          <w:sz w:val="24"/>
          <w:szCs w:val="24"/>
          <w:lang w:val="es-CL"/>
        </w:rPr>
      </w:pPr>
      <w:bookmarkStart w:id="215" w:name="_Toc91000016"/>
      <w:r>
        <w:rPr>
          <w:rFonts w:ascii="Calibri" w:hAnsi="Calibri" w:cs="Calibri"/>
          <w:b/>
          <w:bCs/>
          <w:color w:val="1F3864"/>
          <w:sz w:val="24"/>
          <w:szCs w:val="24"/>
          <w:lang w:val="es-CL"/>
        </w:rPr>
        <w:t xml:space="preserve">Pruebas e integración continua</w:t>
      </w:r>
      <w:bookmarkEnd w:id="215"/>
    </w:p>
    <w:p>
      <w:pPr>
        <w:keepNext/>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Las pruebas siguen los niveles del Pilar 5 §9 (Sommerville, 2011): unitarias y de servicio con pytest y el cliente de pruebas de Django en cada PR, de contrato contra docs/api, de integración sobre el sistema levantado y manual guionada al cierre de cada sprint. En develop hay 6 pruebas (estado de los servicios y correo). Los PR abiertos suman 38 funciones de prueba, que corren con pytest-django sobre PostgreSQL: </w:t>
      </w:r>
      <w:r>
        <w:rPr>
          <w:rFonts w:ascii="Calibri" w:hAnsi="Calibri" w:cs="Calibri"/>
          <w:sz w:val="22"/>
          <w:szCs w:val="22"/>
          <w:highlight w:val="yellow"/>
          <w:lang w:val="es-CL"/>
        </w:rPr>
        <w:t xml:space="preserve">[Damaris revisa: pruebas]</w:t>
      </w:r>
    </w:p>
    <w:tbl>
      <w:tblPr>
        <w:tblStyle w:val="Tablaconcuadrcu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00"/>
        <w:gridCol w:w="1000"/>
        <w:gridCol w:w="900"/>
        <w:gridCol w:w="6939"/>
      </w:tblGrid>
      <w:tr>
        <w:trPr>
          <w:cantSplit/>
          <w:tblHeader/>
        </w:trPr>
        <w:tc>
          <w:tcPr>
            <w:tcW w:w="8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PR</w:t>
            </w:r>
          </w:p>
        </w:tc>
        <w:tc>
          <w:tcPr>
            <w:tcW w:w="10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Historia</w:t>
            </w:r>
          </w:p>
        </w:tc>
        <w:tc>
          <w:tcPr>
            <w:tcW w:w="9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Pruebas</w:t>
            </w:r>
          </w:p>
        </w:tc>
        <w:tc>
          <w:tcPr>
            <w:tcW w:w="6939"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Qué cubren</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#5</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HU-04</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11</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Tablas del anexo, clave guardada como hash, dominio institucional, correo único sin importar mayúsculas, nivel de 1 a 12, registro, datos inválidos y enlace de verificación de un solo uso, vencido o inventado.</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#11</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HU-05</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7</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Token RS256 y cookie de renovación, credenciales incorrectas, cuenta sin verificar o desactivada, /yo con token, rotación y revocación de la renovación.</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#6</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HU-07</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Tablas del catálogo, índice trigram, una sola malla vigente por carrera y semestre de 1 a 12.</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#9</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HU-12</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5</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Carreras activas, malla por semestre, búsqueda parcial, 404 con formato uniforme y sedes.</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#7</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HU-08</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8</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Siete tablas y btree_gist, bloques sin solapamiento, bloque eliminado, nadie reserva su propio bloque, una reserva confirmada por bloque, modalidad y lugar, asignatura única por tutor y tarifa no negativa.</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#8</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HU-23</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Dos tablas, sin tarifa no hay pago y un solo pago por reserva.</w:t>
            </w:r>
          </w:p>
        </w:tc>
      </w:tr>
      <w:tr>
        <w:trPr>
          <w:cantSplit/>
        </w:trPr>
        <w:tc>
          <w:tcPr>
            <w:tcW w:w="8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#10 y #12</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HU-06 y HU-09</w:t>
            </w:r>
          </w:p>
        </w:tc>
        <w:tc>
          <w:tcPr>
            <w:tcW w:w="9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0</w:t>
            </w:r>
          </w:p>
        </w:tc>
        <w:tc>
          <w:tcPr>
            <w:tcW w:w="69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Páginas estáticas, sin pruebas automáticas. El ancho de 360 px de HU-09 se revisa a mano en la revisión del #12 </w:t>
            </w:r>
            <w:r>
              <w:rPr>
                <w:rFonts w:ascii="Calibri" w:hAnsi="Calibri" w:cs="Calibri"/>
                <w:sz w:val="18"/>
                <w:szCs w:val="18"/>
                <w:highlight w:val="yellow"/>
                <w:lang w:val="es-CL"/>
              </w:rPr>
              <w:t xml:space="preserve">[CONFIRMAR: resultado]</w:t>
            </w:r>
            <w:r>
              <w:rPr>
                <w:rFonts w:ascii="Calibri" w:hAnsi="Calibri" w:cs="Calibri"/>
                <w:sz w:val="18"/>
                <w:szCs w:val="18"/>
                <w:lang w:val="es-CL"/>
              </w:rPr>
              <w:t xml:space="preserve">.</w:t>
            </w:r>
          </w:p>
        </w:tc>
      </w:tr>
    </w:tbl>
    <w:p>
      <w:pPr>
        <w:spacing w:before="0" w:after="0" w:line="240" w:lineRule="auto"/>
        <w:rPr>
          <w:rFonts w:ascii="Calibri" w:hAnsi="Calibri" w:cs="Calibri"/>
          <w:sz w:val="12"/>
          <w:szCs w:val="12"/>
          <w:lang w:val="es-CL"/>
        </w:rPr>
      </w:pPr>
    </w:p>
    <w:p>
      <w:pPr>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La integración continua corre en GitHub Actions en cada PR y en cada subida a develop y main, con cuatro trabajos: estilo (ruff y black), pruebas-backend (pytest con cobertura en cada servicio, sobre PostgreSQL), pruebas-frontend (se omite mientras no exista la base del frontend) y levantar (arranca el sistema con Docker Compose, consulta el estado de los cuatro servicios por el gateway y comprueba que la bandeja de Mailpit recibe el correo de Identidad). La cobertura se publica y todavía no bloquea: según la configuración de la integración continua, la puerta de 60 % se activa al cierre del Sprint 2 en Identidad y del Sprint 4 en Tutorías. Pendiente: guardar el reporte de cobertura en docs/evidencia, pruebas de frontend, pruebas de integración entre servicios (HU-17 y HU-34) y la medición de RNF-02 (HU-34).</w:t>
      </w:r>
    </w:p>
    <w:p>
      <w:pPr>
        <w:pStyle w:val="Ttulo2"/>
        <w:keepNext/>
        <w:spacing w:before="200" w:after="80" w:line="240" w:lineRule="auto"/>
        <w:jc w:val="left"/>
        <w:rPr>
          <w:rFonts w:ascii="Calibri" w:hAnsi="Calibri" w:cs="Calibri"/>
          <w:sz w:val="24"/>
          <w:szCs w:val="24"/>
          <w:lang w:val="es-CL"/>
        </w:rPr>
      </w:pPr>
      <w:bookmarkStart w:id="216" w:name="_Toc91000017"/>
      <w:r>
        <w:rPr>
          <w:rFonts w:ascii="Calibri" w:hAnsi="Calibri" w:cs="Calibri"/>
          <w:b/>
          <w:bCs/>
          <w:color w:val="1F3864"/>
          <w:sz w:val="24"/>
          <w:szCs w:val="24"/>
          <w:lang w:val="es-CL"/>
        </w:rPr>
        <w:t xml:space="preserve">Despliegue</w:t>
      </w:r>
      <w:bookmarkEnd w:id="216"/>
    </w:p>
    <w:p>
      <w:pPr>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El sistema se levanta desde la raíz del repositorio con docker compose up -d --build, después de copiar .env.example a .env (un solo archivo de variables para los cuatro servicios). Hoy son diez contenedores: gateway, cuatro servicios, cuatro bases y Mailpit; el frontend lo sirve el gateway (PR #10) y el programador de tareas llega con HU-37. Solo el gateway publica un puerto (8080); la bandeja de Mailpit publica el 8025 únicamente en 127.0.0.1. Servicios y bases viven en una red interna (internal: true) y el gateway y Mailpit están además en la red de borde. Cada servicio aplica sus migraciones al arrancar, tiene healthcheck y se reinicia solo (restart: unless-stopped). El PR #11 agrega dos variables (URL_FRONTEND y COOKIE_REFRESH_SEGURA) y el comando manage.py generar_claves_jwt, que el README debe explicar antes de fusionarlo. El supuesto S-04, evaluar sobre un despliegue local en contenedores, sigue por confirmar con el profesor </w:t>
      </w:r>
      <w:r>
        <w:rPr>
          <w:rFonts w:ascii="Calibri" w:hAnsi="Calibri" w:cs="Calibri"/>
          <w:sz w:val="22"/>
          <w:szCs w:val="22"/>
          <w:highlight w:val="yellow"/>
          <w:lang w:val="es-CL"/>
        </w:rPr>
        <w:t xml:space="preserve">[CONFIRMAR con el profesor]</w:t>
      </w:r>
      <w:r>
        <w:rPr>
          <w:rFonts w:ascii="Calibri" w:hAnsi="Calibri" w:cs="Calibri"/>
          <w:sz w:val="22"/>
          <w:szCs w:val="22"/>
          <w:lang w:val="es-CL"/>
        </w:rPr>
        <w:t xml:space="preserve">. Detalle: documento 12, sección 2 y figura 2, y README. </w:t>
      </w:r>
      <w:r>
        <w:rPr>
          <w:rFonts w:ascii="Calibri" w:hAnsi="Calibri" w:cs="Calibri"/>
          <w:sz w:val="22"/>
          <w:szCs w:val="22"/>
          <w:highlight w:val="yellow"/>
          <w:lang w:val="es-CL"/>
        </w:rPr>
        <w:t xml:space="preserve">[Francisco revisa: prueba del clon limpio]</w:t>
      </w:r>
    </w:p>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rPr>
            </w:pPr>
            <w:bookmarkStart w:id="217" w:name="_Toc91000018"/>
            <w:r>
              <w:rPr>
                <w:b/>
                <w:color w:val="1F3864" w:themeColor="accent1" w:themeShade="80"/>
                <w:sz w:val="28"/>
                <w:szCs w:val="28"/>
              </w:rPr>
              <w:t xml:space="preserve">5. Indicadores de calidad</w:t>
            </w:r>
            <w:bookmarkEnd w:id="217"/>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Indicadores de calidad de las competencias del perfil de egreso y cómo los evidencia el avance.</w:t>
            </w:r>
          </w:p>
        </w:tc>
      </w:tr>
    </w:tbl>
    <w:p>
      <w:pPr>
        <w:spacing w:before="0" w:after="0" w:line="240" w:lineRule="auto"/>
        <w:rPr>
          <w:rFonts w:ascii="Calibri" w:hAnsi="Calibri" w:cs="Calibri"/>
          <w:sz w:val="12"/>
          <w:szCs w:val="12"/>
          <w:lang w:val="es-CL"/>
        </w:rPr>
      </w:pPr>
    </w:p>
    <w:p>
      <w:pPr>
        <w:keepNext/>
        <w:spacing w:before="0" w:after="100" w:line="240" w:lineRule="auto"/>
        <w:jc w:val="both"/>
        <w:rPr>
          <w:rFonts w:ascii="Calibri" w:hAnsi="Calibri" w:cs="Calibri"/>
          <w:sz w:val="22"/>
          <w:szCs w:val="22"/>
          <w:lang w:val="es-CL"/>
        </w:rPr>
      </w:pPr>
      <w:r>
        <w:rPr>
          <w:rFonts w:ascii="Calibri" w:hAnsi="Calibri" w:cs="Calibri"/>
          <w:sz w:val="22"/>
          <w:szCs w:val="22"/>
          <w:lang w:val="es-CL"/>
        </w:rPr>
        <w:t xml:space="preserve">Los diez indicadores de calidad de las competencias del perfil de egreso que el proyecto desarrolla (pautas 2.2 y 2.3), con la evidencia real al 05-10. Al 05-10, cuatro están presentes y seis, en parte. </w:t>
      </w:r>
      <w:r>
        <w:rPr>
          <w:rFonts w:ascii="Calibri" w:hAnsi="Calibri" w:cs="Calibri"/>
          <w:sz w:val="22"/>
          <w:szCs w:val="22"/>
          <w:highlight w:val="yellow"/>
          <w:lang w:val="es-CL"/>
        </w:rPr>
        <w:t xml:space="preserve">[Damaris revisa: indicadores 1.1 a 1.3]</w:t>
      </w:r>
    </w:p>
    <w:tbl>
      <w:tblPr>
        <w:tblStyle w:val="Tablaconcuadrcu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3450"/>
        <w:gridCol w:w="1250"/>
        <w:gridCol w:w="2739"/>
      </w:tblGrid>
      <w:tr>
        <w:trPr>
          <w:cantSplit/>
          <w:tblHeader/>
        </w:trPr>
        <w:tc>
          <w:tcPr>
            <w:tcW w:w="22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Indicador de calidad</w:t>
            </w:r>
          </w:p>
        </w:tc>
        <w:tc>
          <w:tcPr>
            <w:tcW w:w="345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Evidencia al 05-10</w:t>
            </w:r>
          </w:p>
        </w:tc>
        <w:tc>
          <w:tcPr>
            <w:tcW w:w="125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¿Presente?</w:t>
            </w:r>
          </w:p>
        </w:tc>
        <w:tc>
          <w:tcPr>
            <w:tcW w:w="2739"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Qué falta</w:t>
            </w:r>
          </w:p>
        </w:tc>
      </w:tr>
      <w:tr>
        <w:trPr>
          <w:cantSplit/>
        </w:trPr>
        <w:tc>
          <w:tcPr>
            <w:tcW w:w="9639" w:type="dxa"/>
            <w:gridSpan w:val="4"/>
            <w:shd w:val="clear" w:color="auto" w:fill="EEF2F8"/>
            <w:vAlign w:val="top"/>
          </w:tcPr>
          <w:p>
            <w:pPr>
              <w:keepNext/>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Realizar pruebas de certificación tanto de los productos como de los procesos utilizando buenas prácticas definidas por la industria.</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1.1 Diseña pruebas de validación tanto de los productos como de los procesos.</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Plan de pruebas por sprint en S1_1 §5 y S2_1 §5 (historia, qué se prueba, nivel, herramienta y responsable); niveles de prueba en el documento 12 §6; criterios CA1 a CA9 y pruebas obligatorias de RN-01 a RN-08 (Pilar 5 §9.3).</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Sí</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Plan explícito de pruebas de seguridad y de rendimiento: propuesta OWASP ZAP y Locust, en HU-34 (Sprint 4, hasta el 08-11).</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1.2 Aplica pruebas de validación tanto de los productos como de los procesos.</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38 funciones de prueba en los PR #5 a #9 y #11, ejecutadas por la integración continua en verde; 6 en develop; script de restricciones del 30-09: 19 intentos inválidos rechazados y 1 válido aceptado.</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En parte</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Las pruebas aún no están en develop; sin pruebas de frontend ni de integración; el reporte de cobertura no está guardado como evidencia.</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1.3 Desarrolla mejoras al producto en base al resultado de las mismas.</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Tres correcciones del modelo tras la revisión de la 3FN (30-09); redes de Mailpit corregidas tras IMP-02 (25-09); prueba de Francisco del PR #9 con Docker; búsqueda sin tildes registrada como mejora (SCRUM-56).</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Sí</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Registrar en S1_7 las mejoras que acuerde la retrospectiva.</w:t>
            </w:r>
          </w:p>
        </w:tc>
      </w:tr>
      <w:tr>
        <w:trPr>
          <w:cantSplit/>
        </w:trPr>
        <w:tc>
          <w:tcPr>
            <w:tcW w:w="9639" w:type="dxa"/>
            <w:gridSpan w:val="4"/>
            <w:shd w:val="clear" w:color="auto" w:fill="EEF2F8"/>
            <w:vAlign w:val="top"/>
          </w:tcPr>
          <w:p>
            <w:pPr>
              <w:keepNext/>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Gestionar proyectos informáticos, ofreciendo alternativas para la toma de decisiones de acuerdo a los requerimientos de la organización.</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2.1 Planifica proyectos informáticos, ofreciendo alternativas para la toma de decisiones.</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Cinco pilares con decisiones y alternativas evaluadas (AD-01 a AD-15), backlog de 37 historias estimadas en horas (355 h), orden de recorte, replanificación del 25-09 con disparadores y plan del Sprint 2 (S2_1).</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Sí</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Carta Gantt al día (IMP-08) y Sprint 2 recomprometido con la capacidad real.</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2.2 Controla proyectos informáticos, ofreciendo alternativas para la toma de decisiones.</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Burndown del Sprint 1 (S1_2), registro de 10 impedimentos (S1_4), velocidad medida al cierre (3 de 71 h, 4 %), tablero en Jira desde el 05-10 y Daily en SCRUM-51, creado ese día. Al 09-10: Damaris registró su Daily el 05-10 y el 07-10; Bryan, desde el 09-10; Francisco, sin registros en Jira.</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En parte</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Sincronizaciones sin registro, sin horas declaradas, S1_3 con dos reportes de Bryan y ninguno de Francisco ni de Damaris, review y retrospectiva del 05-10 sin reunión de equipo.</w:t>
            </w:r>
          </w:p>
        </w:tc>
      </w:tr>
      <w:tr>
        <w:trPr>
          <w:cantSplit/>
        </w:trPr>
        <w:tc>
          <w:tcPr>
            <w:tcW w:w="9639" w:type="dxa"/>
            <w:gridSpan w:val="4"/>
            <w:shd w:val="clear" w:color="auto" w:fill="EEF2F8"/>
            <w:vAlign w:val="top"/>
          </w:tcPr>
          <w:p>
            <w:pPr>
              <w:keepNext/>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Construir modelos de datos para soportar los requerimientos de la organización de acuerdo a un diseño definido y escalable en el tiempo.</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3.1 Diseña modelos de datos de acuerdo a un diseño definido y escalable en el tiempo.</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Anexo A del Pilar 2 (v1.4, aprobado el 14-09) y modelo implementado de 21 tablas en cuatro bases, con diagramas ER por base (documento 12, figuras 4 a 8) y la revisión de normalización del 30-09. El catálogo representa la malla de cualquier carrera.</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Sí</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Anexo A v1.5 y diagramas de docs/diagramas con el modelo implementado.</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3.2 Implementa modelos de datos de acuerdo a un diseño definido y escalable en el tiempo.</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Migraciones de Django de las cuatro bases en los PR #5 a #8, con extensiones (pg_trgm y btree_gist), restricciones, índices y el disparador trg_reserva_no_auto; datos ficticios de demostración.</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En parte</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Fusionar los PR; script de carga desde CSV (HU-07) y carga de 3 a 5 carreras (HU-13).</w:t>
            </w:r>
          </w:p>
        </w:tc>
      </w:tr>
      <w:tr>
        <w:trPr>
          <w:cantSplit/>
        </w:trPr>
        <w:tc>
          <w:tcPr>
            <w:tcW w:w="9639" w:type="dxa"/>
            <w:gridSpan w:val="4"/>
            <w:shd w:val="clear" w:color="auto" w:fill="EEF2F8"/>
            <w:vAlign w:val="top"/>
          </w:tcPr>
          <w:p>
            <w:pPr>
              <w:keepNext/>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Desarrollar una solución de software utilizando técnicas que permitan sistematizar el proceso de desarrollo y mantenimiento, asegurando el logro de los objetivos.</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4.1 Construye una solución de software.</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Registro, verificación y sesión (PR #5 y #11), API pública de Catálogo (PR #9) y pantallas de acceso (PR #12), con una rama y un PR por historia, plantilla de PR y las convenciones de nombres del Pilar 5.</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En parte</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incremento solo funciona en demo/semana-08; falta fusionarlo y decidir la base del frontend (AD-12).</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4.2 Integra los distintos componentes de una solución de software.</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El gateway enruta los cuatro servicios; el trabajo «levantar» los prueba juntos en cada PR; en demo/semana-08 las pantallas consumen Identidad y Catálogo a través del gateway.</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En parte</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Contratos OpenAPI (HU-03 y HU-11), llamadas internas entre servicios y sus pruebas de integración (HU-17 y HU-34).</w:t>
            </w:r>
          </w:p>
        </w:tc>
      </w:tr>
      <w:tr>
        <w:trPr>
          <w:cantSplit/>
        </w:trPr>
        <w:tc>
          <w:tcPr>
            <w:tcW w:w="22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4.3 Implanta una solución de software.</w:t>
            </w:r>
          </w:p>
        </w:tc>
        <w:tc>
          <w:tcPr>
            <w:tcW w:w="34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Sistema completo con un solo comando (Docker Compose), diez contenedores, red interna y un solo puerto publicado; la integración continua lo levanta en cada cambio.</w:t>
            </w:r>
          </w:p>
        </w:tc>
        <w:tc>
          <w:tcPr>
            <w:tcW w:w="125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En parte</w:t>
            </w:r>
          </w:p>
        </w:tc>
        <w:tc>
          <w:tcPr>
            <w:tcW w:w="27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v0.1 en main; contenedor programador (HU-37); confirmar con el profesor el despliegue local (S-04).</w:t>
            </w:r>
          </w:p>
        </w:tc>
      </w:tr>
    </w:tbl>
    <w:p>
      <w:pPr>
        <w:spacing w:before="0" w:after="0" w:line="240" w:lineRule="auto"/>
        <w:rPr>
          <w:rFonts w:ascii="Calibri" w:hAnsi="Calibri" w:cs="Calibri"/>
          <w:sz w:val="12"/>
          <w:szCs w:val="12"/>
          <w:lang w:val="es-CL"/>
        </w:rPr>
      </w:pPr>
    </w:p>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lang w:val="en-US"/>
              </w:rPr>
            </w:pPr>
            <w:bookmarkStart w:id="218" w:name="_Toc91000019"/>
            <w:r>
              <w:rPr>
                <w:b/>
                <w:color w:val="1F3864" w:themeColor="accent1" w:themeShade="80"/>
                <w:sz w:val="28"/>
                <w:szCs w:val="28"/>
                <w:lang w:val="en-US"/>
              </w:rPr>
              <w:t xml:space="preserve">6. Individual conclusions</w:t>
            </w:r>
            <w:bookmarkEnd w:id="218"/>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lang w:val="en-US"/>
              </w:rPr>
            </w:pPr>
            <w:r>
              <w:rPr>
                <w:rFonts w:ascii="Calibri" w:hAnsi="Calibri"/>
                <w:color w:val="1F3864" w:themeColor="accent1" w:themeShade="80"/>
                <w:lang w:val="en-US"/>
              </w:rPr>
              <w:t xml:space="preserve">Each team member writes their own conclusion in English (about half a page).</w:t>
            </w:r>
          </w:p>
        </w:tc>
      </w:tr>
    </w:tbl>
    <w:p>
      <w:pPr>
        <w:spacing w:before="0" w:after="0" w:line="240" w:lineRule="auto"/>
        <w:rPr>
          <w:rFonts w:ascii="Calibri" w:hAnsi="Calibri" w:cs="Calibri"/>
          <w:sz w:val="12"/>
          <w:szCs w:val="12"/>
          <w:lang w:val="es-CL"/>
        </w:rPr>
      </w:pPr>
    </w:p>
    <w:p>
      <w:pPr>
        <w:keepNext/>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Bryan Bacchi</w:t>
      </w:r>
    </w:p>
    <w:p>
      <w:pPr>
        <w:spacing w:before="0" w:after="160" w:line="240" w:lineRule="auto"/>
        <w:jc w:val="both"/>
        <w:rPr>
          <w:rFonts w:ascii="Calibri" w:hAnsi="Calibri" w:cs="Calibri"/>
          <w:sz w:val="22"/>
          <w:szCs w:val="22"/>
          <w:lang w:val="en-US"/>
        </w:rPr>
      </w:pPr>
      <w:r>
        <w:rPr>
          <w:rFonts w:ascii="Calibri" w:hAnsi="Calibri" w:cs="Calibri"/>
          <w:sz w:val="22"/>
          <w:szCs w:val="22"/>
          <w:lang w:val="en-US"/>
        </w:rPr>
        <w:t xml:space="preserve">In this phase I ran the whole runbook, with my stories and Francisco's and Damaris's. It was not that hard, because the runbook went step by step, and I think the technical part came out well. The first version of the code in PRs #5 to #12, including its tests, was generated by an AI assistant from our planning; I ran it, tested it step by step and pushed it, and it only reaches develop after a teammate's review and with continuous integration passing.</w:t>
      </w:r>
    </w:p>
    <w:p>
      <w:pPr>
        <w:spacing w:before="0" w:after="160" w:line="240" w:lineRule="auto"/>
        <w:jc w:val="both"/>
        <w:rPr>
          <w:rFonts w:ascii="Calibri" w:hAnsi="Calibri" w:cs="Calibri"/>
          <w:sz w:val="22"/>
          <w:szCs w:val="22"/>
          <w:lang w:val="en-US"/>
        </w:rPr>
      </w:pPr>
      <w:r>
        <w:rPr>
          <w:rFonts w:ascii="Calibri" w:hAnsi="Calibri" w:cs="Calibri"/>
          <w:sz w:val="22"/>
          <w:szCs w:val="22"/>
          <w:lang w:val="en-US"/>
        </w:rPr>
        <w:t xml:space="preserve">What I did not do on time: Jira (the professor asked for it on September 25 and we started on October 4), coordinating the team from the start of the sprint, the Dailies, and the HU-03 contract, which is still pending. The hardest part was not programming but coordinating the team. For Sprint 2, what I would do differently is write to the team from the first day, keep the Daily in writing and declare our hours every Monday. </w:t>
      </w:r>
      <w:r>
        <w:rPr>
          <w:rFonts w:ascii="Calibri" w:hAnsi="Calibri" w:cs="Calibri"/>
          <w:sz w:val="22"/>
          <w:szCs w:val="22"/>
          <w:highlight w:val="yellow"/>
          <w:lang w:val="es-CL"/>
        </w:rPr>
        <w:t xml:space="preserve">[Bryan revisa: borrador armado con lo que contó el 05-10; la última frase es su «probaría distinto» de la retrospectiva, traducido]</w:t>
      </w:r>
    </w:p>
    <w:p>
      <w:pPr>
        <w:keepNext/>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Francisco Tejeda</w:t>
      </w:r>
    </w:p>
    <w:p>
      <w:pPr>
        <w:spacing w:before="0" w:after="160" w:line="240" w:lineRule="auto"/>
        <w:jc w:val="both"/>
        <w:rPr>
          <w:rFonts w:ascii="Calibri" w:hAnsi="Calibri" w:cs="Calibri"/>
          <w:sz w:val="22"/>
          <w:szCs w:val="22"/>
          <w:lang w:val="en-US"/>
        </w:rPr>
      </w:pPr>
      <w:r>
        <w:rPr>
          <w:rFonts w:ascii="Calibri" w:hAnsi="Calibri" w:cs="Calibri"/>
          <w:sz w:val="22"/>
          <w:szCs w:val="22"/>
          <w:highlight w:val="yellow"/>
          <w:lang w:val="es-CL"/>
        </w:rPr>
        <w:t xml:space="preserve">[COMPLETAR: conclusión individual de Francisco, escrita por él en inglés (nivel intermedio alto, media página). Qué aportó en esta fase (Catálogo, base del frontend y las revisiones de PR que le corresponden), qué muestran las evidencias frente a OE1 y OE4, qué falta y qué hará en el Sprint 2. Texto propio, no traducido de este borrador.]</w:t>
      </w:r>
    </w:p>
    <w:p>
      <w:pPr>
        <w:keepNext/>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Damaris Iriarte</w:t>
      </w:r>
    </w:p>
    <w:p>
      <w:pPr>
        <w:spacing w:before="0" w:after="160" w:line="240" w:lineRule="auto"/>
        <w:jc w:val="both"/>
        <w:rPr>
          <w:rFonts w:ascii="Calibri" w:hAnsi="Calibri" w:cs="Calibri"/>
          <w:sz w:val="22"/>
          <w:szCs w:val="22"/>
          <w:lang w:val="en-US"/>
        </w:rPr>
      </w:pPr>
      <w:r>
        <w:rPr>
          <w:rFonts w:ascii="Calibri" w:hAnsi="Calibri" w:cs="Calibri"/>
          <w:sz w:val="22"/>
          <w:szCs w:val="22"/>
          <w:highlight w:val="yellow"/>
          <w:lang w:val="es-CL"/>
        </w:rPr>
        <w:t xml:space="preserve">[COMPLETAR: conclusión individual de Damaris, escrita por ella en inglés (nivel intermedio alto, media página). Qué aportó en esta fase (Tutorías, sistema visual y las revisiones de PR que le corresponden), qué muestran las evidencias frente a OE3, qué falta y qué hará en el Sprint 2. Texto propio, no traducido de este borrador.]</w:t>
      </w:r>
    </w:p>
    <w:p>
      <w:pPr>
        <w:spacing w:before="0" w:after="200" w:line="240" w:lineRule="auto"/>
        <w:jc w:val="left"/>
        <w:rPr>
          <w:rFonts w:ascii="Calibri" w:hAnsi="Calibri" w:cs="Calibri"/>
          <w:sz w:val="20"/>
          <w:szCs w:val="20"/>
          <w:lang w:val="es-CL"/>
        </w:rPr>
      </w:pPr>
      <w:r>
        <w:rPr>
          <w:rFonts w:ascii="Calibri" w:hAnsi="Calibri" w:cs="Calibri"/>
          <w:sz w:val="20"/>
          <w:szCs w:val="20"/>
          <w:highlight w:val="yellow"/>
          <w:lang w:val="es-CL"/>
        </w:rPr>
        <w:t xml:space="preserve">[CONFIRMAR con el equipo: cada integrante sube su conclusión y su reflexión en un PR propio, por ejemplo como .md, antes de que Bryan arme el .docx final]</w:t>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lang w:val="en-US"/>
              </w:rPr>
            </w:pPr>
            <w:bookmarkStart w:id="219" w:name="_Toc91000020"/>
            <w:r>
              <w:rPr>
                <w:b/>
                <w:color w:val="1F3864" w:themeColor="accent1" w:themeShade="80"/>
                <w:sz w:val="28"/>
                <w:szCs w:val="28"/>
                <w:lang w:val="en-US"/>
              </w:rPr>
              <w:t xml:space="preserve">7. Individual reflection</w:t>
            </w:r>
            <w:bookmarkEnd w:id="219"/>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lang w:val="en-US"/>
              </w:rPr>
            </w:pPr>
            <w:r>
              <w:rPr>
                <w:rFonts w:ascii="Calibri" w:hAnsi="Calibri"/>
                <w:color w:val="1F3864" w:themeColor="accent1" w:themeShade="80"/>
                <w:lang w:val="en-US"/>
              </w:rPr>
              <w:t xml:space="preserve">Each team member writes their own reflection in English (about half a page).</w:t>
            </w:r>
          </w:p>
        </w:tc>
      </w:tr>
    </w:tbl>
    <w:p>
      <w:pPr>
        <w:spacing w:before="0" w:after="0" w:line="240" w:lineRule="auto"/>
        <w:rPr>
          <w:rFonts w:ascii="Calibri" w:hAnsi="Calibri" w:cs="Calibri"/>
          <w:sz w:val="12"/>
          <w:szCs w:val="12"/>
          <w:lang w:val="es-CL"/>
        </w:rPr>
      </w:pPr>
    </w:p>
    <w:p>
      <w:pPr>
        <w:keepNext/>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Bryan Bacchi</w:t>
      </w:r>
    </w:p>
    <w:p>
      <w:pPr>
        <w:spacing w:before="0" w:after="160" w:line="240" w:lineRule="auto"/>
        <w:jc w:val="both"/>
        <w:rPr>
          <w:rFonts w:ascii="Calibri" w:hAnsi="Calibri" w:cs="Calibri"/>
          <w:sz w:val="22"/>
          <w:szCs w:val="22"/>
          <w:lang w:val="en-US"/>
        </w:rPr>
      </w:pPr>
      <w:r>
        <w:rPr>
          <w:rFonts w:ascii="Calibri" w:hAnsi="Calibri" w:cs="Calibri"/>
          <w:sz w:val="22"/>
          <w:szCs w:val="22"/>
          <w:lang w:val="en-US"/>
        </w:rPr>
        <w:t xml:space="preserve">I learned what a huge impact my decisions have. Not taking the reins in time made the team fall behind and fail to meet the requirements. It is a very important and influential role in a project like this. I had never had this role, because I have always liked being given orders, so this was a hard reality check and a test of how versatile I can be. What I would do differently: get my act together earlier and realize how important I am in the group. </w:t>
      </w:r>
      <w:r>
        <w:rPr>
          <w:rFonts w:ascii="Calibri" w:hAnsi="Calibri" w:cs="Calibri"/>
          <w:sz w:val="22"/>
          <w:szCs w:val="22"/>
          <w:highlight w:val="yellow"/>
          <w:lang w:val="es-CL"/>
        </w:rPr>
        <w:t xml:space="preserve">[Bryan revisa: traducción fiel de su texto del 05-10]</w:t>
      </w:r>
    </w:p>
    <w:p>
      <w:pPr>
        <w:keepNext/>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Francisco Tejeda</w:t>
      </w:r>
    </w:p>
    <w:p>
      <w:pPr>
        <w:spacing w:before="0" w:after="160" w:line="240" w:lineRule="auto"/>
        <w:jc w:val="both"/>
        <w:rPr>
          <w:rFonts w:ascii="Calibri" w:hAnsi="Calibri" w:cs="Calibri"/>
          <w:sz w:val="22"/>
          <w:szCs w:val="22"/>
          <w:lang w:val="en-US"/>
        </w:rPr>
      </w:pPr>
      <w:r>
        <w:rPr>
          <w:rFonts w:ascii="Calibri" w:hAnsi="Calibri" w:cs="Calibri"/>
          <w:sz w:val="22"/>
          <w:szCs w:val="22"/>
          <w:highlight w:val="yellow"/>
          <w:lang w:val="es-CL"/>
        </w:rPr>
        <w:t xml:space="preserve">[COMPLETAR: reflexión individual de Francisco, escrita por él en inglés (media página). Qué aprendió en esta fase, cómo vivió el trabajo en equipo y las dificultades de la sección 3, qué hizo frente a ellas y qué cambiará; puede relacionarlo con sus intereses en desarrollo web y bases de datos (guía 1.5). Texto propio.]</w:t>
      </w:r>
    </w:p>
    <w:p>
      <w:pPr>
        <w:keepNext/>
        <w:spacing w:before="0" w:after="40" w:line="240" w:lineRule="auto"/>
        <w:jc w:val="left"/>
        <w:rPr>
          <w:rFonts w:ascii="Calibri" w:hAnsi="Calibri" w:cs="Calibri"/>
          <w:sz w:val="22"/>
          <w:szCs w:val="22"/>
          <w:lang w:val="es-CL"/>
        </w:rPr>
      </w:pPr>
      <w:r>
        <w:rPr>
          <w:rFonts w:ascii="Calibri" w:hAnsi="Calibri" w:cs="Calibri"/>
          <w:b/>
          <w:bCs/>
          <w:sz w:val="22"/>
          <w:szCs w:val="22"/>
          <w:lang w:val="es-CL"/>
        </w:rPr>
        <w:t xml:space="preserve">Damaris Iriarte</w:t>
      </w:r>
    </w:p>
    <w:p>
      <w:pPr>
        <w:spacing w:before="0" w:after="160" w:line="240" w:lineRule="auto"/>
        <w:jc w:val="both"/>
        <w:rPr>
          <w:rFonts w:ascii="Calibri" w:hAnsi="Calibri" w:cs="Calibri"/>
          <w:sz w:val="22"/>
          <w:szCs w:val="22"/>
          <w:lang w:val="en-US"/>
        </w:rPr>
      </w:pPr>
      <w:r>
        <w:rPr>
          <w:rFonts w:ascii="Calibri" w:hAnsi="Calibri" w:cs="Calibri"/>
          <w:sz w:val="22"/>
          <w:szCs w:val="22"/>
          <w:highlight w:val="yellow"/>
          <w:lang w:val="es-CL"/>
        </w:rPr>
        <w:t xml:space="preserve">[COMPLETAR: reflexión individual de Damaris, escrita por ella en inglés (media página). Qué aprendió en esta fase, cómo vivió el trabajo en equipo y las dificultades de la sección 3, qué hizo frente a ellas y qué cambiará; puede relacionarlo con sus intereses en calidad, pruebas y diseño de interfaces (guía 1.5). Texto propio.]</w:t>
      </w:r>
    </w:p>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rPr>
            </w:pPr>
            <w:bookmarkStart w:id="220" w:name="_Toc91000021"/>
            <w:r>
              <w:rPr>
                <w:b/>
                <w:color w:val="1F3864" w:themeColor="accent1" w:themeShade="80"/>
                <w:sz w:val="28"/>
                <w:szCs w:val="28"/>
              </w:rPr>
              <w:t xml:space="preserve">8. Referencias</w:t>
            </w:r>
            <w:bookmarkEnd w:id="220"/>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Normas APA, 7.ª edición. Solo las obras citadas en el texto.</w:t>
            </w:r>
          </w:p>
        </w:tc>
      </w:tr>
    </w:tbl>
    <w:p>
      <w:pPr>
        <w:spacing w:before="0" w:after="0" w:line="240" w:lineRule="auto"/>
        <w:rPr>
          <w:rFonts w:ascii="Calibri" w:hAnsi="Calibri" w:cs="Calibri"/>
          <w:sz w:val="12"/>
          <w:szCs w:val="12"/>
          <w:lang w:val="es-CL"/>
        </w:rPr>
      </w:pP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Duoc UC. (2025). </w:t>
      </w:r>
      <w:r>
        <w:rPr>
          <w:rFonts w:ascii="Calibri" w:hAnsi="Calibri" w:cs="Calibri"/>
          <w:i/>
          <w:iCs/>
          <w:sz w:val="22"/>
          <w:szCs w:val="22"/>
          <w:lang w:val="es-CL"/>
        </w:rPr>
        <w:t xml:space="preserve">Lineamientos generales de inteligencia artificial para Duoc UC</w:t>
      </w:r>
      <w:r>
        <w:rPr>
          <w:rFonts w:ascii="Calibri" w:hAnsi="Calibri" w:cs="Calibri"/>
          <w:sz w:val="22"/>
          <w:szCs w:val="22"/>
          <w:lang w:val="es-CL"/>
        </w:rPr>
        <w:t xml:space="preserve"> (Resolución de Rectoría 02-2025, versión 1.2). https://www.duoc.cl/wp-content/uploads/2025/01/RES-RECTORIA-02-2025.pdf</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Elmasri, R. y Navathe, S. B. (2016). </w:t>
      </w:r>
      <w:r>
        <w:rPr>
          <w:rFonts w:ascii="Calibri" w:hAnsi="Calibri" w:cs="Calibri"/>
          <w:i/>
          <w:iCs/>
          <w:sz w:val="22"/>
          <w:szCs w:val="22"/>
          <w:lang w:val="es-CL"/>
        </w:rPr>
        <w:t xml:space="preserve">Fundamentals of database systems</w:t>
      </w:r>
      <w:r>
        <w:rPr>
          <w:rFonts w:ascii="Calibri" w:hAnsi="Calibri" w:cs="Calibri"/>
          <w:sz w:val="22"/>
          <w:szCs w:val="22"/>
          <w:lang w:val="es-CL"/>
        </w:rPr>
        <w:t xml:space="preserve"> (7.ª ed.). Pearson.</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Jones, M., Bradley, J. y Sakimura, N. (2015). </w:t>
      </w:r>
      <w:r>
        <w:rPr>
          <w:rFonts w:ascii="Calibri" w:hAnsi="Calibri" w:cs="Calibri"/>
          <w:i/>
          <w:iCs/>
          <w:sz w:val="22"/>
          <w:szCs w:val="22"/>
          <w:lang w:val="es-CL"/>
        </w:rPr>
        <w:t xml:space="preserve">JSON Web Token (JWT)</w:t>
      </w:r>
      <w:r>
        <w:rPr>
          <w:rFonts w:ascii="Calibri" w:hAnsi="Calibri" w:cs="Calibri"/>
          <w:sz w:val="22"/>
          <w:szCs w:val="22"/>
          <w:lang w:val="es-CL"/>
        </w:rPr>
        <w:t xml:space="preserve"> (RFC 7519). Internet Engineering Task Force. https://doi.org/10.17487/RFC7519</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Ley N.º 19.628. </w:t>
      </w:r>
      <w:r>
        <w:rPr>
          <w:rFonts w:ascii="Calibri" w:hAnsi="Calibri" w:cs="Calibri"/>
          <w:i/>
          <w:iCs/>
          <w:sz w:val="22"/>
          <w:szCs w:val="22"/>
          <w:lang w:val="es-CL"/>
        </w:rPr>
        <w:t xml:space="preserve">Sobre protección de la vida privada</w:t>
      </w:r>
      <w:r>
        <w:rPr>
          <w:rFonts w:ascii="Calibri" w:hAnsi="Calibri" w:cs="Calibri"/>
          <w:sz w:val="22"/>
          <w:szCs w:val="22"/>
          <w:lang w:val="es-CL"/>
        </w:rPr>
        <w:t xml:space="preserve">. 28 de agosto de 1999. Diario Oficial de la República de Chile.</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Ley N.º 21.719. </w:t>
      </w:r>
      <w:r>
        <w:rPr>
          <w:rFonts w:ascii="Calibri" w:hAnsi="Calibri" w:cs="Calibri"/>
          <w:i/>
          <w:iCs/>
          <w:sz w:val="22"/>
          <w:szCs w:val="22"/>
          <w:lang w:val="es-CL"/>
        </w:rPr>
        <w:t xml:space="preserve">Regula la protección y el tratamiento de los datos personales y crea la Agencia de Protección de Datos Personales</w:t>
      </w:r>
      <w:r>
        <w:rPr>
          <w:rFonts w:ascii="Calibri" w:hAnsi="Calibri" w:cs="Calibri"/>
          <w:sz w:val="22"/>
          <w:szCs w:val="22"/>
          <w:lang w:val="es-CL"/>
        </w:rPr>
        <w:t xml:space="preserve">. 13 de diciembre de 2024. Diario Oficial de la República de Chile.</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Newman, S. (2021). </w:t>
      </w:r>
      <w:r>
        <w:rPr>
          <w:rFonts w:ascii="Calibri" w:hAnsi="Calibri" w:cs="Calibri"/>
          <w:i/>
          <w:iCs/>
          <w:sz w:val="22"/>
          <w:szCs w:val="22"/>
          <w:lang w:val="es-CL"/>
        </w:rPr>
        <w:t xml:space="preserve">Building microservices: Designing fine-grained systems</w:t>
      </w:r>
      <w:r>
        <w:rPr>
          <w:rFonts w:ascii="Calibri" w:hAnsi="Calibri" w:cs="Calibri"/>
          <w:sz w:val="22"/>
          <w:szCs w:val="22"/>
          <w:lang w:val="es-CL"/>
        </w:rPr>
        <w:t xml:space="preserve"> (2.ª ed.). O'Reilly Media.</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Schwaber, K. y Sutherland, J. (2020). </w:t>
      </w:r>
      <w:r>
        <w:rPr>
          <w:rFonts w:ascii="Calibri" w:hAnsi="Calibri" w:cs="Calibri"/>
          <w:i/>
          <w:iCs/>
          <w:sz w:val="22"/>
          <w:szCs w:val="22"/>
          <w:lang w:val="es-CL"/>
        </w:rPr>
        <w:t xml:space="preserve">The Scrum guide: The definitive guide to Scrum: The rules of the game</w:t>
      </w:r>
      <w:r>
        <w:rPr>
          <w:rFonts w:ascii="Calibri" w:hAnsi="Calibri" w:cs="Calibri"/>
          <w:sz w:val="22"/>
          <w:szCs w:val="22"/>
          <w:lang w:val="es-CL"/>
        </w:rPr>
        <w:t xml:space="preserve">. https://scrumguides.org/scrum-guide.html</w:t>
      </w:r>
    </w:p>
    <w:p>
      <w:pPr>
        <w:spacing w:before="0" w:after="120" w:line="240" w:lineRule="auto"/>
        <w:ind w:left="720" w:hanging="720"/>
        <w:jc w:val="left"/>
        <w:rPr>
          <w:rFonts w:ascii="Calibri" w:hAnsi="Calibri" w:cs="Calibri"/>
          <w:sz w:val="22"/>
          <w:szCs w:val="22"/>
          <w:lang w:val="es-CL"/>
        </w:rPr>
      </w:pPr>
      <w:r>
        <w:rPr>
          <w:rFonts w:ascii="Calibri" w:hAnsi="Calibri" w:cs="Calibri"/>
          <w:sz w:val="22"/>
          <w:szCs w:val="22"/>
          <w:lang w:val="es-CL"/>
        </w:rPr>
        <w:t xml:space="preserve">Sommerville, I. (2011). </w:t>
      </w:r>
      <w:r>
        <w:rPr>
          <w:rFonts w:ascii="Calibri" w:hAnsi="Calibri" w:cs="Calibri"/>
          <w:i/>
          <w:iCs/>
          <w:sz w:val="22"/>
          <w:szCs w:val="22"/>
          <w:lang w:val="es-CL"/>
        </w:rPr>
        <w:t xml:space="preserve">Ingeniería de software</w:t>
      </w:r>
      <w:r>
        <w:rPr>
          <w:rFonts w:ascii="Calibri" w:hAnsi="Calibri" w:cs="Calibri"/>
          <w:sz w:val="22"/>
          <w:szCs w:val="22"/>
          <w:lang w:val="es-CL"/>
        </w:rPr>
        <w:t xml:space="preserve"> (9.ª ed.). Pearson Educación.</w:t>
      </w:r>
    </w:p>
    <w:p>
      <w:pPr>
        <w:spacing w:before="0" w:after="0" w:line="240" w:lineRule="auto"/>
        <w:rPr>
          <w:sz w:val="2"/>
          <w:szCs w:val="2"/>
        </w:rPr>
      </w:pPr>
      <w:r>
        <w:rPr>
          <w:sz w:val="2"/>
          <w:szCs w:val="2"/>
        </w:rP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pStyle w:val="Ttulo1"/>
              <w:rPr>
                <w:b/>
                <w:color w:val="1F3864" w:themeColor="accent1" w:themeShade="80"/>
                <w:sz w:val="28"/>
                <w:szCs w:val="28"/>
              </w:rPr>
            </w:pPr>
            <w:bookmarkStart w:id="221" w:name="_Toc91000022"/>
            <w:r>
              <w:rPr>
                <w:b/>
                <w:color w:val="1F3864" w:themeColor="accent1" w:themeShade="80"/>
                <w:sz w:val="28"/>
                <w:szCs w:val="28"/>
              </w:rPr>
              <w:t xml:space="preserve">Anexo A. Evidencias</w:t>
            </w:r>
            <w:bookmarkEnd w:id="221"/>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Lista de capturas y enlaces que se reúnen para la entrega. En la versión final, cada captura va con su número, un pie con la fecha y el enlace, y los archivos quedan en Git, en Fase 2/Evidencias Proyecto, en las carpetas «Evidencias de documentación» y «Evidencias de sistema», subidas el 09-10 (nombres por confirmar con el profesor). Los números de captura son los del plan B de la demo.</w:t>
            </w:r>
          </w:p>
        </w:tc>
      </w:tr>
    </w:tbl>
    <w:p>
      <w:pPr>
        <w:spacing w:before="0" w:after="0" w:line="240" w:lineRule="auto"/>
        <w:rPr>
          <w:rFonts w:ascii="Calibri" w:hAnsi="Calibri" w:cs="Calibri"/>
          <w:sz w:val="12"/>
          <w:szCs w:val="12"/>
          <w:lang w:val="es-CL"/>
        </w:rPr>
      </w:pPr>
    </w:p>
    <w:tbl>
      <w:tblPr>
        <w:tblStyle w:val="Tablaconcuadrcu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0"/>
        <w:gridCol w:w="3000"/>
        <w:gridCol w:w="3439"/>
        <w:gridCol w:w="1600"/>
        <w:gridCol w:w="1000"/>
      </w:tblGrid>
      <w:tr>
        <w:trPr>
          <w:cantSplit/>
          <w:tblHeader/>
        </w:trPr>
        <w:tc>
          <w:tcPr>
            <w:tcW w:w="6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N.º</w:t>
            </w:r>
          </w:p>
        </w:tc>
        <w:tc>
          <w:tcPr>
            <w:tcW w:w="30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Evidencia</w:t>
            </w:r>
          </w:p>
        </w:tc>
        <w:tc>
          <w:tcPr>
            <w:tcW w:w="3439"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Fuente o enlace</w:t>
            </w:r>
          </w:p>
        </w:tc>
        <w:tc>
          <w:tcPr>
            <w:tcW w:w="16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Quién saca la captura o el enlace</w:t>
            </w:r>
          </w:p>
        </w:tc>
        <w:tc>
          <w:tcPr>
            <w:tcW w:w="1000" w:type="dxa"/>
            <w:shd w:val="clear" w:color="auto" w:fill="D9E2F3"/>
            <w:vAlign w:val="top"/>
          </w:tcPr>
          <w:p>
            <w:pPr>
              <w:spacing w:before="0" w:after="40" w:line="240" w:lineRule="auto"/>
              <w:jc w:val="left"/>
              <w:rPr>
                <w:rFonts w:ascii="Calibri" w:hAnsi="Calibri" w:cs="Calibri"/>
                <w:sz w:val="18"/>
                <w:szCs w:val="18"/>
                <w:lang w:val="es-CL"/>
              </w:rPr>
            </w:pPr>
            <w:r>
              <w:rPr>
                <w:rFonts w:ascii="Calibri" w:hAnsi="Calibri" w:cs="Calibri"/>
                <w:b/>
                <w:bCs/>
                <w:color w:val="1F3864"/>
                <w:sz w:val="18"/>
                <w:szCs w:val="18"/>
                <w:lang w:val="es-CL"/>
              </w:rPr>
              <w:t xml:space="preserve">Sección</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Repositorio: página principal y README.</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Lista de PR #1 a #12 con el estado de la integración continua.</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https://github.com/Bacchi701/Plataforma-web-tutorias/pulls?q=is%3Apr</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A3</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#5 (HU-04) y #11 (HU-05): descripción, integración continua y revisión.</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https://github.com/Bacchi701/Plataforma-web-tutorias/pull/5 y /pull/11</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Damaris, de su revisión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A4</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#6 (HU-07), #8 (HU-23), #9 (HU-12) y #10 (HU-06): integración continua, revisión y commit de Francisco en el #9.</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https://github.com/Bacchi701/Plataforma-web-tutorias/pull/6, /pull/8, /pull/9 y /pull/10</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Francisco, de su revisión y su commit</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A5</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 #7 (HU-08) y #12 (HU-09): integración continua y revisión.</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https://github.com/Bacchi701/Plataforma-web-tutorias/pull/7 y /pull/12</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Damaris, de su revisión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A6</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Ejecución de la integración continua en verde con sus cuatro trabajos.</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Pestaña Actions del repositorio</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A7</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Página de estado del gateway con los cuatro servicios respondiendo.</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http://localhost:8080/ · captura 01_estado o figura 3 del documento 12</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A8</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Salida de \dt en las cuatro bases (21 tablas más django_migrations).</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Captura 25_tablas</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A9</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Diagramas ER implementados de identity_db y payment_db.</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01_identity_db.png y 04_payment_db.png (diagramas del modelo implementado)</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A10</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Diagrama ER implementado de catalog_db.</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Captura 09_catalog_db o 02_catalog_db.png</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A11</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Diagrama ER implementado de tutoring_db.</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Captura 14_tutoring_db o 03_tutoring_db.png</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A12</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Salida del script de restricciones: 19 rechazos y 1 aceptación.</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probar_restricciones.ps1 (rama demo/semana-08) · captura 15_restricciones</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A13</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Página de asignaturas con la búsqueda «datos» y con una carrera elegida.</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Capturas 11_asignaturas y 12_malla</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A14</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Recorrido de CA1: registro, correo en Mailpit, verificación y portada con la sesión iniciada.</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Capturas 17 a 20</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A15</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Videos de cada parte de la demo, grabados el 08-10 por quien la presenta, si el profesor confirma la demo.</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video_1_apertura a video_4_identidad_pagos (plan B de la demo)</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Cada uno, el suyo</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A16</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Jira: backlog con 9 épicas y 37 historias.</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https://duocuc-team-brbacchi.atlassian.net/jira/software/projects/SCRUM/boards/1</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1, 2</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A17</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Jira: tablero del Sprint 2 (05-10 al 18-10).</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https://duocuc-team-brbacchi.atlassian.net/jira/software/projects/SCRUM/boards/1</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2</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A18</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Jira: Daily SCRUM-51 con las entradas de cada integrante.</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https://duocuc-team-brbacchi.atlassian.net/browse/SCRUM-51</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Cada uno, sus entradas</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A19</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Burndown y capacidad del Sprint 1 al cierre.</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S1_2_Sprint_Backlog_Scrumboard_Burndown.xlsx</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2, 3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A20</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Registro de impedimentos del Sprint 1, hoja Resumen.</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S1_4_Registro_de_Impedimentos.xlsx</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A21</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Review y retrospectiva del Sprint 1 (05-10).</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S1_6_Sprint_Review.docx y S1_7_Retrospective.docx</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A22</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Documento 12, Evidencias técnicas del diseño.</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12_Evidencias_Tecnicas_de_Diseno.docx (Listado de documentos)</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A23</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Revisión de la normalización del modelo implementado (30-09).</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Normalizacion.pdf</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A24</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Reporte de cobertura de pytest por servicio.</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Registro de la integración continua o docs/evidencia</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4, 5</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A25</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Replanificación del 25-09: cuatro sprints y congelamiento el 08-11.</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Replanificacion_08-11 (documentos de planificación)</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Bryan</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1, 3</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A26</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Mejora de Francisco: búsqueda sin tildes (SCRUM-56). Si no existe, se borra la fila.</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https://github.com/Bacchi701/Plataforma-web-tutorias/pull/</w:t>
            </w:r>
            <w:r>
              <w:rPr>
                <w:rFonts w:ascii="Calibri" w:hAnsi="Calibri" w:cs="Calibri"/>
                <w:sz w:val="18"/>
                <w:szCs w:val="18"/>
                <w:highlight w:val="yellow"/>
                <w:lang w:val="es-CL"/>
              </w:rPr>
              <w:t xml:space="preserve">[COMPLETAR]</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Francisco</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r>
        <w:trPr>
          <w:cantSplit/>
        </w:trPr>
        <w:tc>
          <w:tcPr>
            <w:tcW w:w="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A27</w:t>
            </w:r>
          </w:p>
        </w:tc>
        <w:tc>
          <w:tcPr>
            <w:tcW w:w="3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Mejora de Damaris: pruebas de Tutorías (SCRUM-62). Si no existe, se borra la fila.</w:t>
            </w:r>
          </w:p>
        </w:tc>
        <w:tc>
          <w:tcPr>
            <w:tcW w:w="3439"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https://github.com/Bacchi701/Plataforma-web-tutorias/pull/</w:t>
            </w:r>
            <w:r>
              <w:rPr>
                <w:rFonts w:ascii="Calibri" w:hAnsi="Calibri" w:cs="Calibri"/>
                <w:sz w:val="18"/>
                <w:szCs w:val="18"/>
                <w:highlight w:val="yellow"/>
                <w:lang w:val="es-CL"/>
              </w:rPr>
              <w:t xml:space="preserve">[COMPLETAR]</w:t>
            </w:r>
          </w:p>
        </w:tc>
        <w:tc>
          <w:tcPr>
            <w:tcW w:w="16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Damaris</w:t>
            </w:r>
          </w:p>
        </w:tc>
        <w:tc>
          <w:tcPr>
            <w:tcW w:w="1000" w:type="dxa"/>
            <w:vAlign w:val="top"/>
          </w:tcPr>
          <w:p>
            <w:pPr>
              <w:spacing w:before="0" w:after="40" w:line="240" w:lineRule="auto"/>
              <w:jc w:val="left"/>
              <w:rPr>
                <w:rFonts w:ascii="Calibri" w:hAnsi="Calibri" w:cs="Calibri"/>
                <w:sz w:val="18"/>
                <w:szCs w:val="18"/>
                <w:lang w:val="es-CL"/>
              </w:rPr>
            </w:pPr>
            <w:r>
              <w:rPr>
                <w:rFonts w:ascii="Calibri" w:hAnsi="Calibri" w:cs="Calibri"/>
                <w:sz w:val="18"/>
                <w:szCs w:val="18"/>
                <w:lang w:val="es-CL"/>
              </w:rPr>
              <w:t xml:space="preserve">1, 4</w:t>
            </w:r>
          </w:p>
        </w:tc>
      </w:tr>
    </w:tbl>
    <w:p w14:paraId="23A72E3B" w14:textId="77777777" w:rsidR="0003309E" w:rsidRPr="0003309E" w:rsidRDefault="0003309E">
      <w:pPr>
        <w:rPr>
          <w:lang w:val="es-ES"/>
        </w:rPr>
      </w:pPr>
    </w:p>
    <w:sectPr>
      <w:headerReference w:type="default" r:id="rId10"/>
      <w:footerReference w:type="default" r:id="rId901"/>
      <w:type w:val="nextPag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http://schemas.openxmlformats.org/wordprocessingml/2006/main" xmlns:r="http://schemas.openxmlformats.org/officeDocument/2006/relationships">
  <w:p>
    <w:pPr>
      <w:pStyle w:val="Piedepgina"/>
      <w:jc w:val="center"/>
    </w:pPr>
    <w:r>
      <w:rPr>
        <w:rFonts w:ascii="Calibri" w:hAnsi="Calibri" w:cs="Calibri"/>
        <w:color w:val="595959"/>
        <w:sz w:val="18"/>
        <w:szCs w:val="18"/>
      </w:rPr>
      <w:t xml:space="preserve">Página </w:t>
    </w:r>
    <w:r>
      <w:rPr>
        <w:rFonts w:ascii="Calibri" w:hAnsi="Calibri" w:cs="Calibri"/>
        <w:color w:val="595959"/>
        <w:sz w:val="18"/>
        <w:szCs w:val="18"/>
      </w:rPr>
      <w:fldChar w:fldCharType="begin"/>
    </w:r>
    <w:r>
      <w:rPr>
        <w:rFonts w:ascii="Calibri" w:hAnsi="Calibri" w:cs="Calibri"/>
        <w:color w:val="595959"/>
        <w:sz w:val="18"/>
        <w:szCs w:val="18"/>
      </w:rPr>
      <w:instrText xml:space="preserve"> PAGE </w:instrText>
    </w:r>
    <w:r>
      <w:rPr>
        <w:rFonts w:ascii="Calibri" w:hAnsi="Calibri" w:cs="Calibri"/>
        <w:color w:val="595959"/>
        <w:sz w:val="18"/>
        <w:szCs w:val="18"/>
      </w:rPr>
      <w:fldChar w:fldCharType="separate"/>
    </w:r>
    <w:r>
      <w:rPr>
        <w:rFonts w:ascii="Calibri" w:hAnsi="Calibri" w:cs="Calibri"/>
        <w:color w:val="595959"/>
        <w:sz w:val="18"/>
        <w:szCs w:val="18"/>
      </w:rPr>
      <w:t>2</w:t>
    </w:r>
    <w:r>
      <w:rPr>
        <w:rFonts w:ascii="Calibri" w:hAnsi="Calibri" w:cs="Calibri"/>
        <w:color w:val="595959"/>
        <w:sz w:val="18"/>
        <w:szCs w:val="18"/>
      </w:rPr>
      <w:fldChar w:fldCharType="end"/>
    </w:r>
    <w:r>
      <w:rPr>
        <w:rFonts w:ascii="Calibri" w:hAnsi="Calibri" w:cs="Calibri"/>
        <w:color w:val="595959"/>
        <w:sz w:val="18"/>
        <w:szCs w:val="18"/>
      </w:rPr>
      <w:t xml:space="preserve"> de </w:t>
    </w:r>
    <w:r>
      <w:rPr>
        <w:rFonts w:ascii="Calibri" w:hAnsi="Calibri" w:cs="Calibri"/>
        <w:color w:val="595959"/>
        <w:sz w:val="18"/>
        <w:szCs w:val="18"/>
      </w:rPr>
      <w:fldChar w:fldCharType="begin"/>
    </w:r>
    <w:r>
      <w:rPr>
        <w:rFonts w:ascii="Calibri" w:hAnsi="Calibri" w:cs="Calibri"/>
        <w:color w:val="595959"/>
        <w:sz w:val="18"/>
        <w:szCs w:val="18"/>
      </w:rPr>
      <w:instrText xml:space="preserve"> NUMPAGES </w:instrText>
    </w:r>
    <w:r>
      <w:rPr>
        <w:rFonts w:ascii="Calibri" w:hAnsi="Calibri" w:cs="Calibri"/>
        <w:color w:val="595959"/>
        <w:sz w:val="18"/>
        <w:szCs w:val="18"/>
      </w:rPr>
      <w:fldChar w:fldCharType="separate"/>
    </w:r>
    <w:r>
      <w:rPr>
        <w:rFonts w:ascii="Calibri" w:hAnsi="Calibri" w:cs="Calibri"/>
        <w:color w:val="595959"/>
        <w:sz w:val="18"/>
        <w:szCs w:val="18"/>
      </w:rPr>
      <w:t>2</w:t>
    </w:r>
    <w:r>
      <w:rPr>
        <w:rFonts w:ascii="Calibri" w:hAnsi="Calibri" w:cs="Calibri"/>
        <w:color w:val="595959"/>
        <w:sz w:val="18"/>
        <w:szCs w:val="18"/>
      </w:rPr>
      <w:fldChar w:fldCharType="end"/>
    </w:r>
  </w:p>
</w:ftr>
</file>

<file path=word/footer2.xml><?xml version="1.0" encoding="utf-8"?>
<w:ftr xmlns:w="http://schemas.openxmlformats.org/wordprocessingml/2006/main" xmlns:r="http://schemas.openxmlformats.org/officeDocument/2006/relationships">
  <w:p>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multiLevelType w:val="hybridMultilevel"/>
    <w:lvl w:ilvl="0">
      <w:start w:val="1"/>
      <w:numFmt w:val="bullet"/>
      <w:lvlText w:val="•"/>
      <w:lvlJc w:val="left"/>
      <w:pPr>
        <w:ind w:left="360" w:hanging="240"/>
      </w:pPr>
      <w:rPr>
        <w:rFonts w:ascii="Calibri" w:hAnsi="Calibri"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Ttulo1">
    <w:name w:val="heading 1"/>
    <w:basedOn w:val="Normal"/>
    <w:next w:val="Normal"/>
    <w:uiPriority w:val="9"/>
    <w:qFormat/>
    <w:pPr>
      <w:keepNext/>
      <w:keepLines/>
      <w:spacing w:before="0" w:after="0" w:line="240" w:lineRule="auto"/>
      <w:outlineLvl w:val="0"/>
    </w:pPr>
    <w:rPr>
      <w:rFonts w:ascii="Calibri" w:hAnsi="Calibri" w:cs="Calibri"/>
      <w:b/>
      <w:bCs/>
      <w:color w:val="1F3864"/>
      <w:sz w:val="28"/>
      <w:szCs w:val="28"/>
    </w:rPr>
  </w:style>
  <w:style w:type="paragraph" w:styleId="Ttulo2">
    <w:name w:val="heading 2"/>
    <w:basedOn w:val="Normal"/>
    <w:next w:val="Normal"/>
    <w:uiPriority w:val="9"/>
    <w:unhideWhenUsed/>
    <w:qFormat/>
    <w:pPr>
      <w:outlineLvl w:val="1"/>
    </w:pPr>
    <w:rPr>
      <w:rFonts w:ascii="Calibri" w:hAnsi="Calibri" w:cs="Calibri"/>
      <w:color w:val="1F3864"/>
    </w:rPr>
  </w:style>
  <w:style w:type="paragraph" w:styleId="TDC1">
    <w:name w:val="toc 1"/>
    <w:basedOn w:val="Normal"/>
    <w:next w:val="Normal"/>
    <w:autoRedefine/>
    <w:uiPriority w:val="39"/>
    <w:unhideWhenUsed/>
    <w:pPr>
      <w:tabs>
        <w:tab w:val="right" w:leader="dot" w:pos="8494"/>
      </w:tabs>
      <w:spacing w:before="120" w:after="40" w:line="240" w:lineRule="auto"/>
    </w:pPr>
    <w:rPr>
      <w:rFonts w:ascii="Calibri" w:hAnsi="Calibri" w:cs="Calibri"/>
      <w:b/>
      <w:bCs/>
      <w:sz w:val="22"/>
      <w:szCs w:val="22"/>
    </w:rPr>
  </w:style>
  <w:style w:type="paragraph" w:styleId="TDC2">
    <w:name w:val="toc 2"/>
    <w:basedOn w:val="Normal"/>
    <w:next w:val="Normal"/>
    <w:autoRedefine/>
    <w:uiPriority w:val="39"/>
    <w:unhideWhenUsed/>
    <w:pPr>
      <w:tabs>
        <w:tab w:val="right" w:leader="dot" w:pos="8494"/>
      </w:tabs>
      <w:spacing w:before="0" w:after="40" w:line="240" w:lineRule="auto"/>
      <w:ind w:left="284"/>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901" Type="http://schemas.openxmlformats.org/officeDocument/2006/relationships/footer" Target="footer1.xml"/><Relationship Id="rId902" Type="http://schemas.openxmlformats.org/officeDocument/2006/relationships/footer" Target="footer2.xml"/><Relationship Id="rId90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Plataforma de Tutorías entre Estudiantes (borrador)</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