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pacing w:val="20"/>
          <w:sz w:val="17"/>
          <w:szCs w:val="17"/>
        </w:rPr>
        <w:t xml:space="preserve">PLATAFORMA DE TUTORÍAS ENTRE ESTUDIANTES  ·  LISTADO DE DOCUMENTOS</w:t>
      </w:r>
    </w:p>
    <w:p>
      <w:pPr>
        <w:spacing w:after="60"/>
      </w:pPr>
      <w:r>
        <w:rPr>
          <w:b/>
          <w:bCs/>
          <w:color w:val="1F4E79"/>
          <w:sz w:val="44"/>
          <w:szCs w:val="44"/>
        </w:rPr>
        <w:t xml:space="preserve">User Story Mapping</w:t>
      </w:r>
    </w:p>
    <w:p>
      <w:pPr>
        <w:pBdr>
          <w:bottom w:val="single" w:color="1F4E79" w:sz="8" w:space="6"/>
        </w:pBdr>
        <w:spacing w:after="200"/>
      </w:pPr>
      <w:r>
        <w:rPr>
          <w:color w:val="595959"/>
          <w:sz w:val="23"/>
          <w:szCs w:val="23"/>
        </w:rPr>
        <w:t xml:space="preserve">El recorrido del usuario de izquierda a derecha y las versiones que lo van completando de arriba abajo</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4"/>
        <w:gridCol w:w="11656"/>
      </w:tblGrid>
      <w:tr>
        <w:trPr>
          <w:cantSplit/>
        </w:trPr>
        <w:tc>
          <w:tcPr>
            <w:tcW w:type="dxa" w:w="2914"/>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Ítem del listado</w:t>
            </w:r>
          </w:p>
        </w:tc>
        <w:tc>
          <w:tcPr>
            <w:tcW w:type="dxa" w:w="116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10 · User Story Mapping</w:t>
            </w:r>
          </w:p>
        </w:tc>
      </w:tr>
      <w:tr>
        <w:trPr>
          <w:cantSplit/>
        </w:trPr>
        <w:tc>
          <w:tcPr>
            <w:tcW w:type="dxa" w:w="2914"/>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Proyecto</w:t>
            </w:r>
          </w:p>
        </w:tc>
        <w:tc>
          <w:tcPr>
            <w:tcW w:type="dxa" w:w="116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Plataforma de Tutorías entre Estudiantes · Capstone PTY4614 · sección 004D · Duoc UC, sede San Joaquín</w:t>
            </w:r>
          </w:p>
        </w:tc>
      </w:tr>
      <w:tr>
        <w:trPr>
          <w:cantSplit/>
        </w:trPr>
        <w:tc>
          <w:tcPr>
            <w:tcW w:type="dxa" w:w="2914"/>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Equipo</w:t>
            </w:r>
          </w:p>
        </w:tc>
        <w:tc>
          <w:tcPr>
            <w:tcW w:type="dxa" w:w="116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Bryan Bacchi (líder: Product Owner y Scrum Master) · Francisco Tejeda · Damaris Iriarte</w:t>
            </w:r>
          </w:p>
        </w:tc>
      </w:tr>
      <w:tr>
        <w:trPr>
          <w:cantSplit/>
        </w:trPr>
        <w:tc>
          <w:tcPr>
            <w:tcW w:type="dxa" w:w="2914"/>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Versión</w:t>
            </w:r>
          </w:p>
        </w:tc>
        <w:tc>
          <w:tcPr>
            <w:tcW w:type="dxa" w:w="116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1.0 · 27-09-2026</w:t>
            </w:r>
          </w:p>
        </w:tc>
      </w:tr>
      <w:tr>
        <w:trPr>
          <w:cantSplit/>
        </w:trPr>
        <w:tc>
          <w:tcPr>
            <w:tcW w:type="dxa" w:w="2914"/>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Estado</w:t>
            </w:r>
          </w:p>
        </w:tc>
        <w:tc>
          <w:tcPr>
            <w:tcW w:type="dxa" w:w="116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Vigente. Versiones según la replanificación del 25-09, a acordar con el equipo.</w:t>
            </w:r>
          </w:p>
        </w:tc>
      </w:tr>
      <w:tr>
        <w:trPr>
          <w:cantSplit/>
        </w:trPr>
        <w:tc>
          <w:tcPr>
            <w:tcW w:type="dxa" w:w="2914"/>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7"/>
                <w:szCs w:val="17"/>
              </w:rPr>
              <w:t xml:space="preserve">Se basa en</w:t>
            </w:r>
          </w:p>
        </w:tc>
        <w:tc>
          <w:tcPr>
            <w:tcW w:type="dxa" w:w="116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7"/>
                <w:szCs w:val="17"/>
              </w:rPr>
              <w:t xml:space="preserve">Pilar 4 v1.6 · replanificación del 25-09 · documento 7 de este listado</w:t>
            </w:r>
          </w:p>
        </w:tc>
      </w:tr>
    </w:tbl>
    <w:p>
      <w:pPr>
        <w:spacing w:after="160"/>
      </w:pPr>
    </w:p>
    <w:p>
      <w:pPr>
        <w:keepNext/>
        <w:spacing w:after="120" w:before="0" w:line="264" w:lineRule="auto"/>
        <w:jc w:val="left"/>
      </w:pPr>
      <w:r>
        <w:t xml:space="preserve">El story map ordena las historias como las vive el usuario. De izquierda a derecha está la columna vertebral: las actividades del recorrido, desde crear la cuenta hasta evaluar al tutor, más la administración. De arriba abajo, cada franja es una versión que se etiqueta en main al cerrar su sprint. Las historias técnicas van bajo la actividad que habilitan, y la columna gris reúne la base del sistema y la calidad.</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331"/>
        <w:gridCol w:w="2476"/>
        <w:gridCol w:w="2476"/>
        <w:gridCol w:w="2331"/>
        <w:gridCol w:w="2480"/>
      </w:tblGrid>
      <w:tr>
        <w:trPr>
          <w:cantSplit/>
          <w:tblHeader/>
        </w:trPr>
        <w:tc>
          <w:tcPr>
            <w:tcW w:type="dxa" w:w="24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5"/>
                <w:szCs w:val="15"/>
              </w:rPr>
              <w:t xml:space="preserve">Actividad</w:t>
            </w:r>
          </w:p>
        </w:tc>
        <w:tc>
          <w:tcPr>
            <w:tcW w:type="dxa" w:w="23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5"/>
                <w:szCs w:val="15"/>
              </w:rPr>
              <w:t xml:space="preserve">v0.1 · Sprint 1</w:t>
            </w:r>
          </w:p>
        </w:tc>
        <w:tc>
          <w:tcPr>
            <w:tcW w:type="dxa" w:w="24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5"/>
                <w:szCs w:val="15"/>
              </w:rPr>
              <w:t xml:space="preserve">v0.2 · Sprint 2</w:t>
            </w:r>
          </w:p>
        </w:tc>
        <w:tc>
          <w:tcPr>
            <w:tcW w:type="dxa" w:w="24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5"/>
                <w:szCs w:val="15"/>
              </w:rPr>
              <w:t xml:space="preserve">v0.3 · Sprint 3</w:t>
            </w:r>
          </w:p>
        </w:tc>
        <w:tc>
          <w:tcPr>
            <w:tcW w:type="dxa" w:w="23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5"/>
                <w:szCs w:val="15"/>
              </w:rPr>
              <w:t xml:space="preserve">v1.0 · Sprint 4</w:t>
            </w:r>
          </w:p>
        </w:tc>
        <w:tc>
          <w:tcPr>
            <w:tcW w:type="dxa" w:w="24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keepNext/>
              <w:spacing w:after="0" w:before="0" w:line="252" w:lineRule="auto"/>
              <w:jc w:val="left"/>
            </w:pPr>
            <w:r>
              <w:rPr>
                <w:b/>
                <w:bCs/>
                <w:color w:val="FFFFFF"/>
                <w:sz w:val="15"/>
                <w:szCs w:val="15"/>
              </w:rPr>
              <w:t xml:space="preserve">Después o fuera del MVP</w:t>
            </w:r>
          </w:p>
        </w:tc>
      </w:tr>
      <w:tr>
        <w:trPr>
          <w:cantSplit/>
        </w:trPr>
        <w:tc>
          <w:tcPr>
            <w:tcW w:type="dxa" w:w="2476"/>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5"/>
                <w:szCs w:val="15"/>
              </w:rPr>
              <w:t xml:space="preserve">Base del sistema</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HU-01 Un comando levanta todo</w:t>
            </w:r>
          </w:p>
          <w:p>
            <w:pPr>
              <w:keepNext w:val="false"/>
              <w:spacing w:after="60" w:before="0" w:line="252" w:lineRule="auto"/>
              <w:jc w:val="left"/>
            </w:pPr>
            <w:r>
              <w:rPr>
                <w:sz w:val="15"/>
                <w:szCs w:val="15"/>
              </w:rPr>
              <w:t xml:space="preserve">HU-02 Correo de desarrollo</w:t>
            </w:r>
          </w:p>
          <w:p>
            <w:pPr>
              <w:keepNext w:val="false"/>
              <w:spacing w:after="0" w:before="0" w:line="252" w:lineRule="auto"/>
              <w:jc w:val="left"/>
            </w:pPr>
            <w:r>
              <w:rPr>
                <w:sz w:val="15"/>
                <w:szCs w:val="15"/>
              </w:rPr>
              <w:t xml:space="preserve">HU-06 Base del frontend</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HU-11 Pruebas y contratos S2</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HU-34 Pruebas de extremo a extremo</w:t>
            </w:r>
          </w:p>
          <w:p>
            <w:pPr>
              <w:keepNext w:val="false"/>
              <w:spacing w:after="60" w:before="0" w:line="252" w:lineRule="auto"/>
              <w:jc w:val="left"/>
            </w:pPr>
            <w:r>
              <w:rPr>
                <w:sz w:val="15"/>
                <w:szCs w:val="15"/>
              </w:rPr>
              <w:t xml:space="preserve">HU-35 Revisión en teléfono</w:t>
            </w:r>
          </w:p>
          <w:p>
            <w:pPr>
              <w:keepNext w:val="false"/>
              <w:spacing w:after="0" w:before="0" w:line="252" w:lineRule="auto"/>
              <w:jc w:val="left"/>
            </w:pPr>
            <w:r>
              <w:rPr>
                <w:sz w:val="15"/>
                <w:szCs w:val="15"/>
              </w:rPr>
              <w:t xml:space="preserve">HU-36 Pruebas de Tutorías</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HU-32 Ensayo y documentos (sem. 14–15)</w:t>
            </w:r>
          </w:p>
        </w:tc>
      </w:tr>
      <w:tr>
        <w:trPr>
          <w:cantSplit/>
        </w:trPr>
        <w:tc>
          <w:tcPr>
            <w:tcW w:type="dxa" w:w="2476"/>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5"/>
                <w:szCs w:val="15"/>
              </w:rPr>
              <w:t xml:space="preserve">1. Crear cuenta y entrar</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HU-03 Contrato de Identidad</w:t>
            </w:r>
          </w:p>
          <w:p>
            <w:pPr>
              <w:keepNext w:val="false"/>
              <w:spacing w:after="60" w:before="0" w:line="252" w:lineRule="auto"/>
              <w:jc w:val="left"/>
            </w:pPr>
            <w:r>
              <w:rPr>
                <w:sz w:val="15"/>
                <w:szCs w:val="15"/>
              </w:rPr>
              <w:t xml:space="preserve">HU-04 Registro y verificación</w:t>
            </w:r>
          </w:p>
          <w:p>
            <w:pPr>
              <w:keepNext w:val="false"/>
              <w:spacing w:after="60" w:before="0" w:line="252" w:lineRule="auto"/>
              <w:jc w:val="left"/>
            </w:pPr>
            <w:r>
              <w:rPr>
                <w:sz w:val="15"/>
                <w:szCs w:val="15"/>
              </w:rPr>
              <w:t xml:space="preserve">HU-05 Inicio y cierre de sesión</w:t>
            </w:r>
          </w:p>
          <w:p>
            <w:pPr>
              <w:keepNext w:val="false"/>
              <w:spacing w:after="0" w:before="0" w:line="252" w:lineRule="auto"/>
              <w:jc w:val="left"/>
            </w:pPr>
            <w:r>
              <w:rPr>
                <w:sz w:val="15"/>
                <w:szCs w:val="15"/>
              </w:rPr>
              <w:t xml:space="preserve">HU-09 Pantallas de acceso</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AD-14 Inicio de sesión institucional</w:t>
            </w:r>
          </w:p>
        </w:tc>
      </w:tr>
      <w:tr>
        <w:trPr>
          <w:cantSplit/>
        </w:trPr>
        <w:tc>
          <w:tcPr>
            <w:tcW w:type="dxa" w:w="2476"/>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5"/>
                <w:szCs w:val="15"/>
              </w:rPr>
              <w:t xml:space="preserve">2. Completar el perfil</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HU-07 Modelo del catálogo</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HU-12 API del catálogo</w:t>
            </w:r>
          </w:p>
          <w:p>
            <w:pPr>
              <w:keepNext w:val="false"/>
              <w:spacing w:after="60" w:before="0" w:line="252" w:lineRule="auto"/>
              <w:jc w:val="left"/>
            </w:pPr>
            <w:r>
              <w:rPr>
                <w:sz w:val="15"/>
                <w:szCs w:val="15"/>
              </w:rPr>
              <w:t xml:space="preserve">HU-10 Perfil</w:t>
            </w:r>
          </w:p>
          <w:p>
            <w:pPr>
              <w:keepNext w:val="false"/>
              <w:spacing w:after="0" w:before="0" w:line="252" w:lineRule="auto"/>
              <w:jc w:val="left"/>
            </w:pPr>
            <w:r>
              <w:rPr>
                <w:sz w:val="15"/>
                <w:szCs w:val="15"/>
              </w:rPr>
              <w:t xml:space="preserve">HU-13 Carga de carreras</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r>
      <w:tr>
        <w:trPr>
          <w:cantSplit/>
        </w:trPr>
        <w:tc>
          <w:tcPr>
            <w:tcW w:type="dxa" w:w="2476"/>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5"/>
                <w:szCs w:val="15"/>
              </w:rPr>
              <w:t xml:space="preserve">3. Ofrecer tutorías</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HU-08 Modelo de Tutorías</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HU-14 Declarar asignaturas</w:t>
            </w:r>
          </w:p>
          <w:p>
            <w:pPr>
              <w:keepNext w:val="false"/>
              <w:spacing w:after="0" w:before="0" w:line="252" w:lineRule="auto"/>
              <w:jc w:val="left"/>
            </w:pPr>
            <w:r>
              <w:rPr>
                <w:sz w:val="15"/>
                <w:szCs w:val="15"/>
              </w:rPr>
              <w:t xml:space="preserve">HU-15 Disponibilidad</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r>
      <w:tr>
        <w:trPr>
          <w:cantSplit/>
        </w:trPr>
        <w:tc>
          <w:tcPr>
            <w:tcW w:type="dxa" w:w="2476"/>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5"/>
                <w:szCs w:val="15"/>
              </w:rPr>
              <w:t xml:space="preserve">4. Buscar un tutor</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HU-19 Sincronización</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HU-20 Búsqueda de tutores</w:t>
            </w:r>
          </w:p>
          <w:p>
            <w:pPr>
              <w:keepNext w:val="false"/>
              <w:spacing w:after="0" w:before="0" w:line="252" w:lineRule="auto"/>
              <w:jc w:val="left"/>
            </w:pPr>
            <w:r>
              <w:rPr>
                <w:sz w:val="15"/>
                <w:szCs w:val="15"/>
              </w:rPr>
              <w:t xml:space="preserve">HU-18 Pantallas de búsqueda</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RF-17 Filtros avanzados</w:t>
            </w:r>
          </w:p>
        </w:tc>
      </w:tr>
      <w:tr>
        <w:trPr>
          <w:cantSplit/>
        </w:trPr>
        <w:tc>
          <w:tcPr>
            <w:tcW w:type="dxa" w:w="2476"/>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5"/>
                <w:szCs w:val="15"/>
              </w:rPr>
              <w:t xml:space="preserve">5. Solicitar y coordinar</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HU-21 Solicitar tutoría</w:t>
            </w:r>
          </w:p>
          <w:p>
            <w:pPr>
              <w:keepNext w:val="false"/>
              <w:spacing w:after="0" w:before="0" w:line="252" w:lineRule="auto"/>
              <w:jc w:val="left"/>
            </w:pPr>
            <w:r>
              <w:rPr>
                <w:sz w:val="15"/>
                <w:szCs w:val="15"/>
              </w:rPr>
              <w:t xml:space="preserve">HU-16 Avisos por correo</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HU-22 Confirmar o rechazar</w:t>
            </w:r>
          </w:p>
          <w:p>
            <w:pPr>
              <w:keepNext w:val="false"/>
              <w:spacing w:after="60" w:before="0" w:line="252" w:lineRule="auto"/>
              <w:jc w:val="left"/>
            </w:pPr>
            <w:r>
              <w:rPr>
                <w:sz w:val="15"/>
                <w:szCs w:val="15"/>
              </w:rPr>
              <w:t xml:space="preserve">HU-17 Integración de Identidad</w:t>
            </w:r>
          </w:p>
          <w:p>
            <w:pPr>
              <w:keepNext w:val="false"/>
              <w:spacing w:after="0" w:before="0" w:line="252" w:lineRule="auto"/>
              <w:jc w:val="left"/>
            </w:pPr>
            <w:r>
              <w:rPr>
                <w:sz w:val="15"/>
                <w:szCs w:val="15"/>
              </w:rPr>
              <w:t xml:space="preserve">HU-30 Mis reservas</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RF-14 Recordatorios</w:t>
            </w:r>
          </w:p>
        </w:tc>
      </w:tr>
      <w:tr>
        <w:trPr>
          <w:cantSplit/>
        </w:trPr>
        <w:tc>
          <w:tcPr>
            <w:tcW w:type="dxa" w:w="2476"/>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5"/>
                <w:szCs w:val="15"/>
              </w:rPr>
              <w:t xml:space="preserve">6. Pagar</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HU-23 Servicio de pagos</w:t>
            </w:r>
          </w:p>
          <w:p>
            <w:pPr>
              <w:keepNext w:val="false"/>
              <w:spacing w:after="0" w:before="0" w:line="252" w:lineRule="auto"/>
              <w:jc w:val="left"/>
            </w:pPr>
            <w:r>
              <w:rPr>
                <w:sz w:val="15"/>
                <w:szCs w:val="15"/>
              </w:rPr>
              <w:t xml:space="preserve">HU-24 Pantalla de pago</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RF-18 Pasarela real</w:t>
            </w:r>
          </w:p>
        </w:tc>
      </w:tr>
      <w:tr>
        <w:trPr>
          <w:cantSplit/>
        </w:trPr>
        <w:tc>
          <w:tcPr>
            <w:tcW w:type="dxa" w:w="2476"/>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5"/>
                <w:szCs w:val="15"/>
              </w:rPr>
              <w:t xml:space="preserve">7. Cancelar o cerrar</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HU-37 Programador</w:t>
            </w:r>
          </w:p>
          <w:p>
            <w:pPr>
              <w:keepNext w:val="false"/>
              <w:spacing w:after="60" w:before="0" w:line="252" w:lineRule="auto"/>
              <w:jc w:val="left"/>
            </w:pPr>
            <w:r>
              <w:rPr>
                <w:sz w:val="15"/>
                <w:szCs w:val="15"/>
              </w:rPr>
              <w:t xml:space="preserve">HU-28 Cancelar y expirar</w:t>
            </w:r>
          </w:p>
          <w:p>
            <w:pPr>
              <w:keepNext w:val="false"/>
              <w:spacing w:after="0" w:before="0" w:line="252" w:lineRule="auto"/>
              <w:jc w:val="left"/>
            </w:pPr>
            <w:r>
              <w:rPr>
                <w:sz w:val="15"/>
                <w:szCs w:val="15"/>
              </w:rPr>
              <w:t xml:space="preserve">HU-29 Cierre automático</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RF-15 Plazos y reprogramación</w:t>
            </w:r>
          </w:p>
        </w:tc>
      </w:tr>
      <w:tr>
        <w:trPr>
          <w:cantSplit/>
        </w:trPr>
        <w:tc>
          <w:tcPr>
            <w:tcW w:type="dxa" w:w="2476"/>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5"/>
                <w:szCs w:val="15"/>
              </w:rPr>
              <w:t xml:space="preserve">8. Evaluar</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HU-25 Evaluar y reputación</w:t>
            </w:r>
          </w:p>
          <w:p>
            <w:pPr>
              <w:keepNext w:val="false"/>
              <w:spacing w:after="60" w:before="0" w:line="252" w:lineRule="auto"/>
              <w:jc w:val="left"/>
            </w:pPr>
            <w:r>
              <w:rPr>
                <w:sz w:val="15"/>
                <w:szCs w:val="15"/>
              </w:rPr>
              <w:t xml:space="preserve">HU-26 Historial</w:t>
            </w:r>
          </w:p>
          <w:p>
            <w:pPr>
              <w:keepNext w:val="false"/>
              <w:spacing w:after="0" w:before="0" w:line="252" w:lineRule="auto"/>
              <w:jc w:val="left"/>
            </w:pPr>
            <w:r>
              <w:rPr>
                <w:sz w:val="15"/>
                <w:szCs w:val="15"/>
              </w:rPr>
              <w:t xml:space="preserve">HU-27 Pruebas de evaluaciones</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r>
      <w:tr>
        <w:trPr>
          <w:cantSplit/>
        </w:trPr>
        <w:tc>
          <w:tcPr>
            <w:tcW w:type="dxa" w:w="2476"/>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vAlign w:val="top"/>
          </w:tcPr>
          <w:p>
            <w:pPr>
              <w:keepNext w:val="false"/>
              <w:spacing w:after="0" w:before="0" w:line="252" w:lineRule="auto"/>
              <w:jc w:val="left"/>
            </w:pPr>
            <w:r>
              <w:rPr>
                <w:b/>
                <w:bCs/>
                <w:sz w:val="15"/>
                <w:szCs w:val="15"/>
              </w:rPr>
              <w:t xml:space="preserve">9. Administrar</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0" w:before="0" w:line="252" w:lineRule="auto"/>
              <w:jc w:val="left"/>
            </w:pPr>
            <w:r>
              <w:rPr>
                <w:sz w:val="15"/>
                <w:szCs w:val="15"/>
              </w:rPr>
              <w:t xml:space="preserve">—</w:t>
            </w:r>
          </w:p>
        </w:tc>
        <w:tc>
          <w:tcPr>
            <w:tcW w:type="dxa" w:w="233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HU-31 Admin. de usuarios</w:t>
            </w:r>
          </w:p>
          <w:p>
            <w:pPr>
              <w:keepNext w:val="false"/>
              <w:spacing w:after="0" w:before="0" w:line="252" w:lineRule="auto"/>
              <w:jc w:val="left"/>
            </w:pPr>
            <w:r>
              <w:rPr>
                <w:sz w:val="15"/>
                <w:szCs w:val="15"/>
              </w:rPr>
              <w:t xml:space="preserve">HU-33 Panel de administración</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keepNext w:val="false"/>
              <w:spacing w:after="60" w:before="0" w:line="252" w:lineRule="auto"/>
              <w:jc w:val="left"/>
            </w:pPr>
            <w:r>
              <w:rPr>
                <w:sz w:val="15"/>
                <w:szCs w:val="15"/>
              </w:rPr>
              <w:t xml:space="preserve">RF-16 Importar mallas</w:t>
            </w:r>
          </w:p>
          <w:p>
            <w:pPr>
              <w:keepNext w:val="false"/>
              <w:spacing w:after="0" w:before="0" w:line="252" w:lineRule="auto"/>
              <w:jc w:val="left"/>
            </w:pPr>
            <w:r>
              <w:rPr>
                <w:sz w:val="15"/>
                <w:szCs w:val="15"/>
              </w:rPr>
              <w:t xml:space="preserve">RF-19 Métricas</w:t>
            </w:r>
          </w:p>
        </w:tc>
      </w:tr>
    </w:tbl>
    <w:p>
      <w:pPr>
        <w:keepNext w:val="false"/>
        <w:spacing w:after="140"/>
      </w:pPr>
    </w:p>
    <w:p>
      <w:pPr>
        <w:keepNext/>
        <w:pageBreakBefore/>
        <w:spacing w:after="60" w:before="60" w:line="240" w:lineRule="auto"/>
        <w:jc w:val="center"/>
      </w:pPr>
      <w:r>
        <w:drawing>
          <wp:inline distT="0" distB="0" distL="0" distR="0">
            <wp:extent cx="8686800" cy="5486400"/>
            <wp:effectExtent t="0" r="0" b="0" l="0"/>
            <wp:docPr id="1" name="story_map.png" descr="Figura 1. User story map con las cuatro versiones y los candidatos fuera del MVP." title="Figura 1. User story map con las cuatro versiones y los candidatos fuera del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686800" cy="5486400"/>
                    </a:xfrm>
                    <a:prstGeom prst="rect">
                      <a:avLst/>
                    </a:prstGeom>
                  </pic:spPr>
                </pic:pic>
              </a:graphicData>
            </a:graphic>
          </wp:inline>
        </w:drawing>
      </w:r>
    </w:p>
    <w:p>
      <w:pPr>
        <w:keepNext w:val="false"/>
        <w:spacing w:after="200" w:before="0" w:line="264" w:lineRule="auto"/>
        <w:jc w:val="center"/>
      </w:pPr>
      <w:r>
        <w:rPr>
          <w:i/>
          <w:iCs/>
          <w:color w:val="595959"/>
          <w:sz w:val="17"/>
          <w:szCs w:val="17"/>
        </w:rPr>
        <w:t xml:space="preserve">Figura 1. User story map con las cuatro versiones y los candidatos fuera del MVP.</w:t>
      </w:r>
    </w:p>
    <w:p>
      <w:pPr>
        <w:pStyle w:val="Heading1"/>
        <w:keepNext/>
        <w:pageBreakBefore/>
      </w:pPr>
      <w:r>
        <w:t xml:space="preserve">Cómo se lee</w:t>
      </w:r>
    </w:p>
    <w:p>
      <w:pPr>
        <w:pStyle w:val="ListParagraph"/>
        <w:keepNext w:val="false"/>
        <w:numPr>
          <w:ilvl w:val="0"/>
          <w:numId w:val="2"/>
        </w:numPr>
        <w:spacing w:after="50" w:line="264" w:lineRule="auto"/>
      </w:pPr>
      <w:r>
        <w:rPr>
          <w:b/>
          <w:bCs/>
        </w:rPr>
        <w:t xml:space="preserve">v0.1 es el esqueleto que camina.</w:t>
      </w:r>
      <w:r>
        <w:t xml:space="preserve"> Recorre de punta a punta la primera actividad (crear la cuenta y entrar) sobre la infraestructura completa. Es el criterio CA1.</w:t>
      </w:r>
    </w:p>
    <w:p>
      <w:pPr>
        <w:pStyle w:val="ListParagraph"/>
        <w:keepNext w:val="false"/>
        <w:numPr>
          <w:ilvl w:val="0"/>
          <w:numId w:val="2"/>
        </w:numPr>
        <w:spacing w:after="50" w:line="264" w:lineRule="auto"/>
      </w:pPr>
      <w:r>
        <w:rPr>
          <w:b/>
          <w:bCs/>
        </w:rPr>
        <w:t xml:space="preserve">v0.2 completa el lado del tutor.</w:t>
      </w:r>
      <w:r>
        <w:t xml:space="preserve"> Perfil, catálogo cargado, asignaturas y disponibilidad (CA2), y deja construidas contra contrato la solicitud y los avisos.</w:t>
      </w:r>
    </w:p>
    <w:p>
      <w:pPr>
        <w:pStyle w:val="ListParagraph"/>
        <w:keepNext w:val="false"/>
        <w:numPr>
          <w:ilvl w:val="0"/>
          <w:numId w:val="2"/>
        </w:numPr>
        <w:spacing w:after="50" w:line="264" w:lineRule="auto"/>
      </w:pPr>
      <w:r>
        <w:rPr>
          <w:b/>
          <w:bCs/>
        </w:rPr>
        <w:t xml:space="preserve">v0.3 cierra el recorrido del estudiante.</w:t>
      </w:r>
      <w:r>
        <w:t xml:space="preserve"> Buscar, solicitar, confirmar, pagar, cancelar, cerrar y evaluar (CA3 a CA6 y CA9). Es la franja más pesada: 109 h, por eso tiene un disparador de recorte a la mitad, el 27-oct.</w:t>
      </w:r>
    </w:p>
    <w:p>
      <w:pPr>
        <w:pStyle w:val="ListParagraph"/>
        <w:keepNext w:val="false"/>
        <w:numPr>
          <w:ilvl w:val="0"/>
          <w:numId w:val="2"/>
        </w:numPr>
        <w:spacing w:after="50" w:line="264" w:lineRule="auto"/>
      </w:pPr>
      <w:r>
        <w:rPr>
          <w:b/>
          <w:bCs/>
        </w:rPr>
        <w:t xml:space="preserve">v1.0 agrega la administración y la calidad.</w:t>
      </w:r>
      <w:r>
        <w:t xml:space="preserve"> Panel de administración (CA7), pruebas de extremo a extremo y revisión en teléfono (CA8). Con ella se congela el desarrollo el 8-nov.</w:t>
      </w:r>
    </w:p>
    <w:p>
      <w:pPr>
        <w:pStyle w:val="ListParagraph"/>
        <w:keepNext w:val="false"/>
        <w:numPr>
          <w:ilvl w:val="0"/>
          <w:numId w:val="2"/>
        </w:numPr>
        <w:spacing w:after="140" w:line="264" w:lineRule="auto"/>
      </w:pPr>
      <w:r>
        <w:rPr>
          <w:b/>
          <w:bCs/>
        </w:rPr>
        <w:t xml:space="preserve">Bajo la línea roja</w:t>
      </w:r>
      <w:r>
        <w:t xml:space="preserve"> quedan los candidatos Should y Could, y el inicio de sesión institucional si Duoc lo autoriza.</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70"/>
      </w:tblGrid>
      <w:tr>
        <w:trPr>
          <w:cantSplit/>
        </w:trPr>
        <w:tc>
          <w:tcPr>
            <w:tcW w:type="dxa" w:w="14570"/>
            <w:tcBorders>
              <w:top w:val="none" w:color="FFFFFF" w:sz="0"/>
              <w:left w:val="single" w:color="BF8F00" w:sz="24"/>
              <w:bottom w:val="none" w:color="FFFFFF" w:sz="0"/>
              <w:right w:val="none" w:color="FFFFFF" w:sz="0"/>
            </w:tcBorders>
            <w:shd w:fill="FFF2CC" w:color="auto" w:val="clear"/>
            <w:tcMar>
              <w:top w:type="dxa" w:w="110"/>
              <w:left w:type="dxa" w:w="180"/>
              <w:bottom w:type="dxa" w:w="110"/>
              <w:right w:type="dxa" w:w="160"/>
            </w:tcMar>
          </w:tcPr>
          <w:p>
            <w:pPr>
              <w:spacing w:after="60"/>
            </w:pPr>
            <w:r>
              <w:rPr>
                <w:b/>
                <w:bCs/>
                <w:color w:val="BF8F00"/>
                <w:sz w:val="20"/>
                <w:szCs w:val="20"/>
              </w:rPr>
              <w:t xml:space="preserve">Qué pasa si falta tiempo</w:t>
            </w:r>
          </w:p>
          <w:p>
            <w:pPr>
              <w:spacing w:after="0" w:line="260" w:lineRule="auto"/>
            </w:pPr>
            <w:r>
              <w:rPr>
                <w:sz w:val="19"/>
                <w:szCs w:val="19"/>
              </w:rPr>
              <w:t xml:space="preserve">Si hay que recortar, se recorta desde abajo y desde la derecha, siguiendo el orden del Pilar 1: primero el panel de administración se reduce a consultar y desactivar usuarios (escalón 3) y después sale el pago simulado (escalón 4). Nunca se recorta una historia de la v0.1 o de la v0.2, porque todo lo demás depende de ellas.</w:t>
            </w:r>
          </w:p>
        </w:tc>
      </w:tr>
    </w:tbl>
    <w:p>
      <w:pPr>
        <w:spacing w:after="140"/>
      </w:pPr>
    </w:p>
    <w:sectPr>
      <w:headerReference w:type="default" r:id="rId7"/>
      <w:footerReference w:type="default" r:id="rId8"/>
      <w:pgSz w:w="16838" w:h="11906" w:orient="landscape"/>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Pagina"/>
      <w:pBdr>
        <w:top w:val="single" w:color="D9D9D9" w:sz="4" w:space="4"/>
      </w:pBdr>
      <w:tabs>
        <w:tab w:val="right" w:pos="14570"/>
      </w:tabs>
    </w:pPr>
    <w:r>
      <w:rPr>
        <w:color w:val="8C8C8C"/>
        <w:sz w:val="15"/>
        <w:szCs w:val="15"/>
      </w:rPr>
      <w:t xml:space="preserve">Capstone PTY4614 · Duoc UC</w:t>
    </w:r>
    <w:r>
      <w:rPr>
        <w:sz w:val="15"/>
        <w:szCs w:val="15"/>
      </w:rPr>
      <w:tab/>
    </w:r>
    <w:r>
      <w:rPr>
        <w:color w:val="8C8C8C"/>
        <w:sz w:val="15"/>
        <w:szCs w:val="15"/>
      </w:rPr>
      <w:t xml:space="preserve">Página </w:t>
    </w:r>
    <w:r>
      <w:rPr>
        <w:color w:val="8C8C8C"/>
        <w:sz w:val="15"/>
        <w:szCs w:val="15"/>
      </w:rPr>
      <w:fldChar w:fldCharType="begin"/>
      <w:instrText xml:space="preserve">PAGE</w:instrText>
      <w:fldChar w:fldCharType="separate"/>
      <w:fldChar w:fldCharType="end"/>
    </w:r>
    <w:r>
      <w:rPr>
        <w:color w:val="8C8C8C"/>
        <w:sz w:val="15"/>
        <w:szCs w:val="15"/>
      </w:rPr>
      <w:t xml:space="preserve"> de </w:t>
    </w:r>
    <w:r>
      <w:rPr>
        <w:color w:val="8C8C8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C8C8C"/>
        <w:sz w:val="15"/>
        <w:szCs w:val="15"/>
      </w:rPr>
      <w:t xml:space="preserve">Plataforma de Tutorías entre Estudiantes  ·  User Story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200" w:hanging="17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DePagina">
    <w:name w:val="Pie de pagina del listado"/>
    <w:basedOn w:val="Normal"/>
    <w:pPr>
      <w:spacing w:after="0" w:before="0"/>
    </w:pPr>
    <w:rPr>
      <w:color w:val="8C8C8C"/>
      <w:sz w:val="15"/>
      <w:szCs w:val="15"/>
    </w:rPr>
  </w:style>
  <w:style w:type="paragraph" w:styleId="Heading1">
    <w:name w:val="Heading 1"/>
    <w:basedOn w:val="Normal"/>
    <w:next w:val="Normal"/>
    <w:qFormat/>
    <w:pPr>
      <w:keepNext/>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1F4E79"/>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dac5661b8a6eedca6826337440e94c20a83ed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Story Mapping</dc:title>
  <dc:creator>Equipo Plataforma de Tutorías</dc:creator>
  <dc:description>El recorrido del usuario de izquierda a derecha y las versiones que lo van completando de arriba abajo</dc:description>
  <cp:lastModifiedBy>Un-named</cp:lastModifiedBy>
  <cp:revision>1</cp:revision>
  <dcterms:created xsi:type="dcterms:W3CDTF">2026-09-27T18:48:42.574Z</dcterms:created>
  <dcterms:modified xsi:type="dcterms:W3CDTF">2026-09-27T18:48:42.574Z</dcterms:modified>
</cp:coreProperties>
</file>

<file path=docProps/custom.xml><?xml version="1.0" encoding="utf-8"?>
<Properties xmlns="http://schemas.openxmlformats.org/officeDocument/2006/custom-properties" xmlns:vt="http://schemas.openxmlformats.org/officeDocument/2006/docPropsVTypes"/>
</file>