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75B6"/>
          <w:spacing w:val="20"/>
          <w:sz w:val="17"/>
          <w:szCs w:val="17"/>
        </w:rPr>
        <w:t xml:space="preserve">PLATAFORMA DE TUTORÍAS ENTRE ESTUDIANTES  ·  LISTADO DE DOCUMENTOS</w:t>
      </w:r>
    </w:p>
    <w:p>
      <w:pPr>
        <w:spacing w:after="60"/>
      </w:pPr>
      <w:r>
        <w:rPr>
          <w:b/>
          <w:bCs/>
          <w:color w:val="1F4E79"/>
          <w:sz w:val="44"/>
          <w:szCs w:val="44"/>
        </w:rPr>
        <w:t xml:space="preserve">Mapa de Actores</w:t>
      </w:r>
    </w:p>
    <w:p>
      <w:pPr>
        <w:pBdr>
          <w:bottom w:val="single" w:color="1F4E79" w:sz="8" w:space="6"/>
        </w:pBdr>
        <w:spacing w:after="200"/>
      </w:pPr>
      <w:r>
        <w:rPr>
          <w:color w:val="595959"/>
          <w:sz w:val="23"/>
          <w:szCs w:val="23"/>
        </w:rPr>
        <w:t xml:space="preserve">Quiénes usan la plataforma, quiénes influyen en el proyecto y cómo se gestiona la relación con cada uno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7711"/>
      </w:tblGrid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Ítem del listado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4 · Mapa de Actores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Proyecto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Plataforma de Tutorías entre Estudiantes · Capstone PTY4614 · sección 004D · Duoc UC, sede San Joaquín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Equipo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Bryan Bacchi (líder: Product Owner y Scrum Master) · Francisco Tejeda · Damaris Iriarte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Versión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1.0 · 27-09-2026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Estado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Vigente. La ubicación de cada actor en la matriz es una valoración del equipo y se revisa al cierre de cada sprint.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Se basa en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Pilar 1 v1.7 §2 y §5 · Pilar 3 v1.7 §10 · instructivo del Capstone · anexo A del Pilar 5</w:t>
            </w:r>
          </w:p>
        </w:tc>
      </w:tr>
    </w:tbl>
    <w:p>
      <w:pPr>
        <w:spacing w:after="160"/>
      </w:pPr>
    </w:p>
    <w:p>
      <w:pPr>
        <w:pStyle w:val="Heading1"/>
        <w:keepNext/>
      </w:pPr>
      <w:r>
        <w:t xml:space="preserve">1. Actores por cercanía al producto</w:t>
      </w:r>
    </w:p>
    <w:p>
      <w:pPr>
        <w:keepNext/>
        <w:spacing w:after="120" w:before="0" w:line="264" w:lineRule="auto"/>
        <w:jc w:val="left"/>
      </w:pPr>
      <w:r>
        <w:t xml:space="preserve">El mapa ubica a cada actor según su distancia al producto. En el centro están quienes usan la plataforma; en el anillo medio, quienes la construyen y la guían; afuera, la institución y el entorno, que no la usan pero pueden cambiar el rumbo del proyecto.</w:t>
      </w:r>
    </w:p>
    <w:p>
      <w:pPr>
        <w:keepNext/>
        <w:spacing w:after="60" w:before="60" w:line="240" w:lineRule="auto"/>
        <w:jc w:val="center"/>
      </w:pPr>
      <w:r>
        <w:drawing>
          <wp:inline distT="0" distB="0" distL="0" distR="0">
            <wp:extent cx="4724400" cy="4848225"/>
            <wp:effectExtent t="0" r="0" b="0" l="0"/>
            <wp:docPr id="1" name="mapa_actores.png" descr="Figura 1. Mapa de actores en tres anillos." title="Figura 1. Mapa de actores en tres anill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200" w:before="0" w:line="264" w:lineRule="auto"/>
        <w:jc w:val="center"/>
      </w:pPr>
      <w:r>
        <w:rPr>
          <w:i/>
          <w:iCs/>
          <w:color w:val="595959"/>
          <w:sz w:val="17"/>
          <w:szCs w:val="17"/>
        </w:rPr>
        <w:t xml:space="preserve">Figura 1. Mapa de actores en tres anillos.</w:t>
      </w:r>
    </w:p>
    <w:p>
      <w:pPr>
        <w:pStyle w:val="Heading1"/>
        <w:keepNext/>
        <w:pageBreakBefore/>
      </w:pPr>
      <w:r>
        <w:t xml:space="preserve">2. Influencia e interés</w:t>
      </w:r>
    </w:p>
    <w:p>
      <w:pPr>
        <w:keepNext/>
        <w:spacing w:after="120" w:before="0" w:line="264" w:lineRule="auto"/>
        <w:jc w:val="left"/>
      </w:pPr>
      <w:r>
        <w:t xml:space="preserve">La matriz cruza cuánto le importa el proyecto a cada actor con cuánto puede cambiarlo. El cuadrante dice cómo se gestiona la relación. La ubicación es una valoración del equipo, no una medición.</w:t>
      </w:r>
    </w:p>
    <w:p>
      <w:pPr>
        <w:keepNext/>
        <w:spacing w:after="60" w:before="60" w:line="240" w:lineRule="auto"/>
        <w:jc w:val="center"/>
      </w:pPr>
      <w:r>
        <w:drawing>
          <wp:inline distT="0" distB="0" distL="0" distR="0">
            <wp:extent cx="5819775" cy="3867150"/>
            <wp:effectExtent t="0" r="0" b="0" l="0"/>
            <wp:docPr id="1" name="matriz_actores.png" descr="Figura 2. Matriz de influencia e interés." title="Figura 2. Matriz de influencia e interé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9775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200" w:before="0" w:line="264" w:lineRule="auto"/>
        <w:jc w:val="center"/>
      </w:pPr>
      <w:r>
        <w:rPr>
          <w:i/>
          <w:iCs/>
          <w:color w:val="595959"/>
          <w:sz w:val="17"/>
          <w:szCs w:val="17"/>
        </w:rPr>
        <w:t xml:space="preserve">Figura 2. Matriz de influencia e interés.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3084"/>
        <w:gridCol w:w="4627"/>
      </w:tblGrid>
      <w:tr>
        <w:trPr>
          <w:cantSplit/>
          <w:tblHeader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Cuadrante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Actores</w:t>
            </w:r>
          </w:p>
        </w:tc>
        <w:tc>
          <w:tcPr>
            <w:tcW w:type="dxa" w:w="46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Cómo se gestiona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Gestionar de cerca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Equipo de desarrollo · Docente guía</w:t>
            </w:r>
          </w:p>
        </w:tc>
        <w:tc>
          <w:tcPr>
            <w:tcW w:type="dxa" w:w="46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Sincronización semanal, cierre de sprint y reporte al profesor en cada cierre. Toda decisión que afecte alcance, arquitectura o plazo se consulta antes de ejecutarla.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Mantener satisfechos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Comisión evaluadora · Dirección de carrera · Duoc UC (sistemas institucionales)</w:t>
            </w:r>
          </w:p>
        </w:tc>
        <w:tc>
          <w:tcPr>
            <w:tcW w:type="dxa" w:w="46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Evidencias al día y con los nombres exigidos, repositorio público y README completo. La pregunta del inicio de sesión institucional (AD-14) va en el primer reporte.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Mantener informados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Estudiante solicitante · Tutor · Administrador · Comunidad estudiantil</w:t>
            </w:r>
          </w:p>
        </w:tc>
        <w:tc>
          <w:tcPr>
            <w:tcW w:type="dxa" w:w="46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Sus necesidades están escritas como criterios de aceptación y se demuestran en cada cierre con usuarios de prueba.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Monitorear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Proveedores y herramientas</w:t>
            </w:r>
          </w:p>
        </w:tc>
        <w:tc>
          <w:tcPr>
            <w:tcW w:type="dxa" w:w="46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Alternativas gratuitas para todo (restricción del Pilar 1) y el supuesto S-09 ya verificado.</w:t>
            </w:r>
          </w:p>
        </w:tc>
      </w:tr>
    </w:tbl>
    <w:p>
      <w:pPr>
        <w:spacing w:after="140"/>
      </w:pPr>
    </w:p>
    <w:p>
      <w:pPr>
        <w:pStyle w:val="Heading1"/>
        <w:keepNext/>
      </w:pPr>
      <w:r>
        <w:t xml:space="preserve">3. Detalle de cada actor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45"/>
        <w:gridCol w:w="1156"/>
        <w:gridCol w:w="2313"/>
        <w:gridCol w:w="2409"/>
        <w:gridCol w:w="2315"/>
      </w:tblGrid>
      <w:tr>
        <w:trPr>
          <w:cantSplit/>
          <w:tblHeader/>
        </w:trPr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Actor</w:t>
            </w:r>
          </w:p>
        </w:tc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Quién es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Qué necesita o espera</w:t>
            </w:r>
          </w:p>
        </w:tc>
        <w:tc>
          <w:tcPr>
            <w:tcW w:type="dxa" w:w="23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Cómo se gestiona</w:t>
            </w:r>
          </w:p>
        </w:tc>
      </w:tr>
      <w:tr>
        <w:trPr>
          <w:cantSplit/>
        </w:trPr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Estudiante solicitante</w:t>
            </w:r>
          </w:p>
        </w:tc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Usuario de la plataforma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Estudiante de Duoc UC que necesita apoyo en una asignatura.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Encontrar a alguien que domine la asignatura, poder confiar en él y agendar sin ida y vuelta de mensajes.</w:t>
            </w:r>
          </w:p>
        </w:tc>
        <w:tc>
          <w:tcPr>
            <w:tcW w:type="dxa" w:w="23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Sus necesidades están en CA1 a CA6 y CA9; se validan en cada demostración con usuarios de prueba.</w:t>
            </w:r>
          </w:p>
        </w:tc>
      </w:tr>
      <w:tr>
        <w:trPr>
          <w:cantSplit/>
        </w:trPr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Tutor</w:t>
            </w:r>
          </w:p>
        </w:tc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Usuario de la plataforma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El mismo usuario, habilitado en las asignaturas de su malla que ya cursó (RN-01).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Ofrecer ayuda en lo que domina, con su propio horario y, si quiere, una tarifa.</w:t>
            </w:r>
          </w:p>
        </w:tc>
        <w:tc>
          <w:tcPr>
            <w:tcW w:type="dxa" w:w="23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CA2, CA4 y CA6. RN-01 protege la calidad de la oferta.</w:t>
            </w:r>
          </w:p>
        </w:tc>
      </w:tr>
      <w:tr>
        <w:trPr>
          <w:cantSplit/>
        </w:trPr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Administrador</w:t>
            </w:r>
          </w:p>
        </w:tc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Rol operativo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Responsable de la operación y la moderación. En el MVP lo ejerce el equipo durante la demostración.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Mantener la comunidad sana y el catálogo al día.</w:t>
            </w:r>
          </w:p>
        </w:tc>
        <w:tc>
          <w:tcPr>
            <w:tcW w:type="dxa" w:w="23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CA7 (panel de administración, HU-31 y HU-33).</w:t>
            </w:r>
          </w:p>
        </w:tc>
      </w:tr>
      <w:tr>
        <w:trPr>
          <w:cantSplit/>
        </w:trPr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Equipo de desarrollo</w:t>
            </w:r>
          </w:p>
        </w:tc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Equipo Scrum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Bryan Bacchi (líder: Product Owner y Scrum Master), Francisco Tejeda y Damaris Iriarte.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Un alcance que quepa en 25 h semanales por persona y un plan que avise temprano cuando algo se atrasa.</w:t>
            </w:r>
          </w:p>
        </w:tc>
        <w:tc>
          <w:tcPr>
            <w:tcW w:type="dxa" w:w="23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Acuerdos A1 a A9, sincronización de los martes, punto de control de los viernes y cierre de sprint.</w:t>
            </w:r>
          </w:p>
        </w:tc>
      </w:tr>
      <w:tr>
        <w:trPr>
          <w:cantSplit/>
        </w:trPr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Docente guía</w:t>
            </w:r>
          </w:p>
        </w:tc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Institución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Marco Antonio Valenzuela Contreras, docente de la sección.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Un proyecto defendible, con avance visible y decisiones justificadas.</w:t>
            </w:r>
          </w:p>
        </w:tc>
        <w:tc>
          <w:tcPr>
            <w:tcW w:type="dxa" w:w="23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Reporte al cierre de cada sprint, por correo y siempre a través del líder (Pilar 3 §10).</w:t>
            </w:r>
          </w:p>
        </w:tc>
      </w:tr>
      <w:tr>
        <w:trPr>
          <w:cantSplit/>
        </w:trPr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Comisión evaluadora</w:t>
            </w:r>
          </w:p>
        </w:tc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Institución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Comisión de la presentación final (Fase 3).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Ver un MVP completo, estable y bien explicado.</w:t>
            </w:r>
          </w:p>
        </w:tc>
        <w:tc>
          <w:tcPr>
            <w:tcW w:type="dxa" w:w="23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Demostración ensayada (HU-32) y evidencias al día en el repositorio.</w:t>
            </w:r>
          </w:p>
        </w:tc>
      </w:tr>
      <w:tr>
        <w:trPr>
          <w:cantSplit/>
        </w:trPr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Dirección de carrera</w:t>
            </w:r>
          </w:p>
        </w:tc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Institución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Revisa periódicamente los repositorios con un script de seguimiento.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Encontrar los archivos donde el instructivo dice que deben estar.</w:t>
            </w:r>
          </w:p>
        </w:tc>
        <w:tc>
          <w:tcPr>
            <w:tcW w:type="dxa" w:w="23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Estructura de carpetas y nombres exigidos, repositorio público y README completo.</w:t>
            </w:r>
          </w:p>
        </w:tc>
      </w:tr>
      <w:tr>
        <w:trPr>
          <w:cantSplit/>
        </w:trPr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Duoc UC · sistemas institucionales</w:t>
            </w:r>
          </w:p>
        </w:tc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Institución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Dueño del correo @duocuc.cl y del inicio de sesión institucional.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Que ninguna aplicación use sus sistemas sin autorización.</w:t>
            </w:r>
          </w:p>
        </w:tc>
        <w:tc>
          <w:tcPr>
            <w:tcW w:type="dxa" w:w="23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Pregunta al profesor en el primer reporte; prueba de correo real antes del 04-10.</w:t>
            </w:r>
          </w:p>
        </w:tc>
      </w:tr>
      <w:tr>
        <w:trPr>
          <w:cantSplit/>
        </w:trPr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Comunidad estudiantil</w:t>
            </w:r>
          </w:p>
        </w:tc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Entorno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Estudiantes de Duoc UC que todavía no usan la plataforma.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Una forma confiable de encontrar ayuda dentro de la institución.</w:t>
            </w:r>
          </w:p>
        </w:tc>
        <w:tc>
          <w:tcPr>
            <w:tcW w:type="dxa" w:w="23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Fuera del alcance del MVP: se usan datos de prueba (Pilar 1 §4).</w:t>
            </w:r>
          </w:p>
        </w:tc>
      </w:tr>
      <w:tr>
        <w:trPr>
          <w:cantSplit/>
        </w:trPr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Proveedores y herramientas</w:t>
            </w:r>
          </w:p>
        </w:tc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Externo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GitHub (repositorio y Actions) y el servidor de correo (Mailpit; SMTP gratuito para S-02).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23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Restricción del Pilar 1: todo debe tener una alternativa gratuita. S-09 verificado (repositorio público).</w:t>
            </w:r>
          </w:p>
        </w:tc>
      </w:tr>
    </w:tbl>
    <w:p>
      <w:pPr>
        <w:spacing w:after="1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F7F7F" w:sz="24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110"/>
              <w:left w:type="dxa" w:w="180"/>
              <w:bottom w:type="dxa" w:w="11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7F7F"/>
                <w:sz w:val="20"/>
                <w:szCs w:val="20"/>
              </w:rPr>
              <w:t xml:space="preserve">Entorno regulatorio</w:t>
            </w:r>
          </w:p>
          <w:p>
            <w:pPr>
              <w:spacing w:after="0" w:line="260" w:lineRule="auto"/>
            </w:pPr>
            <w:r>
              <w:rPr>
                <w:sz w:val="19"/>
                <w:szCs w:val="19"/>
              </w:rPr>
              <w:t xml:space="preserve">La Ley 19.628 y la Ley 21.719 de protección de datos personales no son un actor, pero condicionan el diseño: solo se recolectan los datos necesarios, el correo no se muestra a otros usuarios y durante el desarrollo se usan datos de prueba (RNF-07).</w:t>
            </w:r>
          </w:p>
        </w:tc>
      </w:tr>
    </w:tbl>
    <w:p>
      <w:pPr>
        <w:spacing w:after="140"/>
      </w:pPr>
    </w:p>
    <w:p>
      <w:pPr>
        <w:pStyle w:val="Heading1"/>
        <w:keepNext/>
      </w:pPr>
      <w:r>
        <w:t xml:space="preserve">4. Cómo se relacionan con la plataforma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98"/>
        <w:gridCol w:w="6940"/>
      </w:tblGrid>
      <w:tr>
        <w:trPr>
          <w:cantSplit/>
          <w:tblHeader/>
        </w:trPr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Actor</w:t>
            </w:r>
          </w:p>
        </w:tc>
        <w:tc>
          <w:tcPr>
            <w:tcW w:type="dxa" w:w="6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Qué hace o recibe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Estudiante solicitante</w:t>
            </w:r>
          </w:p>
        </w:tc>
        <w:tc>
          <w:tcPr>
            <w:tcW w:type="dxa" w:w="6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Busca, solicita, paga (simulado), cancela y evalúa.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Tutor</w:t>
            </w:r>
          </w:p>
        </w:tc>
        <w:tc>
          <w:tcPr>
            <w:tcW w:type="dxa" w:w="6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Declara asignaturas y tarifa, publica bloques, confirma o rechaza y construye su reputación.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Administrador</w:t>
            </w:r>
          </w:p>
        </w:tc>
        <w:tc>
          <w:tcPr>
            <w:tcW w:type="dxa" w:w="6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Desactiva cuentas, retira evaluaciones, consulta tutorías y mantiene el catálogo.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Equipo de desarrollo</w:t>
            </w:r>
          </w:p>
        </w:tc>
        <w:tc>
          <w:tcPr>
            <w:tcW w:type="dxa" w:w="6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Construye, prueba y demuestra el producto; decide el alcance dentro de lo acordado.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Docente guía</w:t>
            </w:r>
          </w:p>
        </w:tc>
        <w:tc>
          <w:tcPr>
            <w:tcW w:type="dxa" w:w="6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Aprueba cambios de alcance, arquitectura o plazo; fijó el límite del 8-nov; recibe el reporte de cada cierre.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Comisión evaluadora</w:t>
            </w:r>
          </w:p>
        </w:tc>
        <w:tc>
          <w:tcPr>
            <w:tcW w:type="dxa" w:w="6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Evalúa la presentación final a la comisión (30 %).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Dirección de carrera</w:t>
            </w:r>
          </w:p>
        </w:tc>
        <w:tc>
          <w:tcPr>
            <w:tcW w:type="dxa" w:w="6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Genera el reporte de seguimiento que reciben los docentes.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Duoc UC · sistemas institucionales</w:t>
            </w:r>
          </w:p>
        </w:tc>
        <w:tc>
          <w:tcPr>
            <w:tcW w:type="dxa" w:w="6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Su correo es la base de la verificación (S-02); su autorización decide el inicio de sesión institucional (AD-14).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Comunidad estudiantil</w:t>
            </w:r>
          </w:p>
        </w:tc>
        <w:tc>
          <w:tcPr>
            <w:tcW w:type="dxa" w:w="6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Son los usuarios potenciales una vez terminado el MVP.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Proveedores y herramientas</w:t>
            </w:r>
          </w:p>
        </w:tc>
        <w:tc>
          <w:tcPr>
            <w:tcW w:type="dxa" w:w="69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Sostienen el trabajo diario y la integración continua sin costo.</w:t>
            </w:r>
          </w:p>
        </w:tc>
      </w:tr>
    </w:tbl>
    <w:p>
      <w:pPr>
        <w:spacing w:after="14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56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PieDePagina"/>
      <w:pBdr>
        <w:top w:val="single" w:color="D9D9D9" w:sz="4" w:space="4"/>
      </w:pBdr>
      <w:tabs>
        <w:tab w:val="right" w:pos="9638"/>
      </w:tabs>
    </w:pPr>
    <w:r>
      <w:rPr>
        <w:color w:val="8C8C8C"/>
        <w:sz w:val="15"/>
        <w:szCs w:val="15"/>
      </w:rPr>
      <w:t xml:space="preserve">Capstone PTY4614 · Duoc UC</w:t>
    </w:r>
    <w:r>
      <w:rPr>
        <w:sz w:val="15"/>
        <w:szCs w:val="15"/>
      </w:rPr>
      <w:tab/>
    </w:r>
    <w:r>
      <w:rPr>
        <w:color w:val="8C8C8C"/>
        <w:sz w:val="15"/>
        <w:szCs w:val="15"/>
      </w:rPr>
      <w:t xml:space="preserve">Página </w:t>
    </w:r>
    <w:r>
      <w:rPr>
        <w:color w:val="8C8C8C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8C8C8C"/>
        <w:sz w:val="15"/>
        <w:szCs w:val="15"/>
      </w:rPr>
      <w:t xml:space="preserve"> de </w:t>
    </w:r>
    <w:r>
      <w:rPr>
        <w:color w:val="8C8C8C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color w:val="8C8C8C"/>
        <w:sz w:val="15"/>
        <w:szCs w:val="15"/>
      </w:rPr>
      <w:t xml:space="preserve">Plataforma de Tutorías entre Estudiantes  ·  Mapa de Actores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00" w:hanging="17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PieDePagina">
    <w:name w:val="Pie de pagina del listado"/>
    <w:basedOn w:val="Normal"/>
    <w:pPr>
      <w:spacing w:after="0" w:before="0"/>
    </w:pPr>
    <w:rPr>
      <w:color w:val="8C8C8C"/>
      <w:sz w:val="15"/>
      <w:szCs w:val="15"/>
    </w:rPr>
  </w:style>
  <w:style w:type="paragraph" w:styleId="Heading1">
    <w:name w:val="Heading 1"/>
    <w:basedOn w:val="Normal"/>
    <w:next w:val="Normal"/>
    <w:qFormat/>
    <w:pPr>
      <w:keepNext/>
      <w:spacing w:after="120" w:before="300"/>
      <w:outlineLvl w:val="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rFonts w:ascii="Calibri" w:cs="Calibri" w:eastAsia="Calibri" w:hAnsi="Calibri"/>
      <w:b/>
      <w:bCs/>
      <w:color w:val="1F4E79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180"/>
      <w:outlineLvl w:val="2"/>
    </w:pPr>
    <w:rPr>
      <w:rFonts w:ascii="Calibri" w:cs="Calibri" w:eastAsia="Calibri" w:hAnsi="Calibri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1e3ac0656742ca0de6140b6db908018140f658d.png"/><Relationship Id="rId10" Type="http://schemas.openxmlformats.org/officeDocument/2006/relationships/image" Target="media/7378b316af1038aecdd11c4ad38f56c37e9a2a87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Mapa de Actores</dc:title>
  <dc:creator>Equipo Plataforma de Tutorías</dc:creator>
  <dc:description>Quiénes usan la plataforma, quiénes influyen en el proyecto y cómo se gestiona la relación con cada uno</dc:description>
  <cp:lastModifiedBy>Un-named</cp:lastModifiedBy>
  <cp:revision>1</cp:revision>
  <dcterms:created xsi:type="dcterms:W3CDTF">2026-09-27T18:43:25.373Z</dcterms:created>
  <dcterms:modified xsi:type="dcterms:W3CDTF">2026-09-27T18:43:25.373Z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