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Análisis del Caso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Qué problema resuelve la plataforma, a quién le sirve y por qué la solución propuesta es la adecuada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 · Análisis del Caso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1.0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Vigente. Se revisa si cambia el alcance o el plazo.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Idea base del proyecto · Pilar 1 v1.7 (alcance) · Pilar 2 v1.7 (arquitectura) · anexo A del Pilar 5 (riesgos) · replanificación del 25-09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Contexto</w:t>
      </w:r>
    </w:p>
    <w:p>
      <w:pPr>
        <w:keepNext w:val="false"/>
        <w:spacing w:after="120" w:before="0" w:line="264" w:lineRule="auto"/>
        <w:jc w:val="left"/>
      </w:pPr>
      <w:r>
        <w:t xml:space="preserve">Duoc UC organiza cada carrera en una malla por semestres. En cualquier carrera conviven estudiantes que ya aprobaron una asignatura y otros que la están cursando y necesitan reforzarla. Esa cercanía es una oportunidad: quien aprobó hace poco recuerda qué costó y cómo lo resolvió, y habla el mismo idioma del curso.</w:t>
      </w:r>
    </w:p>
    <w:p>
      <w:pPr>
        <w:keepNext w:val="false"/>
        <w:spacing w:after="120" w:before="0" w:line="264" w:lineRule="auto"/>
        <w:jc w:val="left"/>
      </w:pPr>
      <w:r>
        <w:t xml:space="preserve">El proyecto nace de una observación del equipo, registrada en la idea base: muchas veces los estudiantes necesitan apoyo en ciertos ramos, pero no existe una plataforma centralizada para encontrar ayuda académica dentro de la institución. La ayuda entre pares ya ocurre; lo que falta es un lugar donde encontrarla.</w:t>
      </w:r>
    </w:p>
    <w:p>
      <w:pPr>
        <w:pStyle w:val="Heading1"/>
        <w:keepNext/>
      </w:pPr>
      <w:r>
        <w:t xml:space="preserve">2. Cómo se busca ayuda hoy</w:t>
      </w:r>
    </w:p>
    <w:p>
      <w:pPr>
        <w:keepNext/>
        <w:spacing w:after="120" w:before="0" w:line="264" w:lineRule="auto"/>
        <w:jc w:val="left"/>
      </w:pPr>
      <w:r>
        <w:t xml:space="preserve">El Pilar 1 describe tres caminos por los que un estudiante encuentra hoy a alguien que lo ayude. Los tres funcionan a veces, y los tres dependen de la suerte o de la red de contactos de cada uno.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3469"/>
        <w:gridCol w:w="4049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Camino actual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funciona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Dónde falla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Grupos de mensajería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Se pregunta en el grupo del curso o de la carrera y alguien responde.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La pregunta se pierde entre otros mensajes, no se sabe si quien responde domina la asignatura y no queda registro de la ayuda.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Recomendación de pasillo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Un compañero recomienda a alguien que «es bueno» en el ramo.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 a quién se conoce. La referencia es subjetiva y no se puede comparar con otras.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Contactos personales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Se le pide ayuda a un amigo de un curso superior.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Solo sirve a quien ya tiene esa red. Los estudiantes nuevos, o de otra jornada o sede, quedan fuera.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3. El problema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Enunciado del problema (Pilar 1 §1.1)</w:t>
            </w:r>
          </w:p>
          <w:p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No existe un punto centralizado dentro de la institución donde un estudiante pueda encontrar quién domina una asignatura determinada, verificar su reputación y coordinar un horario. </w:t>
            </w:r>
            <w:r>
              <w:rPr>
                <w:b/>
                <w:bCs/>
                <w:sz w:val="19"/>
                <w:szCs w:val="19"/>
              </w:rPr>
              <w:t xml:space="preserve">La ayuda existe, pero no se encuentra.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t xml:space="preserve">3.1 Causas y efectos</w:t>
      </w:r>
    </w:p>
    <w:p>
      <w:pPr>
        <w:keepNext/>
        <w:spacing w:after="120" w:before="0" w:line="264" w:lineRule="auto"/>
        <w:jc w:val="left"/>
      </w:pPr>
      <w:r>
        <w:t xml:space="preserve">El árbol del problema ordena lo que el equipo observa. Las causas son lo que la plataforma puede cambiar; los efectos, lo que se espera dejar de ver.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66"/>
        <w:gridCol w:w="2505"/>
        <w:gridCol w:w="3567"/>
      </w:tblGrid>
      <w:tr>
        <w:trPr>
          <w:cantSplit/>
          <w:tblHeader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Causas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 central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Efectos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No hay un lugar común donde ofrecer y pedir ayuda por asignatura.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No hay forma de saber si alguien domina una asignatura o si ya la cursó.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Coordinar un horario exige idas y vueltas de mensajes.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La confianza depende de conocer a la persona.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Un estudiante que necesita apoyo en una asignatura no encuentra, dentro de Duoc UC, a un compañero que la domine y con quien pueda agendar una sesión.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Quien necesita ayuda no la encuentra a tiempo, o no la busca.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Quien podría ayudar no es visible fuera de su círculo.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No queda registro de la ayuda ni de su calidad, así que no mejora.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4. A quién afecta</w:t>
      </w:r>
    </w:p>
    <w:p>
      <w:pPr>
        <w:keepNext/>
        <w:spacing w:after="120" w:before="0" w:line="264" w:lineRule="auto"/>
        <w:jc w:val="left"/>
      </w:pPr>
      <w:r>
        <w:t xml:space="preserve">La plataforma reconoce tres roles (Pilar 1 §2). Estudiante y tutor no son cuentas distintas: un mismo usuario pide ayuda en lo que le cuesta y la ofrece en lo que domina. Esa decisión simplifica el registro y refuerza la idea de una comunidad de pares, en lugar de dos poblaciones separadas. El mapa de actores (documento 4) amplía el análisis a quienes no usan la plataforma pero influyen en el proyecto.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3662"/>
        <w:gridCol w:w="4049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necesita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 en la plataforma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Estudiante (solicitante)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Encontrar a alguien que domine la asignatura, confiar en él y agendar sin idas y vueltas.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Busca tutores, solicita una tutoría, paga la reserva (simulado), cancela o retira solicitudes y evalúa al tutor.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Tutor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Ofrecer ayuda en lo que domina, con su horario y, si quiere, una tarifa.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Declara asignaturas y tarifa, publica disponibilidad, acepta o rechaza solicitudes y construye su reputación.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Mantener la comunidad sana y el catálogo al día.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Gestiona usuarios y catálogo, retira evaluaciones y revisa la actividad.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5. La solución propuesta</w:t>
      </w:r>
    </w:p>
    <w:p>
      <w:pPr>
        <w:keepNext w:val="false"/>
        <w:spacing w:after="120" w:before="0" w:line="264" w:lineRule="auto"/>
        <w:jc w:val="left"/>
      </w:pPr>
      <w:r>
        <w:t xml:space="preserve">Una plataforma web que centraliza la oferta y la demanda de apoyo académico entre estudiantes de Duoc UC: permite buscar tutores por asignatura, agendar sesiones y evaluar la experiencia, de modo que la reputación de cada tutor sea visible para el resto de la comunidad (objetivo general, Pilar 1 §1.2).</w:t>
      </w:r>
    </w:p>
    <w:p>
      <w:pPr>
        <w:keepNext/>
        <w:spacing w:after="120" w:before="0" w:line="264" w:lineRule="auto"/>
        <w:jc w:val="left"/>
      </w:pPr>
      <w:r>
        <w:t xml:space="preserve">Cada causa del árbol tiene una respuesta concreta en el alcance: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5204"/>
        <w:gridCol w:w="1929"/>
      </w:tblGrid>
      <w:tr>
        <w:trPr>
          <w:cantSplit/>
          <w:tblHeader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 de la plataforma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Dónde queda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No hay un lugar común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Catálogo académico por carrera y búsqueda de tutores por asignatura.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RF-04 · RF-06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No se sabe quién domina qué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Solo se ofrece lo que ya se cursó según la malla, y la reputación es visible.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RN-01 · RF-11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Coordinar cuesta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Bloques de disponibilidad, solicitud con nota, confirmación con modalidad y avisos por correo.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RF-05 · RF-07 · RF-09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La confianza depende de conocerse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Cuenta con correo institucional verificado y evaluaciones después de cada sesión realizada.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RF-01 · RN-08 · RN-06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No queda registro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Historial de tutorías y evaluaciones.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RF-10 · RF-11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t xml:space="preserve">5.1 Qué incluye el MVP</w:t>
      </w:r>
    </w:p>
    <w:p>
      <w:pPr>
        <w:keepNext/>
        <w:spacing w:after="120" w:before="0" w:line="264" w:lineRule="auto"/>
        <w:jc w:val="left"/>
      </w:pPr>
      <w:r>
        <w:t xml:space="preserve">El Must del Pilar 1 tiene trece requisitos funcionales. Sin cualquiera de ellos el producto no cumple su propósito: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8482"/>
      </w:tblGrid>
      <w:tr>
        <w:trPr>
          <w:cantSplit/>
          <w:tblHeader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RF-01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Registro con correo institucional, verificación del correo, inicio y cierre de sesión.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RF-02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Perfil con carrera y sede elegidas de las listas del catálogo, y nivel declarado por el usuario.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RF-03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Declaración de las asignaturas que el usuario ofrece, con su tarifa, según RN-01.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RF-04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Catálogo académico: carreras, mallas, semestres y asignaturas, con carga de 3 a 5 carreras desde CSV.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RF-05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Publicación y gestión de bloques de disponibilidad del tutor.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RF-06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Búsqueda y filtrado de tutores por asignatura.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RF-07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Solicitud con nota opcional; confirmación con modalidad y lugar o enlace, o rechazo; bloqueo del horario.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RF-08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Cancelación de una reserva confirmada y retiro de una solicitud pendiente.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RF-09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Aviso por correo al tutor ante una solicitud y al estudiante ante la confirmación o el rechazo.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RF-10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Historial de tutorías solicitadas e impartidas.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RF-11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Evaluación posterior a la sesión (nota de 1 a 5 y comentario opcional) y reputación del tutor.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RF-12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Pago simulado asociado a la reserva, según RN-05.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RF-13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Panel de administración mínimo: usuarios, catálogo y retiro de evaluaciones.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t xml:space="preserve">5.2 Qué queda fuera, y por qué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 excluye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 qué (Pilar 1 §4)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Videollamada integrada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 plataforma coordina y agenda; la sesión es presencial o por un enlace externo. Es lo más costoso y no ataca el problema central.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Mensajería interna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 nota de la solicitud, los datos de la reserva y los avisos por correo cubren la coordinación necesaria.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Pagos con dinero real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pago se simula y el punto de integración queda documentado para una pasarela real.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Datos reales de estudiantes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trabaja con datos de prueba durante el desarrollo académico.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Integración con sistemas de Duoc UC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 hay una interfaz institucional disponible. El inicio de sesión institucional depende de una autorización de Duoc: se consulta al profesor en el primer reporte (AD-14).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Aplicación móvil nativa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 interfaz web adaptable cubre el uso desde el teléfono.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6. Restricciones y supuestos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Restricción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implica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Plazo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desarrollo termina el 8 de noviembre, límite que fijó el profesor el 25-09. Se trabaja en cuatro sprints y el alcance es la única variable ajustable.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 de tres personas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Entre 20 y 25 h semanales por persona; desde el 26-09 el plan se hace sobre 25 h.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Trabajo fuera del horario laboral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Los tres hacen su práctica profesional con jornada completa: se trabaja de tarde, de noche y los fines de semana.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Arquitectura de microservicios exigida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Agrega infraestructura y comunicación entre servicios que no se ve como funcionalidad.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Sin presupuesto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Toda herramienta debe tener una alternativa gratuita, incluido el envío de correos.</w:t>
            </w:r>
          </w:p>
        </w:tc>
      </w:tr>
    </w:tbl>
    <w:p>
      <w:pPr>
        <w:spacing w:after="140"/>
      </w:pPr>
    </w:p>
    <w:p>
      <w:pPr>
        <w:keepNext/>
        <w:spacing w:after="120" w:before="0" w:line="264" w:lineRule="auto"/>
        <w:jc w:val="left"/>
      </w:pPr>
      <w:r>
        <w:t xml:space="preserve">Supuestos que se verifican en el sprint 1 (registro único de riesgos y supuestos, Pilar 5):</w:t>
      </w:r>
    </w:p>
    <w:p>
      <w:pPr>
        <w:pStyle w:val="ListParagraph"/>
        <w:keepNext w:val="false"/>
        <w:numPr>
          <w:ilvl w:val="0"/>
          <w:numId w:val="3"/>
        </w:numPr>
        <w:spacing w:after="50" w:line="264" w:lineRule="auto"/>
      </w:pPr>
      <w:r>
        <w:rPr>
          <w:b/>
          <w:bCs/>
        </w:rPr>
        <w:t xml:space="preserve">S-01.</w:t>
      </w:r>
      <w:r>
        <w:t xml:space="preserve"> Cada integrante dispone de 20 a 25 h semanales. Es el más frágil: sumado a la práctica, son más de 60 h por semana.</w:t>
      </w:r>
    </w:p>
    <w:p>
      <w:pPr>
        <w:pStyle w:val="ListParagraph"/>
        <w:keepNext w:val="false"/>
        <w:numPr>
          <w:ilvl w:val="0"/>
          <w:numId w:val="3"/>
        </w:numPr>
        <w:spacing w:after="50" w:line="264" w:lineRule="auto"/>
      </w:pPr>
      <w:r>
        <w:rPr>
          <w:b/>
          <w:bCs/>
        </w:rPr>
        <w:t xml:space="preserve">S-02.</w:t>
      </w:r>
      <w:r>
        <w:t xml:space="preserve"> El correo institucional permite verificar que alguien pertenece a Duoc UC. Se prueba con una casilla real antes del 04-10.</w:t>
      </w:r>
    </w:p>
    <w:p>
      <w:pPr>
        <w:pStyle w:val="ListParagraph"/>
        <w:keepNext w:val="false"/>
        <w:numPr>
          <w:ilvl w:val="0"/>
          <w:numId w:val="3"/>
        </w:numPr>
        <w:spacing w:after="50" w:line="264" w:lineRule="auto"/>
      </w:pPr>
      <w:r>
        <w:rPr>
          <w:b/>
          <w:bCs/>
        </w:rPr>
        <w:t xml:space="preserve">S-03.</w:t>
      </w:r>
      <w:r>
        <w:t xml:space="preserve"> Las mallas son públicas y se pueden transcribir al catálogo.</w:t>
      </w:r>
    </w:p>
    <w:p>
      <w:pPr>
        <w:pStyle w:val="ListParagraph"/>
        <w:keepNext w:val="false"/>
        <w:numPr>
          <w:ilvl w:val="0"/>
          <w:numId w:val="3"/>
        </w:numPr>
        <w:spacing w:after="50" w:line="264" w:lineRule="auto"/>
      </w:pPr>
      <w:r>
        <w:rPr>
          <w:b/>
          <w:bCs/>
        </w:rPr>
        <w:t xml:space="preserve">S-04.</w:t>
      </w:r>
      <w:r>
        <w:t xml:space="preserve"> El proyecto se evalúa sobre un despliegue local en contenedores, sin nube. Se pregunta al profesor en el primer reporte.</w:t>
      </w:r>
    </w:p>
    <w:p>
      <w:pPr>
        <w:pStyle w:val="ListParagraph"/>
        <w:keepNext w:val="false"/>
        <w:numPr>
          <w:ilvl w:val="0"/>
          <w:numId w:val="3"/>
        </w:numPr>
        <w:spacing w:after="140" w:line="264" w:lineRule="auto"/>
      </w:pPr>
      <w:r>
        <w:rPr>
          <w:b/>
          <w:bCs/>
        </w:rPr>
        <w:t xml:space="preserve">S-05.</w:t>
      </w:r>
      <w:r>
        <w:t xml:space="preserve"> La carrera y el nivel los declara el usuario: sin integración institucional no se pueden verificar, y la reputación completa el mecanismo de confianza.</w:t>
      </w:r>
    </w:p>
    <w:p>
      <w:pPr>
        <w:pStyle w:val="Heading1"/>
        <w:keepNext/>
      </w:pPr>
      <w:r>
        <w:t xml:space="preserve">7. Propuesta de valor e innovación</w:t>
      </w:r>
    </w:p>
    <w:p>
      <w:pPr>
        <w:keepNext/>
        <w:spacing w:after="120" w:before="0" w:line="264" w:lineRule="auto"/>
        <w:jc w:val="left"/>
      </w:pPr>
      <w:r>
        <w:t xml:space="preserve">El instructivo del Capstone pide responder tres preguntas sobre la innovación de la solución. Estas son las respuestas del equipo: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¿Qué problema resuelve?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Que la ayuda académica entre estudiantes de Duoc UC existe pero no se encuentra: la plataforma la hace visible, confiable y fácil de agendar.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¿Qué hace diferente a la solución?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Es una comunidad de pares: una sola cuenta con dos roles, no un servicio de profesores.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La habilitación se apoya en la malla real de la carrera (RN-01): solo se ofrece lo que ya se cursó.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La reputación sale de sesiones realizadas y evaluadas, no de reseñas libres.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El agendamiento por bloques impide dobles reservas: la primera confirmación gana (RN-03).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El pago es opcional y está desacoplado: con tarifa $0, la tutoría es gratuita.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¿Qué valor agrega?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Al estudiante: encontrar ayuda en minutos, con referencias a la vista.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Al tutor: un lugar donde ofrecer lo que sabe, con su horario, y una reputación que lo respalda.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A la institución: un canal visible y moderado de apoyo entre pares, dentro de su propia comunidad.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8. Cómo se sabrá que el caso quedó resuelto</w:t>
      </w:r>
    </w:p>
    <w:p>
      <w:pPr>
        <w:keepNext/>
        <w:spacing w:after="120" w:before="0" w:line="264" w:lineRule="auto"/>
        <w:jc w:val="left"/>
      </w:pPr>
      <w:r>
        <w:t xml:space="preserve">Cada objetivo específico del Pilar 1 tiene criterios de aceptación que se demuestran sobre el sistema levantado. Si todos se cumplen al congelar el desarrollo, el MVP responde al problema.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32"/>
        <w:gridCol w:w="2506"/>
      </w:tblGrid>
      <w:tr>
        <w:trPr>
          <w:cantSplit/>
          <w:tblHeader/>
        </w:trPr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Objetivo específico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Criterios que lo demuestran</w:t>
            </w:r>
          </w:p>
        </w:tc>
      </w:tr>
      <w:tr>
        <w:trPr>
          <w:cantSplit/>
        </w:trPr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OE1 · Catálogo académico capaz de representar la estructura curricular completa de cualquier carrera, con al menos 3 carreras cargadas.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CA2</w:t>
            </w:r>
          </w:p>
        </w:tc>
      </w:tr>
      <w:tr>
        <w:trPr>
          <w:cantSplit/>
        </w:trPr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OE2 · Registro, autenticación y perfiles con roles de estudiante, tutor y administrador, incluida la regla de habilitación.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CA1 · CA2 · CA7</w:t>
            </w:r>
          </w:p>
        </w:tc>
      </w:tr>
      <w:tr>
        <w:trPr>
          <w:cantSplit/>
        </w:trPr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OE3 · Flujo completo de agendamiento: disponibilidad, búsqueda, solicitud, confirmación o rechazo, cancelación, avisos y registro de la sesión.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CA2 · CA3 · CA4 · CA5 · CA6 · CA9</w:t>
            </w:r>
          </w:p>
        </w:tc>
      </w:tr>
      <w:tr>
        <w:trPr>
          <w:cantSplit/>
        </w:trPr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OE4 · Evaluación posterior a la tutoría y reputación visible por tutor.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CA6 · CA7</w:t>
            </w:r>
          </w:p>
        </w:tc>
      </w:tr>
      <w:tr>
        <w:trPr>
          <w:cantSplit/>
        </w:trPr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OE5 · Arquitectura de microservicios contenerizada con un único punto de entrada.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CA8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9. Riesgos principales del caso</w:t>
      </w:r>
    </w:p>
    <w:p>
      <w:pPr>
        <w:keepNext/>
        <w:spacing w:after="120" w:before="0" w:line="264" w:lineRule="auto"/>
        <w:jc w:val="left"/>
      </w:pPr>
      <w:r>
        <w:t xml:space="preserve">El registro completo vive en el anexo A del Pilar 5. Estos son los que más pesan sobre el caso tal como está planteado hoy: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3276"/>
        <w:gridCol w:w="3664"/>
      </w:tblGrid>
      <w:tr>
        <w:trPr>
          <w:cantSplit/>
          <w:tblHeader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pasaría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Respuesta decidida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R-01 · Capacidad real bajo lo planificado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 práctica profesional consume las horas comprometidas.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ajusta el compromiso el martes y, bajo el 80 %, se aplica el orden de recorte.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R-02 · La infraestructura consume el tiempo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activó: HU-01 se fusionó el 21-09, primer día del sprint 1.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 pendiente pasó a ser lo primero del sprint; ya está resuelto.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R-13 · Las mallas cuestan más de lo estimado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catálogo no alcanza las carreras comprometidas.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cierra con 3 carreras en vez de 5.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R-14 · El profesor pide quitar los pagos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Habría que retirar un componente a mitad de camino.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 tarifa ya puede ser $0: retirar Pagos es apagar un contenedor.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R-15 · Se exige desplegar en la nube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Trabajo de infraestructura no planificado.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pregunta en el primer reporte; si se exige, se descuenta del alcance.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Plazo adelantado al 8-nov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Holgura cero: cualquier atraso se paga con alcance.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Disparadores de recorte el 18-oct y el 27-oct (replanificación).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10. Conclusión</w:t>
      </w:r>
    </w:p>
    <w:p>
      <w:pPr>
        <w:keepNext w:val="false"/>
        <w:spacing w:after="120" w:before="0" w:line="264" w:lineRule="auto"/>
        <w:jc w:val="left"/>
      </w:pPr>
      <w:r>
        <w:t xml:space="preserve">El caso muestra un problema real y acotado: la ayuda entre estudiantes existe, pero no se encuentra. La plataforma lo ataca por sus causas —visibilidad, confianza y coordinación— con un alcance que cabe en el plazo y que tiene definido de antemano qué se recorta si el tiempo no alcanza. Los documentos siguientes del listado bajan este análisis a la visión del producto, las épicas, las historias y los sprints.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Análisis del Caso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del Caso</dc:title>
  <dc:creator>Equipo Plataforma de Tutorías</dc:creator>
  <dc:description>Qué problema resuelve la plataforma, a quién le sirve y por qué la solución propuesta es la adecuada</dc:description>
  <cp:lastModifiedBy>Un-named</cp:lastModifiedBy>
  <cp:revision>1</cp:revision>
  <dcterms:created xsi:type="dcterms:W3CDTF">2026-09-27T18:42:42.778Z</dcterms:created>
  <dcterms:modified xsi:type="dcterms:W3CDTF">2026-09-27T18:42:42.778Z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