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Impact Mapping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Por qué se construye el producto, quién tiene que cambiar su comportamiento, cómo y con qué entregables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11656"/>
      </w:tblGrid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· Impact Mapping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Vigente. Se revisa si cambia el backlog.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1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1 v1.7 (objetivos y criterios) · Pilar 4 v1.6 (historias) · documento 7 de este listado</w:t>
            </w:r>
          </w:p>
        </w:tc>
      </w:tr>
    </w:tbl>
    <w:p>
      <w:pPr>
        <w:spacing w:after="160"/>
      </w:pPr>
    </w:p>
    <w:p>
      <w:pPr>
        <w:keepNext/>
        <w:spacing w:after="120" w:before="0" w:line="264" w:lineRule="auto"/>
        <w:jc w:val="left"/>
      </w:pPr>
      <w:r>
        <w:t xml:space="preserve">El impact mapping responde cuatro preguntas en orden: </w:t>
      </w:r>
      <w:r>
        <w:rPr>
          <w:b/>
          <w:bCs/>
        </w:rPr>
        <w:t xml:space="preserve">por qué</w:t>
      </w:r>
      <w:r>
        <w:t xml:space="preserve"> se construye el producto (un objetivo que se pueda medir), </w:t>
      </w:r>
      <w:r>
        <w:rPr>
          <w:b/>
          <w:bCs/>
        </w:rPr>
        <w:t xml:space="preserve">quién</w:t>
      </w:r>
      <w:r>
        <w:t xml:space="preserve"> puede ayudar a lograrlo o impedirlo, </w:t>
      </w:r>
      <w:r>
        <w:rPr>
          <w:b/>
          <w:bCs/>
        </w:rPr>
        <w:t xml:space="preserve">cómo</w:t>
      </w:r>
      <w:r>
        <w:t xml:space="preserve"> tiene que cambiar su comportamiento y </w:t>
      </w:r>
      <w:r>
        <w:rPr>
          <w:b/>
          <w:bCs/>
        </w:rPr>
        <w:t xml:space="preserve">qué</w:t>
      </w:r>
      <w:r>
        <w:t xml:space="preserve"> se construye para provocar ese cambio. Sirve para comprobar que cada historia del backlog empuja algún impacto: un entregable que no mueve ningún impacto sobra.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cantSplit/>
        </w:trPr>
        <w:tc>
          <w:tcPr>
            <w:tcW w:type="dxa" w:w="14570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Objetivo:</w:t>
            </w:r>
            <w:r>
              <w:rPr>
                <w:sz w:val="19"/>
                <w:szCs w:val="19"/>
              </w:rPr>
              <w:t xml:space="preserve"> Que los estudiantes de Duoc UC encuentren y agenden apoyo académico con compañeros habilitados, con la reputación a la vista. Medida: CA1 a CA9 demostrados sobre el sistema levantado al congelar el desarrollo (8-nov).</w:t>
            </w:r>
          </w:p>
        </w:tc>
      </w:tr>
    </w:tbl>
    <w:p>
      <w:pPr>
        <w:spacing w:after="14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1"/>
        <w:gridCol w:w="3933"/>
        <w:gridCol w:w="5682"/>
        <w:gridCol w:w="2624"/>
      </w:tblGrid>
      <w:tr>
        <w:trPr>
          <w:cantSplit/>
          <w:tblHeader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¿Quién?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¿Cómo? · Impacto esperado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¿Qué? · Entregables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 demuestra con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Estudiante solicitante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Entra con su cuenta institucional verificada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HU-04 Registro y verificación · HU-05 Inicio y cierre de sesión · HU-09 Pantallas de acceso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Estudiante solicitante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Encuentra rápido quién domina la asignatura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HU-12 API del catálogo · HU-13 Carga de carreras · HU-18 Pantallas de búsqueda · HU-20 Búsqueda de tutores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CA3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Estudiante solicitante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Confía en el tutor antes de pedirle ayuda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HU-14 Declarar asignaturas · HU-25 Evaluar y reputación · HU-26 Historial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 (RN-01) · CA6 (reputación)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Estudiante solicitante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Agenda sin ida y vuelta de mensajes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HU-21 Solicitar tutoría · HU-16 Avisos por correo · HU-30 Mis reservas · HU-28 Cancelar y expirar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CA3 · CA4 · CA9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Estudiante solicitante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Resuelve el pago cuando hay tarifa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HU-23 Servicio de pagos · HU-24 Pantalla de pago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CA5 · CA9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Tutor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Ofrece solo lo que ya cursó, con su tarifa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HU-08 Modelo de Tutorías · HU-10 Perfil · HU-14 Declarar asignaturas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Tutor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Publica cuándo puede y decide a quién atiende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HU-15 Disponibilidad · HU-22 Confirmar o rechazar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 · CA4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Tutor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Recibe su evaluación al cerrar cada sesión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HU-29 Cierre automático · HU-25 Evaluar y reputación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CA6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Modera la comunidad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HU-31 Admin. de usuarios · HU-33 Panel de administración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CA7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Mantiene el catálogo al día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HU-07 Modelo del catálogo · HU-13 Carga de carreras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 · CA7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Equipo de desarrollo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Trabaja en paralelo sin bloquearse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HU-03 Contrato de Identidad · HU-11 Pruebas y contratos S2 · HU-06 Base del frontend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Acuerdos A4 y A9 (ningún contrato cambia a mitad de sprint)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Equipo de desarrollo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Levanta y prueba el sistema sin fricción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 Un comando levanta todo · HU-02 Correo de desarrollo · HU-37 Programador · HU-19 Sincronización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CA8 · RNF-05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Equipo de desarrollo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Detecta a tiempo lo que se rompe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HU-17 Integración de Identidad · HU-27 Pruebas de evaluaciones · HU-34 Pruebas de extremo a extremo · HU-35 Revisión en teléfono · HU-36 Pruebas de Tutorías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RNF-06 · CA8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Docente guía y comisión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Evalúa un MVP completo y defendible</w:t>
            </w:r>
          </w:p>
        </w:tc>
        <w:tc>
          <w:tcPr>
            <w:tcW w:type="dxa" w:w="5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HU-32 Ensayo y documentos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 a CA9 en el ensayo final</w:t>
            </w:r>
          </w:p>
        </w:tc>
      </w:tr>
    </w:tbl>
    <w:p>
      <w:pPr>
        <w:keepNext w:val="false"/>
        <w:spacing w:after="140"/>
      </w:pPr>
    </w:p>
    <w:p>
      <w:pPr>
        <w:keepNext/>
        <w:pageBreakBefore/>
        <w:spacing w:after="60" w:before="60" w:line="240" w:lineRule="auto"/>
        <w:jc w:val="center"/>
      </w:pPr>
      <w:r>
        <w:drawing>
          <wp:inline distT="0" distB="0" distL="0" distR="0">
            <wp:extent cx="8172450" cy="5486400"/>
            <wp:effectExtent t="0" r="0" b="0" l="0"/>
            <wp:docPr id="1" name="impact_map.png" descr="Figura 1. Impact map: objetivo, actores, impactos y entregables." title="Figura 1. Impact map: objetivo, actores, impactos y entreg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0" w:line="264" w:lineRule="auto"/>
        <w:jc w:val="center"/>
      </w:pPr>
      <w:r>
        <w:rPr>
          <w:i/>
          <w:iCs/>
          <w:color w:val="595959"/>
          <w:sz w:val="17"/>
          <w:szCs w:val="17"/>
        </w:rPr>
        <w:t xml:space="preserve">Figura 1. Impact map: objetivo, actores, impactos y entregables.</w:t>
      </w:r>
    </w:p>
    <w:p>
      <w:pPr>
        <w:pStyle w:val="Heading1"/>
        <w:keepNext/>
        <w:pageBreakBefore/>
      </w:pPr>
      <w:r>
        <w:t xml:space="preserve">Cómo se lee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Las 37 historias aparecen en el mapa.</w:t>
      </w:r>
      <w:r>
        <w:t xml:space="preserve"> Ninguna queda sin un impacto que la justifique.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El estudiante concentra el valor.</w:t>
      </w:r>
      <w:r>
        <w:t xml:space="preserve"> Cinco de los catorce impactos son suyos, y de ellos depende la mitad de los criterios de aceptación del MVP. Si hubiera que recortar, se protege primero su recorrido: encontrar, confiar y agendar.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Algunas historias sirven a más de un impacto.</w:t>
      </w:r>
      <w:r>
        <w:t xml:space="preserve"> HU-13 (carga de carreras) sirve para encontrar tutores y para mantener el catálogo; HU-14 hace que el tutor ofrezca solo lo que cursó y que el estudiante pueda confiar; HU-25 alimenta la confianza y la reputación.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rPr>
          <w:b/>
          <w:bCs/>
        </w:rPr>
        <w:t xml:space="preserve">Los impactos del equipo no se ven en la demostración, pero la sostienen.</w:t>
      </w:r>
      <w:r>
        <w:t xml:space="preserve"> Contratos congelados, un comando para levantar todo y pruebas automáticas son lo que permite llegar al 8-nov con el MVP funcionando.</w:t>
      </w:r>
    </w:p>
    <w:p>
      <w:pPr>
        <w:pStyle w:val="Heading2"/>
        <w:keepNext/>
      </w:pPr>
      <w:r>
        <w:t xml:space="preserve">Impactos que el MVP deja fuera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3"/>
        <w:gridCol w:w="4079"/>
        <w:gridCol w:w="5538"/>
      </w:tblGrid>
      <w:tr>
        <w:trPr>
          <w:cantSplit/>
          <w:tblHeader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Impacto posible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Candidato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 queda fuera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El estudiante recuerda la sesión sin anotarla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RF-14 · recordatorio por correo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 Should: entra solo si la velocidad deja capacidad libre.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El estudiante encuentra un tutor en su sede o en su horario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RF-17 · filtros avanzados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 Should. La sede ya se muestra en los resultados.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Tutor y estudiante reprograman sin cancelar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RF-15 · plazos y reprogramación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 Should. En el MVP se cancela y se vuelve a solicitar.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El estudiante entra con su cuenta de Duoc</w:t>
            </w:r>
          </w:p>
        </w:tc>
        <w:tc>
          <w:tcPr>
            <w:tcW w:type="dxa" w:w="4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AD-14 · inicio de sesión institucional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Depende de una autorización de Duoc; se consulta en el primer reporte.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6838" w:h="11906" w:orient="landscape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14570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Impact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b7f593595649413d54ff5e969f9de491c55a9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Mapping</dc:title>
  <dc:creator>Equipo Plataforma de Tutorías</dc:creator>
  <dc:description>Por qué se construye el producto, quién tiene que cambiar su comportamiento, cómo y con qué entregables</dc:description>
  <cp:lastModifiedBy>Un-named</cp:lastModifiedBy>
  <cp:revision>1</cp:revision>
  <dcterms:created xsi:type="dcterms:W3CDTF">2026-09-27T18:48:42.168Z</dcterms:created>
  <dcterms:modified xsi:type="dcterms:W3CDTF">2026-09-27T18:48:42.168Z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