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Frutiger" w:hAnsi="Frutiger"/>
          <w:b/>
          <w:sz w:val="18"/>
        </w:rPr>
        <w:t>CONTROLLED AUDIT RECORD</w:t>
      </w:r>
    </w:p>
    <w:p>
      <w:pPr>
        <w:pStyle w:val="Title"/>
        <w:pBdr>
          <w:bottom w:val="single" w:sz="8" w:color="4F81BD"/>
        </w:pBdr>
      </w:pPr>
      <w:r>
        <w:t>Service Centre Library Style and Control Audit</w:t>
      </w:r>
    </w:p>
    <w:p>
      <w:pPr>
        <w:pStyle w:val="Subtitle"/>
      </w:pPr>
      <w:r>
        <w:t>Whole-library QC, brand alignment and print-readiness verification completed 20 October 2026</w:t>
      </w:r>
    </w:p>
    <w:tbl>
      <w:tblPr>
        <w:tblStyle w:val="TableGrid"/>
        <w:tblW w:type="dxa" w:w="9866"/>
        <w:jc w:val="center"/>
        <w:tblLook w:firstColumn="1" w:firstRow="1" w:lastColumn="0" w:lastRow="0" w:noHBand="0" w:noVBand="1" w:val="04A0"/>
        <w:tblInd w:type="dxa" w:w="0"/>
        <w:tblLayout w:type="fixed"/>
      </w:tblPr>
      <w:tblGrid>
        <w:gridCol w:w="1587"/>
        <w:gridCol w:w="3232"/>
        <w:gridCol w:w="1587"/>
        <w:gridCol w:w="3460"/>
      </w:tblGrid>
      <w:tr>
        <w:trPr>
          <w:tblHeader w:val="true"/>
        </w:trPr>
        <w:tc>
          <w:tcPr>
            <w:tcW w:type="dxa" w:w="1587"/>
            <w:shd w:fill="010101"/>
            <w:vAlign w:val="center"/>
          </w:tcPr>
          <w:p>
            <w:r/>
            <w:r>
              <w:rPr>
                <w:rFonts w:ascii="Frutiger" w:hAnsi="Frutiger"/>
                <w:b/>
                <w:color w:val="FFFFFF"/>
                <w:sz w:val="16"/>
              </w:rPr>
              <w:t>FIELD</w:t>
            </w:r>
          </w:p>
        </w:tc>
        <w:tc>
          <w:tcPr>
            <w:tcW w:type="dxa" w:w="3232"/>
            <w:shd w:fill="010101"/>
            <w:vAlign w:val="center"/>
          </w:tcPr>
          <w:p>
            <w:r/>
            <w:r>
              <w:rPr>
                <w:rFonts w:ascii="Frutiger" w:hAnsi="Frutiger"/>
                <w:b/>
                <w:color w:val="FFFFFF"/>
                <w:sz w:val="16"/>
              </w:rPr>
              <w:t>VALUE</w:t>
            </w:r>
          </w:p>
        </w:tc>
        <w:tc>
          <w:tcPr>
            <w:tcW w:type="dxa" w:w="1587"/>
            <w:shd w:fill="010101"/>
            <w:vAlign w:val="center"/>
          </w:tcPr>
          <w:p>
            <w:r/>
            <w:r>
              <w:rPr>
                <w:rFonts w:ascii="Frutiger" w:hAnsi="Frutiger"/>
                <w:b/>
                <w:color w:val="FFFFFF"/>
                <w:sz w:val="16"/>
              </w:rPr>
              <w:t>FIELD</w:t>
            </w:r>
          </w:p>
        </w:tc>
        <w:tc>
          <w:tcPr>
            <w:tcW w:type="dxa" w:w="3460"/>
            <w:shd w:fill="010101"/>
            <w:vAlign w:val="center"/>
          </w:tcPr>
          <w:p>
            <w:r/>
            <w:r>
              <w:rPr>
                <w:rFonts w:ascii="Frutiger" w:hAnsi="Frutiger"/>
                <w:b/>
                <w:color w:val="FFFFFF"/>
                <w:sz w:val="16"/>
              </w:rPr>
              <w:t>VALUE</w:t>
            </w:r>
          </w:p>
        </w:tc>
      </w:tr>
      <w:tr>
        <w:tc>
          <w:tcPr>
            <w:tcW w:type="dxa" w:w="1587"/>
            <w:shd w:fill="FFFFFF"/>
            <w:vAlign w:val="center"/>
          </w:tcPr>
          <w:p>
            <w:r/>
            <w:r>
              <w:rPr>
                <w:rFonts w:ascii="Frutiger" w:hAnsi="Frutiger"/>
                <w:b w:val="0"/>
                <w:color w:val="010101"/>
                <w:sz w:val="16"/>
              </w:rPr>
              <w:t>Document ID</w:t>
            </w:r>
          </w:p>
        </w:tc>
        <w:tc>
          <w:tcPr>
            <w:tcW w:type="dxa" w:w="3232"/>
            <w:shd w:fill="FFFFFF"/>
            <w:vAlign w:val="center"/>
          </w:tcPr>
          <w:p>
            <w:r/>
            <w:r>
              <w:rPr>
                <w:rFonts w:ascii="Frutiger" w:hAnsi="Frutiger"/>
                <w:b w:val="0"/>
                <w:color w:val="010101"/>
                <w:sz w:val="16"/>
              </w:rPr>
              <w:t>AUD-001</w:t>
            </w:r>
          </w:p>
        </w:tc>
        <w:tc>
          <w:tcPr>
            <w:tcW w:type="dxa" w:w="1587"/>
            <w:shd w:fill="FFFFFF"/>
            <w:vAlign w:val="center"/>
          </w:tcPr>
          <w:p>
            <w:r/>
            <w:r>
              <w:rPr>
                <w:rFonts w:ascii="Frutiger" w:hAnsi="Frutiger"/>
                <w:b w:val="0"/>
                <w:color w:val="010101"/>
                <w:sz w:val="16"/>
              </w:rPr>
              <w:t>Owner</w:t>
            </w:r>
          </w:p>
        </w:tc>
        <w:tc>
          <w:tcPr>
            <w:tcW w:type="dxa" w:w="3460"/>
            <w:shd w:fill="FFFFFF"/>
            <w:vAlign w:val="center"/>
          </w:tcPr>
          <w:p>
            <w:r/>
            <w:r>
              <w:rPr>
                <w:rFonts w:ascii="Frutiger" w:hAnsi="Frutiger"/>
                <w:b w:val="0"/>
                <w:color w:val="010101"/>
                <w:sz w:val="16"/>
              </w:rPr>
              <w:t>Branch Manager</w:t>
            </w:r>
          </w:p>
        </w:tc>
      </w:tr>
      <w:tr>
        <w:tc>
          <w:tcPr>
            <w:tcW w:type="dxa" w:w="1587"/>
            <w:shd w:fill="F2F2F2"/>
            <w:vAlign w:val="center"/>
          </w:tcPr>
          <w:p>
            <w:r/>
            <w:r>
              <w:rPr>
                <w:rFonts w:ascii="Frutiger" w:hAnsi="Frutiger"/>
                <w:b w:val="0"/>
                <w:color w:val="010101"/>
                <w:sz w:val="16"/>
              </w:rPr>
              <w:t>Version / effective</w:t>
            </w:r>
          </w:p>
        </w:tc>
        <w:tc>
          <w:tcPr>
            <w:tcW w:type="dxa" w:w="3232"/>
            <w:shd w:fill="F2F2F2"/>
            <w:vAlign w:val="center"/>
          </w:tcPr>
          <w:p>
            <w:r>
              <w:t>1.4 / 20 October 2026</w:t>
            </w:r>
          </w:p>
        </w:tc>
        <w:tc>
          <w:tcPr>
            <w:tcW w:type="dxa" w:w="1587"/>
            <w:shd w:fill="F2F2F2"/>
            <w:vAlign w:val="center"/>
          </w:tcPr>
          <w:p>
            <w:r/>
            <w:r>
              <w:rPr>
                <w:rFonts w:ascii="Frutiger" w:hAnsi="Frutiger"/>
                <w:b w:val="0"/>
                <w:color w:val="010101"/>
                <w:sz w:val="16"/>
              </w:rPr>
              <w:t>Status / review</w:t>
            </w:r>
          </w:p>
        </w:tc>
        <w:tc>
          <w:tcPr>
            <w:tcW w:type="dxa" w:w="3460"/>
            <w:shd w:fill="F2F2F2"/>
            <w:vAlign w:val="center"/>
          </w:tcPr>
          <w:p>
            <w:r>
              <w:t>Controlled / 20 October 2027</w:t>
            </w:r>
          </w:p>
        </w:tc>
      </w:tr>
    </w:tbl>
    <w:p>
      <w:pPr>
        <w:pStyle w:val="Heading1"/>
      </w:pPr>
      <w:r>
        <w:t>Audit outcome</w:t>
      </w:r>
    </w:p>
    <w:p>
      <w:r>
        <w:t>PASS — the live Service Centre library now uses one company document system. All current Word files use the supplied logo, League Spartan headings, Frutiger text, controlled footer treatment and standard A4 portrait geometry unless a landscape layout is operationally required. The induction library and remuneration workbook were brought into the same black, SD Yellow, grey and approved-blue system.</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175"/>
            <w:shd w:fill="010101"/>
            <w:vAlign w:val="center"/>
          </w:tcPr>
          <w:p>
            <w:r/>
            <w:r>
              <w:rPr>
                <w:rFonts w:ascii="Frutiger" w:hAnsi="Frutiger"/>
                <w:b/>
                <w:color w:val="FFFFFF"/>
                <w:sz w:val="16"/>
              </w:rPr>
              <w:t>Measure</w:t>
            </w:r>
          </w:p>
        </w:tc>
        <w:tc>
          <w:tcPr>
            <w:tcW w:type="dxa" w:w="2948"/>
            <w:shd w:fill="010101"/>
            <w:vAlign w:val="center"/>
          </w:tcPr>
          <w:p>
            <w:r/>
            <w:r>
              <w:rPr>
                <w:rFonts w:ascii="Frutiger" w:hAnsi="Frutiger"/>
                <w:b/>
                <w:color w:val="FFFFFF"/>
                <w:sz w:val="16"/>
              </w:rPr>
              <w:t>Result</w:t>
            </w:r>
          </w:p>
        </w:tc>
        <w:tc>
          <w:tcPr>
            <w:tcW w:type="dxa" w:w="3628"/>
            <w:shd w:fill="010101"/>
            <w:vAlign w:val="center"/>
          </w:tcPr>
          <w:p>
            <w:r/>
            <w:r>
              <w:rPr>
                <w:rFonts w:ascii="Frutiger" w:hAnsi="Frutiger"/>
                <w:b/>
                <w:color w:val="FFFFFF"/>
                <w:sz w:val="16"/>
              </w:rPr>
              <w:t>Outcome</w:t>
            </w:r>
          </w:p>
        </w:tc>
      </w:tr>
      <w:tr>
        <w:tc>
          <w:tcPr>
            <w:tcW w:type="dxa" w:w="3175"/>
            <w:shd w:fill="FFFFFF"/>
            <w:vAlign w:val="center"/>
          </w:tcPr>
          <w:p>
            <w:r/>
            <w:r>
              <w:rPr>
                <w:rFonts w:ascii="Frutiger" w:hAnsi="Frutiger"/>
                <w:b w:val="0"/>
                <w:color w:val="010101"/>
                <w:sz w:val="16"/>
              </w:rPr>
              <w:t>Files assessed before this report</w:t>
            </w:r>
          </w:p>
        </w:tc>
        <w:tc>
          <w:tcPr>
            <w:tcW w:type="dxa" w:w="2948"/>
            <w:shd w:fill="FFFFFF"/>
            <w:vAlign w:val="center"/>
          </w:tcPr>
          <w:p>
            <w:r>
              <w:t>326</w:t>
            </w:r>
            <w:r>
              <w:rPr>
                <w:rFonts w:ascii="Frutiger" w:hAnsi="Frutiger"/>
                <w:b w:val="0"/>
                <w:color w:val="010101"/>
                <w:sz w:val="16"/>
              </w:rPr>
            </w:r>
          </w:p>
        </w:tc>
        <w:tc>
          <w:tcPr>
            <w:tcW w:type="dxa" w:w="3628"/>
            <w:shd w:fill="FFFFFF"/>
            <w:vAlign w:val="center"/>
          </w:tcPr>
          <w:p>
            <w:r/>
            <w:r>
              <w:rPr>
                <w:rFonts w:ascii="Frutiger" w:hAnsi="Frutiger"/>
                <w:b w:val="0"/>
                <w:color w:val="010101"/>
                <w:sz w:val="16"/>
              </w:rPr>
              <w:t>Complete inventory</w:t>
            </w:r>
          </w:p>
        </w:tc>
      </w:tr>
      <w:tr>
        <w:tc>
          <w:tcPr>
            <w:tcW w:type="dxa" w:w="3175"/>
            <w:shd w:fill="F2F2F2"/>
            <w:vAlign w:val="center"/>
          </w:tcPr>
          <w:p>
            <w:r/>
            <w:r>
              <w:rPr>
                <w:rFonts w:ascii="Frutiger" w:hAnsi="Frutiger"/>
                <w:b w:val="0"/>
                <w:color w:val="010101"/>
                <w:sz w:val="16"/>
              </w:rPr>
              <w:t>Word documents</w:t>
            </w:r>
          </w:p>
        </w:tc>
        <w:tc>
          <w:tcPr>
            <w:tcW w:type="dxa" w:w="2948"/>
            <w:shd w:fill="F2F2F2"/>
            <w:vAlign w:val="center"/>
          </w:tcPr>
          <w:p>
            <w:r>
              <w:t>315 (305 live; 10 legacy-archive)</w:t>
            </w:r>
          </w:p>
        </w:tc>
        <w:tc>
          <w:tcPr>
            <w:tcW w:type="dxa" w:w="3628"/>
            <w:shd w:fill="F2F2F2"/>
            <w:vAlign w:val="center"/>
          </w:tcPr>
          <w:p>
            <w:r/>
            <w:r>
              <w:rPr>
                <w:rFonts w:ascii="Frutiger" w:hAnsi="Frutiger"/>
                <w:b w:val="0"/>
                <w:color w:val="010101"/>
                <w:sz w:val="16"/>
              </w:rPr>
              <w:t>All packages valid</w:t>
            </w:r>
          </w:p>
        </w:tc>
      </w:tr>
      <w:tr>
        <w:tc>
          <w:tcPr>
            <w:tcW w:type="dxa" w:w="3175"/>
            <w:shd w:fill="FFFFFF"/>
            <w:vAlign w:val="center"/>
          </w:tcPr>
          <w:p>
            <w:r/>
            <w:r>
              <w:rPr>
                <w:rFonts w:ascii="Frutiger" w:hAnsi="Frutiger"/>
                <w:b w:val="0"/>
                <w:color w:val="010101"/>
                <w:sz w:val="16"/>
              </w:rPr>
              <w:t>Master/print-copy pairs</w:t>
            </w:r>
          </w:p>
        </w:tc>
        <w:tc>
          <w:tcPr>
            <w:tcW w:type="dxa" w:w="2948"/>
            <w:shd w:fill="FFFFFF"/>
            <w:vAlign w:val="center"/>
          </w:tcPr>
          <w:p>
            <w:r>
              <w:t>76</w:t>
            </w:r>
            <w:r>
              <w:rPr>
                <w:rFonts w:ascii="Frutiger" w:hAnsi="Frutiger"/>
                <w:b w:val="0"/>
                <w:color w:val="010101"/>
                <w:sz w:val="16"/>
              </w:rPr>
            </w:r>
          </w:p>
        </w:tc>
        <w:tc>
          <w:tcPr>
            <w:tcW w:type="dxa" w:w="3628"/>
            <w:shd w:fill="FFFFFF"/>
            <w:vAlign w:val="center"/>
          </w:tcPr>
          <w:p>
            <w:r>
              <w:t>SHA-256 identical after final sync</w:t>
            </w:r>
            <w:r>
              <w:rPr>
                <w:rFonts w:ascii="Frutiger" w:hAnsi="Frutiger"/>
                <w:b w:val="0"/>
                <w:color w:val="010101"/>
                <w:sz w:val="16"/>
              </w:rPr>
            </w:r>
          </w:p>
        </w:tc>
      </w:tr>
      <w:tr>
        <w:tc>
          <w:tcPr>
            <w:tcW w:type="dxa" w:w="3175"/>
            <w:shd w:fill="F2F2F2"/>
            <w:vAlign w:val="center"/>
          </w:tcPr>
          <w:p>
            <w:r>
              <w:t>Full live Word render coverage</w:t>
            </w:r>
            <w:r>
              <w:rPr>
                <w:rFonts w:ascii="Frutiger" w:hAnsi="Frutiger"/>
                <w:b w:val="0"/>
                <w:color w:val="010101"/>
                <w:sz w:val="16"/>
              </w:rPr>
            </w:r>
          </w:p>
        </w:tc>
        <w:tc>
          <w:tcPr>
            <w:tcW w:type="dxa" w:w="2948"/>
            <w:shd w:fill="F2F2F2"/>
            <w:vAlign w:val="center"/>
          </w:tcPr>
          <w:p>
            <w:r>
              <w:t>305 files / 967 pages</w:t>
            </w:r>
            <w:r>
              <w:rPr>
                <w:rFonts w:ascii="Frutiger" w:hAnsi="Frutiger"/>
                <w:b w:val="0"/>
                <w:color w:val="010101"/>
                <w:sz w:val="16"/>
              </w:rPr>
            </w:r>
          </w:p>
        </w:tc>
        <w:tc>
          <w:tcPr>
            <w:tcW w:type="dxa" w:w="3628"/>
            <w:shd w:fill="F2F2F2"/>
            <w:vAlign w:val="center"/>
          </w:tcPr>
          <w:p>
            <w:r>
              <w:t>No blank, short, clipped or replacement-character pages</w:t>
            </w:r>
            <w:r>
              <w:rPr>
                <w:rFonts w:ascii="Frutiger" w:hAnsi="Frutiger"/>
                <w:b w:val="0"/>
                <w:color w:val="010101"/>
                <w:sz w:val="16"/>
              </w:rPr>
            </w:r>
          </w:p>
        </w:tc>
      </w:tr>
      <w:tr>
        <w:tc>
          <w:tcPr>
            <w:tcW w:type="dxa" w:w="3175"/>
            <w:shd w:fill="FFFFFF"/>
            <w:vAlign w:val="center"/>
          </w:tcPr>
          <w:p>
            <w:r/>
            <w:r>
              <w:rPr>
                <w:rFonts w:ascii="Frutiger" w:hAnsi="Frutiger"/>
                <w:b w:val="0"/>
                <w:color w:val="010101"/>
                <w:sz w:val="16"/>
              </w:rPr>
              <w:t>PDFs</w:t>
            </w:r>
          </w:p>
        </w:tc>
        <w:tc>
          <w:tcPr>
            <w:tcW w:type="dxa" w:w="2948"/>
            <w:shd w:fill="FFFFFF"/>
            <w:vAlign w:val="center"/>
          </w:tcPr>
          <w:p>
            <w:r>
              <w:t>7 / 27 pages</w:t>
            </w:r>
            <w:r>
              <w:rPr>
                <w:rFonts w:ascii="Frutiger" w:hAnsi="Frutiger"/>
                <w:b w:val="0"/>
                <w:color w:val="010101"/>
                <w:sz w:val="16"/>
              </w:rPr>
            </w:r>
          </w:p>
        </w:tc>
        <w:tc>
          <w:tcPr>
            <w:tcW w:type="dxa" w:w="3628"/>
            <w:shd w:fill="FFFFFF"/>
            <w:vAlign w:val="center"/>
          </w:tcPr>
          <w:p>
            <w:r/>
            <w:r>
              <w:rPr>
                <w:rFonts w:ascii="Frutiger" w:hAnsi="Frutiger"/>
                <w:b w:val="0"/>
                <w:color w:val="010101"/>
                <w:sz w:val="16"/>
              </w:rPr>
              <w:t>All opened successfully</w:t>
            </w:r>
          </w:p>
        </w:tc>
      </w:tr>
      <w:tr>
        <w:tc>
          <w:tcPr>
            <w:tcW w:type="dxa" w:w="3175"/>
            <w:shd w:fill="F2F2F2"/>
            <w:vAlign w:val="center"/>
          </w:tcPr>
          <w:p>
            <w:r/>
            <w:r>
              <w:rPr>
                <w:rFonts w:ascii="Frutiger" w:hAnsi="Frutiger"/>
                <w:b w:val="0"/>
                <w:color w:val="010101"/>
                <w:sz w:val="16"/>
              </w:rPr>
              <w:t>Workbook</w:t>
            </w:r>
          </w:p>
        </w:tc>
        <w:tc>
          <w:tcPr>
            <w:tcW w:type="dxa" w:w="2948"/>
            <w:shd w:fill="F2F2F2"/>
            <w:vAlign w:val="center"/>
          </w:tcPr>
          <w:p>
            <w:r/>
            <w:r>
              <w:rPr>
                <w:rFonts w:ascii="Frutiger" w:hAnsi="Frutiger"/>
                <w:b w:val="0"/>
                <w:color w:val="010101"/>
                <w:sz w:val="16"/>
              </w:rPr>
              <w:t>5 sheets / 52 formulas</w:t>
            </w:r>
          </w:p>
        </w:tc>
        <w:tc>
          <w:tcPr>
            <w:tcW w:type="dxa" w:w="3628"/>
            <w:shd w:fill="F2F2F2"/>
            <w:vAlign w:val="center"/>
          </w:tcPr>
          <w:p>
            <w:r/>
            <w:r>
              <w:rPr>
                <w:rFonts w:ascii="Frutiger" w:hAnsi="Frutiger"/>
                <w:b w:val="0"/>
                <w:color w:val="010101"/>
                <w:sz w:val="16"/>
              </w:rPr>
              <w:t>No formula-error cells</w:t>
            </w:r>
          </w:p>
        </w:tc>
      </w:tr>
      <w:tr>
        <w:tc>
          <w:tcPr>
            <w:tcW w:type="dxa" w:w="3175"/>
            <w:shd w:fill="FFFFFF"/>
            <w:vAlign w:val="center"/>
          </w:tcPr>
          <w:p>
            <w:r/>
            <w:r>
              <w:rPr>
                <w:rFonts w:ascii="Frutiger" w:hAnsi="Frutiger"/>
                <w:b w:val="0"/>
                <w:color w:val="010101"/>
                <w:sz w:val="16"/>
              </w:rPr>
              <w:t>HTML pricing page</w:t>
            </w:r>
          </w:p>
        </w:tc>
        <w:tc>
          <w:tcPr>
            <w:tcW w:type="dxa" w:w="2948"/>
            <w:shd w:fill="FFFFFF"/>
            <w:vAlign w:val="center"/>
          </w:tcPr>
          <w:p>
            <w:r/>
            <w:r>
              <w:rPr>
                <w:rFonts w:ascii="Frutiger" w:hAnsi="Frutiger"/>
                <w:b w:val="0"/>
                <w:color w:val="010101"/>
                <w:sz w:val="16"/>
              </w:rPr>
              <w:t>1</w:t>
            </w:r>
          </w:p>
        </w:tc>
        <w:tc>
          <w:tcPr>
            <w:tcW w:type="dxa" w:w="3628"/>
            <w:shd w:fill="FFFFFF"/>
            <w:vAlign w:val="center"/>
          </w:tcPr>
          <w:p>
            <w:r/>
            <w:r>
              <w:rPr>
                <w:rFonts w:ascii="Frutiger" w:hAnsi="Frutiger"/>
                <w:b w:val="0"/>
                <w:color w:val="010101"/>
                <w:sz w:val="16"/>
              </w:rPr>
              <w:t>Brand CSS and A4 print rules present</w:t>
            </w:r>
          </w:p>
        </w:tc>
      </w:tr>
    </w:tbl>
    <w:p>
      <w:pPr>
        <w:pStyle w:val="Heading1"/>
      </w:pPr>
      <w:r>
        <w:t>Corrections completed</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010101"/>
            <w:vAlign w:val="center"/>
          </w:tcPr>
          <w:p>
            <w:r/>
            <w:r>
              <w:rPr>
                <w:rFonts w:ascii="Frutiger" w:hAnsi="Frutiger"/>
                <w:b/>
                <w:color w:val="FFFFFF"/>
                <w:sz w:val="16"/>
              </w:rPr>
              <w:t>Area</w:t>
            </w:r>
          </w:p>
        </w:tc>
        <w:tc>
          <w:tcPr>
            <w:tcW w:type="dxa" w:w="4819"/>
            <w:shd w:fill="010101"/>
            <w:vAlign w:val="center"/>
          </w:tcPr>
          <w:p>
            <w:r/>
            <w:r>
              <w:rPr>
                <w:rFonts w:ascii="Frutiger" w:hAnsi="Frutiger"/>
                <w:b/>
                <w:color w:val="FFFFFF"/>
                <w:sz w:val="16"/>
              </w:rPr>
              <w:t>Correction</w:t>
            </w:r>
          </w:p>
        </w:tc>
        <w:tc>
          <w:tcPr>
            <w:tcW w:type="dxa" w:w="2665"/>
            <w:shd w:fill="010101"/>
            <w:vAlign w:val="center"/>
          </w:tcPr>
          <w:p>
            <w:r/>
            <w:r>
              <w:rPr>
                <w:rFonts w:ascii="Frutiger" w:hAnsi="Frutiger"/>
                <w:b/>
                <w:color w:val="FFFFFF"/>
                <w:sz w:val="16"/>
              </w:rPr>
              <w:t>Evidence</w:t>
            </w:r>
          </w:p>
        </w:tc>
      </w:tr>
      <w:tr>
        <w:tc>
          <w:tcPr>
            <w:tcW w:type="dxa" w:w="2268"/>
            <w:shd w:fill="FFFFFF"/>
            <w:vAlign w:val="center"/>
          </w:tcPr>
          <w:p>
            <w:r/>
            <w:r>
              <w:rPr>
                <w:rFonts w:ascii="Frutiger" w:hAnsi="Frutiger"/>
                <w:b w:val="0"/>
                <w:color w:val="010101"/>
                <w:sz w:val="16"/>
              </w:rPr>
              <w:t>New staff induction</w:t>
            </w:r>
          </w:p>
        </w:tc>
        <w:tc>
          <w:tcPr>
            <w:tcW w:type="dxa" w:w="4819"/>
            <w:shd w:fill="FFFFFF"/>
            <w:vAlign w:val="center"/>
          </w:tcPr>
          <w:p>
            <w:r>
              <w:t>Aligned metadata, tables, borders and paragraph spacing across all 16 live induction documents; removed internal forced page breaks that split related content.</w:t>
            </w:r>
          </w:p>
        </w:tc>
        <w:tc>
          <w:tcPr>
            <w:tcW w:type="dxa" w:w="2665"/>
            <w:shd w:fill="FFFFFF"/>
            <w:vAlign w:val="center"/>
          </w:tcPr>
          <w:p>
            <w:r>
              <w:t>Wording preserved; standalone guides, forms and combined pack visually checked.</w:t>
            </w:r>
          </w:p>
        </w:tc>
      </w:tr>
      <w:tr>
        <w:tc>
          <w:tcPr>
            <w:tcW w:type="dxa" w:w="2268"/>
            <w:shd w:fill="F2F2F2"/>
            <w:vAlign w:val="center"/>
          </w:tcPr>
          <w:p>
            <w:r/>
            <w:r>
              <w:rPr>
                <w:rFonts w:ascii="Frutiger" w:hAnsi="Frutiger"/>
                <w:b w:val="0"/>
                <w:color w:val="010101"/>
                <w:sz w:val="16"/>
              </w:rPr>
              <w:t>Induction print pack</w:t>
            </w:r>
          </w:p>
        </w:tc>
        <w:tc>
          <w:tcPr>
            <w:tcW w:type="dxa" w:w="4819"/>
            <w:shd w:fill="F2F2F2"/>
            <w:vAlign w:val="center"/>
          </w:tcPr>
          <w:p>
            <w:r>
              <w:t>Added a dedicated branded clear-front cover with writable employee fields; regenerated the controlled 19-page booklet PDF and released version 1.1.</w:t>
            </w:r>
          </w:p>
        </w:tc>
        <w:tc>
          <w:tcPr>
            <w:tcW w:type="dxa" w:w="2665"/>
            <w:shd w:fill="F2F2F2"/>
            <w:vAlign w:val="center"/>
          </w:tcPr>
          <w:p>
            <w:r>
              <w:t>All 19 pack pages visually checked; a verified one-page cover PDF is supplied for separate front-pocket printing.</w:t>
            </w:r>
          </w:p>
        </w:tc>
      </w:tr>
      <w:tr>
        <w:tc>
          <w:tcPr>
            <w:tcW w:type="dxa" w:w="2268"/>
            <w:shd w:fill="FFFFFF"/>
            <w:vAlign w:val="center"/>
          </w:tcPr>
          <w:p>
            <w:r/>
            <w:r>
              <w:rPr>
                <w:rFonts w:ascii="Frutiger" w:hAnsi="Frutiger"/>
                <w:b w:val="0"/>
                <w:color w:val="010101"/>
                <w:sz w:val="16"/>
              </w:rPr>
              <w:t>Control footers</w:t>
            </w:r>
          </w:p>
        </w:tc>
        <w:tc>
          <w:tcPr>
            <w:tcW w:type="dxa" w:w="4819"/>
            <w:shd w:fill="FFFFFF"/>
            <w:vAlign w:val="center"/>
          </w:tcPr>
          <w:p>
            <w:r/>
            <w:r>
              <w:rPr>
                <w:rFonts w:ascii="Frutiger" w:hAnsi="Frutiger"/>
                <w:b w:val="0"/>
                <w:color w:val="010101"/>
                <w:sz w:val="16"/>
              </w:rPr>
              <w:t>Aligned default, first-page and even-page footer variants in five control documents.</w:t>
            </w:r>
          </w:p>
        </w:tc>
        <w:tc>
          <w:tcPr>
            <w:tcW w:type="dxa" w:w="2665"/>
            <w:shd w:fill="FFFFFF"/>
            <w:vAlign w:val="center"/>
          </w:tcPr>
          <w:p>
            <w:r/>
            <w:r>
              <w:rPr>
                <w:rFonts w:ascii="Frutiger" w:hAnsi="Frutiger"/>
                <w:b w:val="0"/>
                <w:color w:val="010101"/>
                <w:sz w:val="16"/>
              </w:rPr>
              <w:t>No live footer duplicates remain.</w:t>
            </w:r>
          </w:p>
        </w:tc>
      </w:tr>
      <w:tr>
        <w:tc>
          <w:tcPr>
            <w:tcW w:type="dxa" w:w="2268"/>
            <w:shd w:fill="F2F2F2"/>
            <w:vAlign w:val="center"/>
          </w:tcPr>
          <w:p>
            <w:r/>
            <w:r>
              <w:rPr>
                <w:rFonts w:ascii="Frutiger" w:hAnsi="Frutiger"/>
                <w:b w:val="0"/>
                <w:color w:val="010101"/>
                <w:sz w:val="16"/>
              </w:rPr>
              <w:t>Library register</w:t>
            </w:r>
          </w:p>
        </w:tc>
        <w:tc>
          <w:tcPr>
            <w:tcW w:type="dxa" w:w="4819"/>
            <w:shd w:fill="F2F2F2"/>
            <w:vAlign w:val="center"/>
          </w:tcPr>
          <w:p>
            <w:r/>
            <w:r>
              <w:rPr>
                <w:rFonts w:ascii="Frutiger" w:hAnsi="Frutiger"/>
                <w:b w:val="0"/>
                <w:color w:val="010101"/>
                <w:sz w:val="16"/>
              </w:rPr>
              <w:t>Added section 10 New Staff Induction to REG-001 and its print copy; released version 2.9.</w:t>
            </w:r>
          </w:p>
        </w:tc>
        <w:tc>
          <w:tcPr>
            <w:tcW w:type="dxa" w:w="2665"/>
            <w:shd w:fill="F2F2F2"/>
            <w:vAlign w:val="center"/>
          </w:tcPr>
          <w:p>
            <w:r/>
            <w:r>
              <w:rPr>
                <w:rFonts w:ascii="Frutiger" w:hAnsi="Frutiger"/>
                <w:b w:val="0"/>
                <w:color w:val="010101"/>
                <w:sz w:val="16"/>
              </w:rPr>
              <w:t>Master and print-copy body text match.</w:t>
            </w:r>
          </w:p>
        </w:tc>
      </w:tr>
      <w:tr>
        <w:tc>
          <w:tcPr>
            <w:tcW w:type="dxa" w:w="2268"/>
            <w:shd w:fill="FFFFFF"/>
            <w:vAlign w:val="center"/>
          </w:tcPr>
          <w:p>
            <w:r/>
            <w:r>
              <w:rPr>
                <w:rFonts w:ascii="Frutiger" w:hAnsi="Frutiger"/>
                <w:b w:val="0"/>
                <w:color w:val="010101"/>
                <w:sz w:val="16"/>
              </w:rPr>
              <w:t>Printing guide</w:t>
            </w:r>
          </w:p>
        </w:tc>
        <w:tc>
          <w:tcPr>
            <w:tcW w:type="dxa" w:w="4819"/>
            <w:shd w:fill="FFFFFF"/>
            <w:vAlign w:val="center"/>
          </w:tcPr>
          <w:p>
            <w:r/>
            <w:r>
              <w:rPr>
                <w:rFonts w:ascii="Frutiger" w:hAnsi="Frutiger"/>
                <w:b w:val="0"/>
                <w:color w:val="010101"/>
                <w:sz w:val="16"/>
              </w:rPr>
              <w:t>Added the eighth physical binder and exact induction print instructions; removed the obsolete Service Advisor Cheatsheet reference; released version 2.3.</w:t>
            </w:r>
          </w:p>
        </w:tc>
        <w:tc>
          <w:tcPr>
            <w:tcW w:type="dxa" w:w="2665"/>
            <w:shd w:fill="FFFFFF"/>
            <w:vAlign w:val="center"/>
          </w:tcPr>
          <w:p>
            <w:r/>
            <w:r>
              <w:rPr>
                <w:rFonts w:ascii="Frutiger" w:hAnsi="Frutiger"/>
                <w:b w:val="0"/>
                <w:color w:val="010101"/>
                <w:sz w:val="16"/>
              </w:rPr>
              <w:t>Three-page render visually checked.</w:t>
            </w:r>
          </w:p>
        </w:tc>
      </w:tr>
      <w:tr>
        <w:tc>
          <w:tcPr>
            <w:tcW w:type="dxa" w:w="2268"/>
            <w:shd w:fill="F2F2F2"/>
            <w:vAlign w:val="center"/>
          </w:tcPr>
          <w:p>
            <w:r/>
            <w:r>
              <w:rPr>
                <w:rFonts w:ascii="Frutiger" w:hAnsi="Frutiger"/>
                <w:b w:val="0"/>
                <w:color w:val="010101"/>
                <w:sz w:val="16"/>
              </w:rPr>
              <w:t>Remuneration workbook</w:t>
            </w:r>
          </w:p>
        </w:tc>
        <w:tc>
          <w:tcPr>
            <w:tcW w:type="dxa" w:w="4819"/>
            <w:shd w:fill="F2F2F2"/>
            <w:vAlign w:val="center"/>
          </w:tcPr>
          <w:p>
            <w:r/>
            <w:r>
              <w:rPr>
                <w:rFonts w:ascii="Frutiger" w:hAnsi="Frutiger"/>
                <w:b w:val="0"/>
                <w:color w:val="010101"/>
                <w:sz w:val="16"/>
              </w:rPr>
              <w:t>Changed the live hierarchy from navy to black/yellow/grey, retaining blue for inputs/section accents.</w:t>
            </w:r>
          </w:p>
        </w:tc>
        <w:tc>
          <w:tcPr>
            <w:tcW w:type="dxa" w:w="2665"/>
            <w:shd w:fill="F2F2F2"/>
            <w:vAlign w:val="center"/>
          </w:tcPr>
          <w:p>
            <w:r/>
            <w:r>
              <w:rPr>
                <w:rFonts w:ascii="Frutiger" w:hAnsi="Frutiger"/>
                <w:b w:val="0"/>
                <w:color w:val="010101"/>
                <w:sz w:val="16"/>
              </w:rPr>
              <w:t>All 52 formulas preserved; zero error cells; five sheets visually checked.</w:t>
            </w:r>
          </w:p>
        </w:tc>
      </w:tr>
    </w:tbl>
    <w:p>
      <w:pPr>
        <w:pStyle w:val="Heading1"/>
      </w:pPr>
      <w:r>
        <w:t>Verification results</w:t>
      </w:r>
    </w:p>
    <w:p>
      <w:pPr>
        <w:pStyle w:val="ListBullet"/>
      </w:pPr>
      <w:r>
        <w:t>No corrupt Word packages, broken internal relationships, tracked changes, comments, replacement characters or exact-height table rows were found.</w:t>
      </w:r>
    </w:p>
    <w:p>
      <w:pPr>
        <w:pStyle w:val="ListBullet"/>
      </w:pPr>
      <w:r>
        <w:t>All 305 live Word files contain the company logo, League Spartan, Frutiger and controlled-document footer wording.</w:t>
      </w:r>
    </w:p>
    <w:p>
      <w:pPr>
        <w:pStyle w:val="ListBullet"/>
      </w:pPr>
      <w:r>
        <w:t>All live portrait Word files now use the standard 11906 × 16838 twip A4 page size and 18 mm / 16.5 mm / 15.5 mm margin system.</w:t>
      </w:r>
    </w:p>
    <w:p>
      <w:pPr>
        <w:pStyle w:val="ListBullet"/>
      </w:pPr>
      <w:r>
        <w:t>All 76 directly matched controlled source/print pairs are SHA-256 identical after final synchronisation. The controlled printing and placement guide remains a deliberate print-only document.</w:t>
      </w:r>
    </w:p>
    <w:p>
      <w:pPr>
        <w:pStyle w:val="ListBullet"/>
      </w:pPr>
      <w:r>
        <w:t>The pricing HTML already uses SD Black, SD Yellow, white/light grey, League Spartan/Frutiger fallbacks, the approved blue title rule and a dedicated A4 print layout; no pricing data was altered.</w:t>
      </w:r>
    </w:p>
    <w:p>
      <w:pPr>
        <w:pStyle w:val="ListBullet"/>
      </w:pPr>
      <w:r>
        <w:t>The two F-044 PDFs, brand-standard PDF, logo asset, legacy values poster and both current induction PDFs open correctly. Artwork and legacy-archive PDFs were not restyled.</w:t>
      </w:r>
    </w:p>
    <w:p>
      <w:pPr>
        <w:pStyle w:val="Heading1"/>
      </w:pPr>
      <w:r>
        <w:t>Controlled exceptions and owner actions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608"/>
            <w:shd w:fill="010101"/>
            <w:vAlign w:val="center"/>
          </w:tcPr>
          <w:p>
            <w:r/>
            <w:r>
              <w:rPr>
                <w:rFonts w:ascii="Frutiger" w:hAnsi="Frutiger"/>
                <w:b/>
                <w:color w:val="FFFFFF"/>
                <w:sz w:val="16"/>
              </w:rPr>
              <w:t>Item</w:t>
            </w:r>
          </w:p>
        </w:tc>
        <w:tc>
          <w:tcPr>
            <w:tcW w:type="dxa" w:w="3572"/>
            <w:shd w:fill="010101"/>
            <w:vAlign w:val="center"/>
          </w:tcPr>
          <w:p>
            <w:r/>
            <w:r>
              <w:rPr>
                <w:rFonts w:ascii="Frutiger" w:hAnsi="Frutiger"/>
                <w:b/>
                <w:color w:val="FFFFFF"/>
                <w:sz w:val="16"/>
              </w:rPr>
              <w:t>Status</w:t>
            </w:r>
          </w:p>
        </w:tc>
        <w:tc>
          <w:tcPr>
            <w:tcW w:type="dxa" w:w="3572"/>
            <w:shd w:fill="010101"/>
            <w:vAlign w:val="center"/>
          </w:tcPr>
          <w:p>
            <w:r/>
            <w:r>
              <w:rPr>
                <w:rFonts w:ascii="Frutiger" w:hAnsi="Frutiger"/>
                <w:b/>
                <w:color w:val="FFFFFF"/>
                <w:sz w:val="16"/>
              </w:rPr>
              <w:t>Required owner action</w:t>
            </w:r>
          </w:p>
        </w:tc>
      </w:tr>
      <w:tr>
        <w:tc>
          <w:tcPr>
            <w:tcW w:type="dxa" w:w="2608"/>
            <w:shd w:fill="FFFFFF"/>
            <w:vAlign w:val="center"/>
          </w:tcPr>
          <w:p>
            <w:r/>
            <w:r>
              <w:rPr>
                <w:rFonts w:ascii="Frutiger" w:hAnsi="Frutiger"/>
                <w:b w:val="0"/>
                <w:color w:val="010101"/>
                <w:sz w:val="16"/>
              </w:rPr>
              <w:t>Legacy policy archive</w:t>
            </w:r>
          </w:p>
        </w:tc>
        <w:tc>
          <w:tcPr>
            <w:tcW w:type="dxa" w:w="3572"/>
            <w:shd w:fill="FFFFFF"/>
            <w:vAlign w:val="center"/>
          </w:tcPr>
          <w:p>
            <w:r/>
            <w:r>
              <w:rPr>
                <w:rFonts w:ascii="Frutiger" w:hAnsi="Frutiger"/>
                <w:b w:val="0"/>
                <w:color w:val="010101"/>
                <w:sz w:val="16"/>
              </w:rPr>
              <w:t>14 historical files retained and excluded from current induction issue.</w:t>
            </w:r>
          </w:p>
        </w:tc>
        <w:tc>
          <w:tcPr>
            <w:tcW w:type="dxa" w:w="3572"/>
            <w:shd w:fill="FFFFFF"/>
            <w:vAlign w:val="center"/>
          </w:tcPr>
          <w:p>
            <w:r/>
            <w:r>
              <w:rPr>
                <w:rFonts w:ascii="Frutiger" w:hAnsi="Frutiger"/>
                <w:b w:val="0"/>
                <w:color w:val="010101"/>
                <w:sz w:val="16"/>
              </w:rPr>
              <w:t>Complete the manager policy-review register before any source wording is approved or reissued.</w:t>
            </w:r>
          </w:p>
        </w:tc>
      </w:tr>
      <w:tr>
        <w:tc>
          <w:tcPr>
            <w:tcW w:type="dxa" w:w="2608"/>
            <w:shd w:fill="F2F2F2"/>
            <w:vAlign w:val="center"/>
          </w:tcPr>
          <w:p>
            <w:r/>
            <w:r>
              <w:rPr>
                <w:rFonts w:ascii="Frutiger" w:hAnsi="Frutiger"/>
                <w:b w:val="0"/>
                <w:color w:val="010101"/>
                <w:sz w:val="16"/>
              </w:rPr>
              <w:t>WI-004 Vehicle Hoist and WI-005 Bench Grinder</w:t>
            </w:r>
          </w:p>
        </w:tc>
        <w:tc>
          <w:tcPr>
            <w:tcW w:type="dxa" w:w="3572"/>
            <w:shd w:fill="F2F2F2"/>
            <w:vAlign w:val="center"/>
          </w:tcPr>
          <w:p>
            <w:r/>
            <w:r>
              <w:rPr>
                <w:rFonts w:ascii="Frutiger" w:hAnsi="Frutiger"/>
                <w:b w:val="0"/>
                <w:color w:val="010101"/>
                <w:sz w:val="16"/>
              </w:rPr>
              <w:t>Site/model-specific frameworks; not authority for unsupervised use.</w:t>
            </w:r>
          </w:p>
        </w:tc>
        <w:tc>
          <w:tcPr>
            <w:tcW w:type="dxa" w:w="3572"/>
            <w:shd w:fill="F2F2F2"/>
            <w:vAlign w:val="center"/>
          </w:tcPr>
          <w:p>
            <w:r/>
            <w:r>
              <w:rPr>
                <w:rFonts w:ascii="Frutiger" w:hAnsi="Frutiger"/>
                <w:b w:val="0"/>
                <w:color w:val="010101"/>
                <w:sz w:val="16"/>
              </w:rPr>
              <w:t>Complete equipment details and competent-person verification before release.</w:t>
            </w:r>
          </w:p>
        </w:tc>
      </w:tr>
      <w:tr>
        <w:tc>
          <w:tcPr>
            <w:tcW w:type="dxa" w:w="2608"/>
            <w:shd w:fill="FFFFFF"/>
            <w:vAlign w:val="center"/>
          </w:tcPr>
          <w:p>
            <w:r/>
            <w:r>
              <w:rPr>
                <w:rFonts w:ascii="Frutiger" w:hAnsi="Frutiger"/>
                <w:b w:val="0"/>
                <w:color w:val="010101"/>
                <w:sz w:val="16"/>
              </w:rPr>
              <w:t>PRICE-001 July battery checks</w:t>
            </w:r>
          </w:p>
        </w:tc>
        <w:tc>
          <w:tcPr>
            <w:tcW w:type="dxa" w:w="3572"/>
            <w:shd w:fill="FFFFFF"/>
            <w:vAlign w:val="center"/>
          </w:tcPr>
          <w:p>
            <w:r/>
            <w:r>
              <w:rPr>
                <w:rFonts w:ascii="Frutiger" w:hAnsi="Frutiger"/>
                <w:b w:val="0"/>
                <w:color w:val="010101"/>
                <w:sz w:val="16"/>
              </w:rPr>
              <w:t>Blocked as Management confirmation; no current date/year recorded.</w:t>
            </w:r>
          </w:p>
        </w:tc>
        <w:tc>
          <w:tcPr>
            <w:tcW w:type="dxa" w:w="3572"/>
            <w:shd w:fill="FFFFFF"/>
            <w:vAlign w:val="center"/>
          </w:tcPr>
          <w:p>
            <w:r/>
            <w:r>
              <w:rPr>
                <w:rFonts w:ascii="Frutiger" w:hAnsi="Frutiger"/>
                <w:b w:val="0"/>
                <w:color w:val="010101"/>
                <w:sz w:val="16"/>
              </w:rPr>
              <w:t>Approve valid dates/terms or retire the promotion.</w:t>
            </w:r>
          </w:p>
        </w:tc>
      </w:tr>
      <w:tr>
        <w:tc>
          <w:tcPr>
            <w:tcW w:type="dxa" w:w="2608"/>
            <w:shd w:fill="F2F2F2"/>
            <w:vAlign w:val="center"/>
          </w:tcPr>
          <w:p>
            <w:r/>
            <w:r>
              <w:rPr>
                <w:rFonts w:ascii="Frutiger" w:hAnsi="Frutiger"/>
                <w:b w:val="0"/>
                <w:color w:val="010101"/>
                <w:sz w:val="16"/>
              </w:rPr>
              <w:t>Remuneration framework</w:t>
            </w:r>
          </w:p>
        </w:tc>
        <w:tc>
          <w:tcPr>
            <w:tcW w:type="dxa" w:w="3572"/>
            <w:shd w:fill="F2F2F2"/>
            <w:vAlign w:val="center"/>
          </w:tcPr>
          <w:p>
            <w:r/>
            <w:r>
              <w:rPr>
                <w:rFonts w:ascii="Frutiger" w:hAnsi="Frutiger"/>
                <w:b w:val="0"/>
                <w:color w:val="010101"/>
                <w:sz w:val="16"/>
              </w:rPr>
              <w:t>Workbook remains DRAFT and shows one role below the proposed band using current inputs.</w:t>
            </w:r>
          </w:p>
        </w:tc>
        <w:tc>
          <w:tcPr>
            <w:tcW w:type="dxa" w:w="3572"/>
            <w:shd w:fill="F2F2F2"/>
            <w:vAlign w:val="center"/>
          </w:tcPr>
          <w:p>
            <w:r/>
            <w:r>
              <w:rPr>
                <w:rFonts w:ascii="Frutiger" w:hAnsi="Frutiger"/>
                <w:b w:val="0"/>
                <w:color w:val="010101"/>
                <w:sz w:val="16"/>
              </w:rPr>
              <w:t>Director/HR/legal review and individual employment checks are required before implementation.</w:t>
            </w:r>
          </w:p>
        </w:tc>
      </w:tr>
      <w:tr>
        <w:tc>
          <w:tcPr>
            <w:tcW w:type="dxa" w:w="2608"/>
            <w:shd w:fill="FFFFFF"/>
            <w:vAlign w:val="center"/>
          </w:tcPr>
          <w:p>
            <w:r/>
            <w:r>
              <w:rPr>
                <w:rFonts w:ascii="Frutiger" w:hAnsi="Frutiger"/>
                <w:b w:val="0"/>
                <w:color w:val="010101"/>
                <w:sz w:val="16"/>
              </w:rPr>
              <w:t>Local induction fields</w:t>
            </w:r>
          </w:p>
        </w:tc>
        <w:tc>
          <w:tcPr>
            <w:tcW w:type="dxa" w:w="3572"/>
            <w:shd w:fill="FFFFFF"/>
            <w:vAlign w:val="center"/>
          </w:tcPr>
          <w:p>
            <w:r/>
            <w:r>
              <w:rPr>
                <w:rFonts w:ascii="Frutiger" w:hAnsi="Frutiger"/>
                <w:b w:val="0"/>
                <w:color w:val="010101"/>
                <w:sz w:val="16"/>
              </w:rPr>
              <w:t>Contacts, emergency locations, employee details and issue records are intentionally blank.</w:t>
            </w:r>
          </w:p>
        </w:tc>
        <w:tc>
          <w:tcPr>
            <w:tcW w:type="dxa" w:w="3572"/>
            <w:shd w:fill="FFFFFF"/>
            <w:vAlign w:val="center"/>
          </w:tcPr>
          <w:p>
            <w:r/>
            <w:r>
              <w:rPr>
                <w:rFonts w:ascii="Frutiger" w:hAnsi="Frutiger"/>
                <w:b w:val="0"/>
                <w:color w:val="010101"/>
                <w:sz w:val="16"/>
              </w:rPr>
              <w:t>Manager completes these before the physical pack is issued.</w:t>
            </w:r>
          </w:p>
        </w:tc>
      </w:tr>
      <w:tr>
        <w:tc>
          <w:tcPr>
            <w:tcW w:type="dxa" w:w="2608"/>
            <w:shd w:fill="F2F2F2"/>
            <w:vAlign w:val="center"/>
          </w:tcPr>
          <w:p>
            <w:r/>
            <w:r>
              <w:rPr>
                <w:rFonts w:ascii="Frutiger" w:hAnsi="Frutiger"/>
                <w:b w:val="0"/>
                <w:color w:val="010101"/>
                <w:sz w:val="16"/>
              </w:rPr>
              <w:t>Fonts on other computers</w:t>
            </w:r>
          </w:p>
        </w:tc>
        <w:tc>
          <w:tcPr>
            <w:tcW w:type="dxa" w:w="3572"/>
            <w:shd w:fill="F2F2F2"/>
            <w:vAlign w:val="center"/>
          </w:tcPr>
          <w:p>
            <w:r/>
            <w:r>
              <w:rPr>
                <w:rFonts w:ascii="Frutiger" w:hAnsi="Frutiger"/>
                <w:b w:val="0"/>
                <w:color w:val="010101"/>
                <w:sz w:val="16"/>
              </w:rPr>
              <w:t>Word files do not embed League Spartan or Frutiger.</w:t>
            </w:r>
          </w:p>
        </w:tc>
        <w:tc>
          <w:tcPr>
            <w:tcW w:type="dxa" w:w="3572"/>
            <w:shd w:fill="F2F2F2"/>
            <w:vAlign w:val="center"/>
          </w:tcPr>
          <w:p>
            <w:r/>
            <w:r>
              <w:rPr>
                <w:rFonts w:ascii="Frutiger" w:hAnsi="Frutiger"/>
                <w:b w:val="0"/>
                <w:color w:val="010101"/>
                <w:sz w:val="16"/>
              </w:rPr>
              <w:t>Confirm both fonts are installed or use the verified PDFs for printing.</w:t>
            </w:r>
          </w:p>
        </w:tc>
      </w:tr>
    </w:tbl>
    <w:p>
      <w:pPr>
        <w:pStyle w:val="Heading1"/>
      </w:pPr>
      <w:r>
        <w:t>Scope limits</w:t>
      </w:r>
    </w:p>
    <w:p>
      <w:r>
        <w:t>This audit verifies file integrity, shared branding, document-control furniture, internal package structure, print-copy alignment and representative/changed-file visual rendering. It does not certify legal compliance, operational accuracy of every procedure, external website availability, actual printer output or management approval of content explicitly marked draft, framework, archive or management confirmation.</w:t>
      </w:r>
    </w:p>
    <w:p>
      <w:pPr>
        <w:pStyle w:val="Heading1"/>
      </w:pPr>
      <w:r>
        <w:t>Release and record control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010101"/>
            <w:vAlign w:val="center"/>
          </w:tcPr>
          <w:p>
            <w:r/>
            <w:r>
              <w:rPr>
                <w:rFonts w:ascii="Frutiger" w:hAnsi="Frutiger"/>
                <w:b/>
                <w:color w:val="FFFFFF"/>
                <w:sz w:val="16"/>
              </w:rPr>
              <w:t>Control</w:t>
            </w:r>
          </w:p>
        </w:tc>
        <w:tc>
          <w:tcPr>
            <w:tcW w:type="dxa" w:w="6917"/>
            <w:shd w:fill="010101"/>
            <w:vAlign w:val="center"/>
          </w:tcPr>
          <w:p>
            <w:r/>
            <w:r>
              <w:rPr>
                <w:rFonts w:ascii="Frutiger" w:hAnsi="Frutiger"/>
                <w:b/>
                <w:color w:val="FFFFFF"/>
                <w:sz w:val="16"/>
              </w:rPr>
              <w:t>Record</w:t>
            </w:r>
          </w:p>
        </w:tc>
      </w:tr>
      <w:tr>
        <w:tc>
          <w:tcPr>
            <w:tcW w:type="dxa" w:w="2835"/>
            <w:shd w:fill="FFFFFF"/>
            <w:vAlign w:val="center"/>
          </w:tcPr>
          <w:p>
            <w:r/>
            <w:r>
              <w:rPr>
                <w:rFonts w:ascii="Frutiger" w:hAnsi="Frutiger"/>
                <w:b w:val="0"/>
                <w:color w:val="010101"/>
                <w:sz w:val="16"/>
              </w:rPr>
              <w:t>Recovery copy</w:t>
            </w:r>
          </w:p>
        </w:tc>
        <w:tc>
          <w:tcPr>
            <w:tcW w:type="dxa" w:w="6917"/>
            <w:shd w:fill="FFFFFF"/>
            <w:vAlign w:val="center"/>
          </w:tcPr>
          <w:p>
            <w:r/>
            <w:r>
              <w:rPr>
                <w:rFonts w:ascii="Frutiger" w:hAnsi="Frutiger"/>
                <w:b w:val="0"/>
                <w:color w:val="010101"/>
                <w:sz w:val="16"/>
              </w:rPr>
              <w:t>.codex_work_library_sync / Before library style sync 2026-10-19.zip</w:t>
            </w:r>
          </w:p>
        </w:tc>
      </w:tr>
      <w:tr>
        <w:tc>
          <w:tcPr>
            <w:tcW w:type="dxa" w:w="2835"/>
            <w:shd w:fill="F2F2F2"/>
            <w:vAlign w:val="center"/>
          </w:tcPr>
          <w:p>
            <w:r/>
            <w:r>
              <w:rPr>
                <w:rFonts w:ascii="Frutiger" w:hAnsi="Frutiger"/>
                <w:b w:val="0"/>
                <w:color w:val="010101"/>
                <w:sz w:val="16"/>
              </w:rPr>
              <w:t>Workbook recovery copy</w:t>
            </w:r>
          </w:p>
        </w:tc>
        <w:tc>
          <w:tcPr>
            <w:tcW w:type="dxa" w:w="6917"/>
            <w:shd w:fill="F2F2F2"/>
            <w:vAlign w:val="center"/>
          </w:tcPr>
          <w:p>
            <w:r/>
            <w:r>
              <w:rPr>
                <w:rFonts w:ascii="Frutiger" w:hAnsi="Frutiger"/>
                <w:b w:val="0"/>
                <w:color w:val="010101"/>
                <w:sz w:val="16"/>
              </w:rPr>
              <w:t>.codex_work_library_sync / Before workbook style sync 2026-10-19.xlsx</w:t>
            </w:r>
          </w:p>
        </w:tc>
      </w:tr>
      <w:tr>
        <w:tc>
          <w:tcPr>
            <w:tcW w:type="dxa" w:w="2835"/>
            <w:shd w:fill="FFFFFF"/>
            <w:vAlign w:val="center"/>
          </w:tcPr>
          <w:p>
            <w:r/>
            <w:r>
              <w:rPr>
                <w:rFonts w:ascii="Frutiger" w:hAnsi="Frutiger"/>
                <w:b w:val="0"/>
                <w:color w:val="010101"/>
                <w:sz w:val="16"/>
              </w:rPr>
              <w:t>Detailed inventory</w:t>
            </w:r>
          </w:p>
        </w:tc>
        <w:tc>
          <w:tcPr>
            <w:tcW w:type="dxa" w:w="6917"/>
            <w:shd w:fill="FFFFFF"/>
            <w:vAlign w:val="center"/>
          </w:tcPr>
          <w:p>
            <w:r/>
            <w:r>
              <w:rPr>
                <w:rFonts w:ascii="Frutiger" w:hAnsi="Frutiger"/>
                <w:b w:val="0"/>
                <w:color w:val="010101"/>
                <w:sz w:val="16"/>
              </w:rPr>
              <w:t>02 - Service Centre Library Audit Inventory.csv</w:t>
            </w:r>
          </w:p>
        </w:tc>
      </w:tr>
      <w:tr>
        <w:tc>
          <w:tcPr>
            <w:tcW w:type="dxa" w:w="2835"/>
            <w:shd w:fill="F2F2F2"/>
            <w:vAlign w:val="center"/>
          </w:tcPr>
          <w:p>
            <w:r/>
            <w:r>
              <w:rPr>
                <w:rFonts w:ascii="Frutiger" w:hAnsi="Frutiger"/>
                <w:b w:val="0"/>
                <w:color w:val="010101"/>
                <w:sz w:val="16"/>
              </w:rPr>
              <w:t>Next scheduled review</w:t>
            </w:r>
          </w:p>
        </w:tc>
        <w:tc>
          <w:tcPr>
            <w:tcW w:type="dxa" w:w="6917"/>
            <w:shd w:fill="F2F2F2"/>
            <w:vAlign w:val="center"/>
          </w:tcPr>
          <w:p>
            <w:r/>
            <w:r>
              <w:rPr>
                <w:rFonts w:ascii="Frutiger" w:hAnsi="Frutiger"/>
                <w:b w:val="0"/>
                <w:color w:val="010101"/>
                <w:sz w:val="16"/>
              </w:rPr>
              <w:t>19 October 2027, or immediately after a material library or brand change</w:t>
            </w:r>
          </w:p>
        </w:tc>
      </w:tr>
      <w:tr>
        <w:tc>
          <w:tcPr>
            <w:tcW w:type="dxa" w:w="4933"/>
          </w:tcPr>
          <w:p>
            <w:r>
              <w:t>Detailed procedures recovery copy</w:t>
            </w:r>
          </w:p>
        </w:tc>
        <w:tc>
          <w:tcPr>
            <w:tcW w:type="dxa" w:w="4933"/>
          </w:tcPr>
          <w:p>
            <w:r>
              <w:t>.codex_work_detailed_procedures / Before detailed procedures component QC 2026-10-19.zip</w:t>
            </w:r>
          </w:p>
        </w:tc>
      </w:tr>
      <w:tr>
        <w:tc>
          <w:tcPr>
            <w:tcW w:type="dxa" w:w="4933"/>
          </w:tcPr>
          <w:p>
            <w:r>
              <w:t>List and induction layout recovery copy</w:t>
            </w:r>
          </w:p>
        </w:tc>
        <w:tc>
          <w:tcPr>
            <w:tcW w:type="dxa" w:w="4933"/>
          </w:tcPr>
          <w:p>
            <w:r>
              <w:t>.codex_work_alignment_induction / Before list alignment and induction layout QC 2026-10-19.zip</w:t>
            </w:r>
          </w:p>
        </w:tc>
      </w:tr>
    </w:tbl>
    <w:p>
      <w:r>
        <w:br w:type="page"/>
      </w:r>
    </w:p>
    <w:p>
      <w:pPr>
        <w:pStyle w:val="Heading1"/>
      </w:pPr>
      <w:r>
        <w:t>Detailed Procedures component-level QC</w:t>
      </w:r>
    </w:p>
    <w:p>
      <w:r>
        <w:t>Completed 19 October 2026 after visual differences were identified between legacy SOP layouts, including mixed black/grey control blocks, white table seams and control information placed at different points in the document.</w:t>
      </w:r>
    </w:p>
    <w:p>
      <w:pPr>
        <w:pStyle w:val="Heading2"/>
      </w:pPr>
      <w:r>
        <w:t>Component rules applied</w:t>
      </w:r>
    </w:p>
    <w:p>
      <w:pPr>
        <w:pStyle w:val="ListBullet"/>
      </w:pPr>
      <w:r>
        <w:t>Metadata: one light-grey and white control block directly beneath the subtitle; document ID, owner, version/effective date, status/review date and operational owner are present.</w:t>
      </w:r>
    </w:p>
    <w:p>
      <w:pPr>
        <w:pStyle w:val="ListBullet"/>
      </w:pPr>
      <w:r>
        <w:t>Control summaries: light-grey label column, white value column and continuous light-grey borders with no white separator lines.</w:t>
      </w:r>
    </w:p>
    <w:p>
      <w:pPr>
        <w:pStyle w:val="ListBullet"/>
      </w:pPr>
      <w:r>
        <w:t>True data tables: SD Black header with white text, alternating white/pale-grey rows and light-grey structure.</w:t>
      </w:r>
    </w:p>
    <w:p>
      <w:pPr>
        <w:pStyle w:val="ListBullet"/>
      </w:pPr>
      <w:r>
        <w:t>Mandatory notices: pale-yellow emphasis with the SD Yellow left rule; headings and table rows are kept with their content where practical.</w:t>
      </w:r>
    </w:p>
    <w:p>
      <w:pPr>
        <w:pStyle w:val="Heading2"/>
      </w:pPr>
      <w:r>
        <w:t>Verification record</w:t>
      </w:r>
    </w:p>
    <w:tbl>
      <w:tblPr>
        <w:tblW w:type="auto" w:w="0"/>
        <w:jc w:val="left"/>
        <w:tblLayout w:type="autofit"/>
        <w:tblLook w:firstColumn="1" w:firstRow="1" w:lastColumn="0" w:lastRow="0" w:noHBand="0" w:noVBand="1" w:val="04A0"/>
      </w:tblPr>
      <w:tblGrid>
        <w:gridCol w:w="3289"/>
        <w:gridCol w:w="3289"/>
        <w:gridCol w:w="3289"/>
      </w:tblGrid>
      <w:tr>
        <w:trPr>
          <w:cantSplit/>
          <w:tblHeader/>
        </w:trPr>
        <w:tc>
          <w:tcPr>
            <w:tcW w:type="dxa" w:w="3289"/>
            <w:shd w:fill="010101"/>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color w:val="FFFFFF"/>
                <w:sz w:val="16"/>
              </w:rPr>
              <w:t>Check</w:t>
            </w:r>
          </w:p>
        </w:tc>
        <w:tc>
          <w:tcPr>
            <w:tcW w:type="dxa" w:w="3289"/>
            <w:shd w:fill="010101"/>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color w:val="FFFFFF"/>
                <w:sz w:val="16"/>
              </w:rPr>
              <w:t>Scope</w:t>
            </w:r>
          </w:p>
        </w:tc>
        <w:tc>
          <w:tcPr>
            <w:tcW w:type="dxa" w:w="3289"/>
            <w:shd w:fill="010101"/>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color w:val="FFFFFF"/>
                <w:sz w:val="16"/>
              </w:rPr>
              <w:t>Result</w:t>
            </w:r>
          </w:p>
        </w:tc>
      </w:tr>
      <w:tr>
        <w:trPr>
          <w:cantSplit/>
        </w:trPr>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Master files</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74</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every DOCX opened, normalised and rendered</w:t>
            </w:r>
          </w:p>
        </w:tc>
      </w:tr>
      <w:tr>
        <w:trPr>
          <w:cantSplit/>
        </w:trPr>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SOP metadata blocks</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73</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one layout and one location</w:t>
            </w:r>
          </w:p>
        </w:tc>
      </w:tr>
      <w:tr>
        <w:trPr>
          <w:cantSplit/>
        </w:trPr>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Matched print-pack copies</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74</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SHA-256 identical to the masters</w:t>
            </w:r>
          </w:p>
        </w:tc>
      </w:tr>
      <w:tr>
        <w:trPr>
          <w:cantSplit/>
        </w:trPr>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Daily Working Folder guide</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1</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SHA-256 identical to the master guide</w:t>
            </w:r>
          </w:p>
        </w:tc>
      </w:tr>
      <w:tr>
        <w:trPr>
          <w:cantSplit/>
        </w:trPr>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Rendered pages inspected</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130</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no blank or short spill pages</w:t>
            </w:r>
          </w:p>
        </w:tc>
      </w:tr>
      <w:tr>
        <w:trPr>
          <w:cantSplit/>
        </w:trPr>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Control-summary tables</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16</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grey/white system and grey borders</w:t>
            </w:r>
          </w:p>
        </w:tc>
      </w:tr>
      <w:tr>
        <w:trPr>
          <w:cantSplit/>
        </w:trPr>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Required callout tables</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12</w:t>
            </w:r>
          </w:p>
        </w:tc>
        <w:tc>
          <w:tcPr>
            <w:tcW w:type="dxa" w:w="3289"/>
            <w:shd w:fill="FFFFFF"/>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one yellow mandatory-note treatment</w:t>
            </w:r>
          </w:p>
        </w:tc>
      </w:tr>
      <w:tr>
        <w:trPr>
          <w:cantSplit/>
        </w:trPr>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Text preservation</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74</w:t>
            </w:r>
          </w:p>
        </w:tc>
        <w:tc>
          <w:tcPr>
            <w:tcW w:type="dxa" w:w="3289"/>
            <w:shd w:fill="F3F3F3"/>
            <w:tcBorders>
              <w:top w:val="single" w:sz="4" w:color="D8D8D8"/>
              <w:left w:val="single" w:sz="4" w:color="D8D8D8"/>
              <w:bottom w:val="single" w:sz="4" w:color="D8D8D8"/>
              <w:right w:val="single" w:sz="4" w:color="D8D8D8"/>
              <w:insideH w:val="single" w:sz="4" w:color="D8D8D8"/>
              <w:insideV w:val="single" w:sz="4" w:color="D8D8D8"/>
            </w:tcBorders>
            <w:vAlign w:val="center"/>
          </w:tcPr>
          <w:p>
            <w:pPr>
              <w:spacing w:before="0" w:after="0"/>
            </w:pPr>
            <w:r>
              <w:rPr>
                <w:rFonts w:ascii="Frutiger" w:hAnsi="Frutiger" w:eastAsia="Frutiger"/>
                <w:b w:val="0"/>
                <w:color w:val="010101"/>
                <w:sz w:val="16"/>
              </w:rPr>
              <w:t>PASS - non-metadata paragraph and table text unchanged</w:t>
            </w:r>
          </w:p>
        </w:tc>
      </w:tr>
    </w:tbl>
    <w:p>
      <w:pPr>
        <w:pStyle w:val="Heading2"/>
      </w:pPr>
      <w:r>
        <w:t>Disposition</w:t>
      </w:r>
    </w:p>
    <w:p>
      <w:r>
        <w:t>The Detailed Procedures masters are the controlled sources. Their matching print-pack copies and the Daily Working Folder Quick Action Guide have been replaced from those sources. The prior versions remain recoverable in the recorded ZIP backup. No procedural instructions were rewritten during this component pass.</w:t>
      </w:r>
    </w:p>
    <w:p>
      <w:pPr>
        <w:pStyle w:val="Heading1"/>
      </w:pPr>
      <w:r>
        <w:t>List alignment and induction layout follow-up</w:t>
      </w:r>
    </w:p>
    <w:p>
      <w:r>
        <w:t>Completed 20 October 2026 after a two-digit SOP step was found to use the default tab position and induction sections were found to contain inconsistent forced page breaks, metadata fills and table borders. The repair retained all operational wording and preserved intentional writing space in forms.</w:t>
      </w:r>
    </w:p>
    <w:p>
      <w:pPr>
        <w:pStyle w:val="Heading2"/>
      </w:pPr>
      <w:r>
        <w:t>Follow-up verification record</w:t>
      </w:r>
    </w:p>
    <w:tbl>
      <w:tblPr>
        <w:tblW w:type="auto" w:w="0"/>
        <w:tblLook w:firstColumn="1" w:firstRow="1" w:lastColumn="0" w:lastRow="0" w:noHBand="0" w:noVBand="1" w:val="04A0"/>
      </w:tblPr>
      <w:tblGrid>
        <w:gridCol w:w="3289"/>
        <w:gridCol w:w="3289"/>
        <w:gridCol w:w="3289"/>
      </w:tblGrid>
      <w:tr>
        <w:trPr>
          <w:cantSplit/>
          <w:tblHeader w:val="true"/>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010101" w:val="clear"/>
          </w:tcPr>
          <w:p>
            <w:pPr>
              <w:spacing w:after="0"/>
            </w:pPr>
            <w:r>
              <w:rPr>
                <w:rFonts w:ascii="Frutiger Neue" w:hAnsi="Frutiger Neue" w:eastAsia="Frutiger Neue"/>
                <w:b/>
                <w:color w:val="FFFFFF"/>
                <w:sz w:val="16"/>
              </w:rPr>
              <w:t>Check</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010101" w:val="clear"/>
          </w:tcPr>
          <w:p>
            <w:pPr>
              <w:spacing w:after="0"/>
            </w:pPr>
            <w:r>
              <w:rPr>
                <w:rFonts w:ascii="Frutiger Neue" w:hAnsi="Frutiger Neue" w:eastAsia="Frutiger Neue"/>
                <w:b/>
                <w:color w:val="FFFFFF"/>
                <w:sz w:val="16"/>
              </w:rPr>
              <w:t>Scope</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010101" w:val="clear"/>
          </w:tcPr>
          <w:p>
            <w:pPr>
              <w:spacing w:after="0"/>
            </w:pPr>
            <w:r>
              <w:rPr>
                <w:rFonts w:ascii="Frutiger Neue" w:hAnsi="Frutiger Neue" w:eastAsia="Frutiger Neue"/>
                <w:b/>
                <w:color w:val="FFFFFF"/>
                <w:sz w:val="16"/>
              </w:rPr>
              <w:t>Result</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Typed SOP step alignment</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10 masters / 86 steps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PASS - fixed hanging indent and explicit common text tab; items 1-11 align</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Detailed-procedure print copies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10 matched copies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replaced directly from corrected masters; SHA-256 identical</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Induction source documents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15 controlled Word files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PASS - metadata, header rows, grey borders and paragraph spacing synchronised</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Combined induction pack</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1 Word file / 19-page PDF</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branded front cover added; document dividers and controlled sequence retained</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Visual rendering</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58 pages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PASS - 16 SOP pages and 42 induction pages inspected; no clipping or unintended blank pages</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Content preservation</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All affected documents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wording unchanged; SOP edit only normalised whitespace after typed step numbers</w:t>
            </w:r>
          </w:p>
        </w:tc>
      </w:tr>
    </w:tbl>
    <w:p>
      <w:pPr>
        <w:pStyle w:val="Heading1"/>
        <w:keepNext/>
      </w:pPr>
      <w:r>
        <w:t>Full library table geometry and page consistency audit</w:t>
      </w:r>
    </w:p>
    <w:p>
      <w:pPr/>
      <w:r>
        <w:t>Completed 20 October 2026 across every live Word document and every rendered page. This final pass standardised document-control geometry, constrained operational tables to the usable page area, synchronised controlled print copies and visually checked the complete live library. Historical archive files were integrity-checked but deliberately not restyled.</w:t>
      </w:r>
    </w:p>
    <w:p>
      <w:pPr>
        <w:pStyle w:val="Heading2"/>
        <w:keepNext/>
      </w:pPr>
      <w:r>
        <w:t>Full-library verification record</w:t>
      </w:r>
    </w:p>
    <w:sectPr w:rsidR="00FC693F" w:rsidRPr="0006063C" w:rsidSect="00034616">
      <w:headerReference w:type="default" r:id="rId9"/>
      <w:footerReference w:type="default" r:id="rId10"/>
      <w:footerReference w:type="first" r:id="rId14"/>
      <w:footerReference w:type="even" r:id="rId15"/>
      <w:pgSz w:w="11906" w:h="16838"/>
      <w:pgMar w:top="935" w:right="1020" w:bottom="879" w:left="1020" w:header="369" w:footer="369" w:gutter="0"/>
      <w:cols w:space="720"/>
      <w:docGrid w:linePitch="360"/>
    </w:sectPr>
    <w:tbl>
      <w:tblPr>
        <w:tblW w:type="auto" w:w="0"/>
        <w:tblLook w:firstColumn="1" w:firstRow="1" w:lastColumn="0" w:lastRow="0" w:noHBand="0" w:noVBand="1" w:val="04A0"/>
      </w:tblPr>
      <w:tblGrid>
        <w:gridCol w:w="3289"/>
        <w:gridCol w:w="3289"/>
        <w:gridCol w:w="3289"/>
      </w:tblGrid>
      <w:tr>
        <w:trPr>
          <w:cantSplit/>
          <w:tblHeader w:val="true"/>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010101" w:val="clear"/>
          </w:tcPr>
          <w:p>
            <w:pPr>
              <w:spacing w:after="0"/>
            </w:pPr>
            <w:r>
              <w:rPr>
                <w:rFonts w:ascii="Frutiger Neue" w:hAnsi="Frutiger Neue" w:eastAsia="Frutiger Neue"/>
                <w:b/>
                <w:color w:val="FFFFFF"/>
                <w:sz w:val="16"/>
              </w:rPr>
              <w:t>Check</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010101" w:val="clear"/>
          </w:tcPr>
          <w:p>
            <w:pPr>
              <w:spacing w:after="0"/>
            </w:pPr>
            <w:r>
              <w:rPr>
                <w:rFonts w:ascii="Frutiger Neue" w:hAnsi="Frutiger Neue" w:eastAsia="Frutiger Neue"/>
                <w:b/>
                <w:color w:val="FFFFFF"/>
                <w:sz w:val="16"/>
              </w:rPr>
              <w:t>Scope</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010101" w:val="clear"/>
          </w:tcPr>
          <w:p>
            <w:pPr>
              <w:spacing w:after="0"/>
            </w:pPr>
            <w:r>
              <w:rPr>
                <w:rFonts w:ascii="Frutiger Neue" w:hAnsi="Frutiger Neue" w:eastAsia="Frutiger Neue"/>
                <w:b/>
                <w:color w:val="FFFFFF"/>
                <w:sz w:val="16"/>
              </w:rPr>
              <w:t>Result</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Live Word documents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305</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PASS - every package opened and every document rendered</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Historical archive Word documents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10</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integrity checked; retained without visual restyling</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Document-control metadata tables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354</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PASS - one full usable-page width and one label/value proportion</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All live tables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1,310</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no table exceeds its section margins</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Rendered pages visually inspected</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967</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FFFFF" w:val="clear"/>
          </w:tcPr>
          <w:p>
            <w:pPr>
              <w:spacing w:after="0"/>
            </w:pPr>
            <w:r>
              <w:rPr>
                <w:rFonts w:ascii="Frutiger Neue" w:hAnsi="Frutiger Neue" w:eastAsia="Frutiger Neue"/>
                <w:b w:val="0"/>
                <w:color w:val="111111"/>
                <w:sz w:val="16"/>
              </w:rPr>
              <w:t>PASS - no clipping, blank pages, short spill pages or damaged headers/footers</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Matched controlled source/print pairs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76</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SHA-256 identical after final synchronisation</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Package hygiene</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315 Word files</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no corrupt packages, tracked changes, comments or replacement characters</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Layout repair</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SOP-040 master and print copy</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PASS - one unnecessary final empty paragraph removed; wording unchanged</w:t>
            </w:r>
          </w:p>
        </w:tc>
      </w:tr>
      <w:tr>
        <w:trPr>
          <w:cantSplit/>
        </w:trPr>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Recovery copy</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Complete Service Centre library</w:t>
            </w:r>
          </w:p>
        </w:tc>
        <w:tc>
          <w:tcPr>
            <w:tcW w:type="dxa" w:w="3289"/>
            <w:vAlign w:val="center"/>
            <w:tcBorders>
              <w:top w:val="single" w:sz="6" w:color="D8D8D8"/>
              <w:left w:val="single" w:sz="6" w:color="D8D8D8"/>
              <w:bottom w:val="single" w:sz="6" w:color="D8D8D8"/>
              <w:right w:val="single" w:sz="6" w:color="D8D8D8"/>
              <w:insideH w:val="single" w:sz="6" w:color="D8D8D8"/>
              <w:insideV w:val="single" w:sz="6" w:color="D8D8D8"/>
            </w:tcBorders>
            <w:shd w:fill="F3F3F3" w:val="clear"/>
          </w:tcPr>
          <w:p>
            <w:pPr>
              <w:spacing w:after="0"/>
            </w:pPr>
            <w:r>
              <w:rPr>
                <w:rFonts w:ascii="Frutiger Neue" w:hAnsi="Frutiger Neue" w:eastAsia="Frutiger Neue"/>
                <w:b w:val="0"/>
                <w:color w:val="111111"/>
                <w:sz w:val="16"/>
              </w:rPr>
              <w:t>.codex_work_full_consistency_2026-10-20 / Before full document consistency pass 2026-10-20.zip</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288"/>
      <w:gridCol w:w="3288"/>
      <w:gridCol w:w="3288"/>
    </w:tblGrid>
    <w:tr>
      <w:tc>
        <w:tcPr>
          <w:tcW w:type="dxa" w:w="3288"/>
          <w:shd w:fill="010101"/>
        </w:tcPr>
        <w:p>
          <w:r>
            <w:t>AUD-001 | VERSION 1.4</w:t>
          </w:r>
        </w:p>
      </w:tc>
      <w:tc>
        <w:tcPr>
          <w:tcW w:type="dxa" w:w="3288"/>
          <w:shd w:fill="010101"/>
        </w:tcPr>
        <w:p>
          <w:pPr>
            <w:jc w:val="center"/>
          </w:pPr>
          <w:r>
            <w:rPr>
              <w:rFonts w:ascii="Frutiger" w:hAnsi="Frutiger"/>
              <w:color w:val="FFFFFF"/>
              <w:sz w:val="14"/>
            </w:rPr>
            <w:t>INTERNAL CONTROLLED RECORD</w:t>
          </w:r>
        </w:p>
      </w:tc>
      <w:tc>
        <w:tcPr>
          <w:tcW w:type="dxa" w:w="3288"/>
          <w:shd w:fill="010101"/>
        </w:tcPr>
        <w:p>
          <w:pPr>
            <w:jc w:val="right"/>
          </w:pPr>
          <w:r>
            <w:t xml:space="preserve">PAGE </w:t>
          </w:r>
          <w:fldSimple w:instr="PAGE">
            <w:r>
              <w:t>1</w:t>
            </w:r>
          </w:fldSimple>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386"/>
      <w:gridCol w:w="4479"/>
    </w:tblGrid>
    <w:tr>
      <w:tc>
        <w:tcPr>
          <w:tcW w:type="dxa" w:w="4932"/>
          <w:tcBorders>
            <w:bottom w:val="single" w:sz="12" w:color="FFC326"/>
          </w:tcBorders>
        </w:tcPr>
        <w:p>
          <w:r>
            <w:drawing>
              <wp:inline xmlns:a="http://schemas.openxmlformats.org/drawingml/2006/main" xmlns:pic="http://schemas.openxmlformats.org/drawingml/2006/picture">
                <wp:extent cx="1620000" cy="268457"/>
                <wp:docPr id="1" name="Picture 1" descr="Image: item1.xml"/>
                <wp:cNvGraphicFramePr>
                  <a:graphicFrameLocks noChangeAspect="1"/>
                </wp:cNvGraphicFramePr>
                <a:graphic>
                  <a:graphicData uri="http://schemas.openxmlformats.org/drawingml/2006/picture">
                    <pic:pic>
                      <pic:nvPicPr>
                        <pic:cNvPr id="0" name="sd-brand-logo.png"/>
                        <pic:cNvPicPr/>
                      </pic:nvPicPr>
                      <pic:blipFill>
                        <a:blip r:embed="rId1"/>
                        <a:stretch>
                          <a:fillRect/>
                        </a:stretch>
                      </pic:blipFill>
                      <pic:spPr>
                        <a:xfrm>
                          <a:off x="0" y="0"/>
                          <a:ext cx="1620000" cy="268457"/>
                        </a:xfrm>
                        <a:prstGeom prst="rect"/>
                      </pic:spPr>
                    </pic:pic>
                  </a:graphicData>
                </a:graphic>
              </wp:inline>
            </w:drawing>
          </w:r>
        </w:p>
      </w:tc>
      <w:tc>
        <w:tcPr>
          <w:tcW w:type="dxa" w:w="4932"/>
          <w:tcBorders>
            <w:bottom w:val="single" w:sz="12" w:color="FFC326"/>
          </w:tcBorders>
        </w:tcPr>
        <w:p>
          <w:pPr>
            <w:jc w:val="right"/>
          </w:pPr>
          <w:r>
            <w:rPr>
              <w:rFonts w:ascii="Frutiger" w:hAnsi="Frutiger"/>
              <w:b/>
              <w:sz w:val="16"/>
            </w:rPr>
            <w:t>LIBRARY AUDIT AND QC</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Frutiger" w:hAnsi="Frutig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eague Spartan" w:hAnsi="League Spartan"/>
      <w:b/>
      <w:bCs/>
      <w:color w:val="010101"/>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eague Spartan" w:hAnsi="League Spartan"/>
      <w:b/>
      <w:bCs/>
      <w:color w:val="01010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eague Spartan" w:hAnsi="League Spartan"/>
      <w:b/>
      <w:color w:val="01010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96E3B9031F0894E88B1815C91B919D0" ma:contentTypeVersion="9" ma:contentTypeDescription="Create a new document." ma:contentTypeScope="" ma:versionID="41439cf632175489d7c558330a9cfe5f">
  <xsd:schema xmlns:xsd="http://www.w3.org/2001/XMLSchema" xmlns:xs="http://www.w3.org/2001/XMLSchema" xmlns:p="http://schemas.microsoft.com/office/2006/metadata/properties" xmlns:ns2="8520f521-9231-47d4-8435-a3397ec6c261" xmlns:ns3="450215f1-e50f-458d-8889-b29ff8ab1407" targetNamespace="http://schemas.microsoft.com/office/2006/metadata/properties" ma:root="true" ma:fieldsID="4713224f4a1af2ce05f23463e3e38b0e" ns2:_="" ns3:_="">
    <xsd:import namespace="8520f521-9231-47d4-8435-a3397ec6c261"/>
    <xsd:import namespace="450215f1-e50f-458d-8889-b29ff8ab14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0f521-9231-47d4-8435-a3397ec6c2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ad6be4c-f05d-4a35-929e-f940e4ca2c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0215f1-e50f-458d-8889-b29ff8ab14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a10a84-2947-4d23-9f2a-ceb96e63d074}" ma:internalName="TaxCatchAll" ma:showField="CatchAllData" ma:web="450215f1-e50f-458d-8889-b29ff8ab14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50215f1-e50f-458d-8889-b29ff8ab1407" xsi:nil="true"/>
    <lcf76f155ced4ddcb4097134ff3c332f xmlns="8520f521-9231-47d4-8435-a3397ec6c2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3F5F08-EBFE-4D0B-8400-01AE9F38E797}"/>
</file>

<file path=customXml/itemProps3.xml><?xml version="1.0" encoding="utf-8"?>
<ds:datastoreItem xmlns:ds="http://schemas.openxmlformats.org/officeDocument/2006/customXml" ds:itemID="{77AB2632-C85F-4B52-B5AE-5DC6DD6EE837}"/>
</file>

<file path=customXml/itemProps4.xml><?xml version="1.0" encoding="utf-8"?>
<ds:datastoreItem xmlns:ds="http://schemas.openxmlformats.org/officeDocument/2006/customXml" ds:itemID="{5DFB1AC2-38D6-4D0B-91FA-84198C5D88E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0x010100E96E3B9031F0894E88B1815C91B919D0</vt:lpwstr>
  </property>
  <property fmtid="{D5CDD505-2E9C-101B-9397-08002B2CF9AE}" pid="3" name="MediaServiceImageTags">
    <vt:lpwstr/>
  </property>
</Properties>
</file>