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80" w:before="360" w:line="278.0000000000000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QUẢN LÝ BÁO CÁO</w:t>
      </w:r>
    </w:p>
    <w:p w:rsidR="00000000" w:rsidDel="00000000" w:rsidP="00000000" w:rsidRDefault="00000000" w:rsidRPr="00000000" w14:paraId="00000002">
      <w:pPr>
        <w:spacing w:after="16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 case Description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Admin dashboard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160" w:before="200" w:line="360" w:lineRule="auto"/>
        <w:ind w:left="63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Search by Time Range</w:t>
      </w:r>
    </w:p>
    <w:tbl>
      <w:tblPr>
        <w:tblStyle w:val="Table1"/>
        <w:tblW w:w="10080.0" w:type="dxa"/>
        <w:jc w:val="left"/>
        <w:tblInd w:w="-10.0" w:type="dxa"/>
        <w:tbl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H w:color="ffc000" w:space="0" w:sz="8" w:val="single"/>
          <w:insideV w:color="ffc000" w:space="0" w:sz="8" w:val="single"/>
        </w:tblBorders>
        <w:tblLayout w:type="fixed"/>
        <w:tblLook w:val="04A0"/>
      </w:tblPr>
      <w:tblGrid>
        <w:gridCol w:w="5670"/>
        <w:gridCol w:w="1800"/>
        <w:gridCol w:w="2610"/>
        <w:tblGridChange w:id="0">
          <w:tblGrid>
            <w:gridCol w:w="5670"/>
            <w:gridCol w:w="1800"/>
            <w:gridCol w:w="2610"/>
          </w:tblGrid>
        </w:tblGridChange>
      </w:tblGrid>
      <w:tr>
        <w:trPr>
          <w:cantSplit w:val="0"/>
          <w:trHeight w:val="458.461914062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Use case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Search by Time Range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RM-1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Must have</w:t>
            </w:r>
          </w:p>
        </w:tc>
      </w:tr>
      <w:tr>
        <w:trPr>
          <w:cantSplit w:val="0"/>
          <w:trHeight w:val="348.9612600376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spacing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Admin</w:t>
            </w:r>
          </w:p>
        </w:tc>
      </w:tr>
      <w:tr>
        <w:trPr>
          <w:cantSplit w:val="0"/>
          <w:trHeight w:val="822.4231741001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Brief 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Cho phép Admin lọc dữ liệu thống kê trên dashboard theo khoảng thời gian cụ thể như: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tuần, tháng, quý hoặc năm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để phục vụ theo dõi xu hướng và hiệu suất.</w:t>
            </w:r>
          </w:p>
        </w:tc>
      </w:tr>
      <w:tr>
        <w:trPr>
          <w:cantSplit w:val="0"/>
          <w:trHeight w:val="837.015830103751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spacing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Admin muốn phân tích dữ liệu trong một giai đoạn cụ thể.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sz w:val="26"/>
                <w:szCs w:val="26"/>
                <w:rtl w:val="0"/>
              </w:rPr>
              <w:t xml:space="preserve">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External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6"/>
                <w:szCs w:val="26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Temporal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Precondition: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7"/>
              </w:numPr>
              <w:spacing w:line="360" w:lineRule="auto"/>
              <w:ind w:left="99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đã đăng nhập vào hệ thống.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7"/>
              </w:numPr>
              <w:spacing w:line="360" w:lineRule="auto"/>
              <w:ind w:left="99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có quyền truy cập vào bảng điều khiển thống kê (Admin Dashboard).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7"/>
              </w:numPr>
              <w:spacing w:line="360" w:lineRule="auto"/>
              <w:ind w:left="99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Hệ thống đã ghi nhận dữ liệu hoạt động từ các bên (client, freelancer, dự án...).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Normal Course: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truy cập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quản trị &gt; Dashboard thống kê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từ thanh menu bên trái.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Tại góc trên bên phải, Admin 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ô lọc “Khoảng thời gian” (📅)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chọn một mốc thời gian cụ thể, ví dụ: “Tháng 6 năm 2025”.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5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Các biểu đồ, bảng dữ liệu được cập nhật để phản ánh đúng dữ liệu của mốc thời gian đó.</w:t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Information for Steps: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Dashboard hiển thị biểu đồ dạng cột, tròn và bảng số liệu tổng hợp. Góc trên có thanh công cụ bộ lọc.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Đây là ô chọn dạng dropdown có các mốc sẵn: Tuần này, Tháng này, Quý hiện tại, Năm nay, hoặc tùy chỉnh theo ngày.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Khi chọn, hệ thống tự động làm mới (refresh) biểu đồ và số liệu theo khoảng thời gian đã chọn.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spacing w:after="16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xử lý truy vấn backend và hiển thị biểu đồ được filter chính xác (VD: số dự án tạo trong tháng 6, ngân sách chi).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Postconditions: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1"/>
              </w:numPr>
              <w:spacing w:after="16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Dữ liệu hiển thị đã được lọc theo khoảng thời gian mong muốn.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spacing w:after="16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có thể tải xuống báo cáo (nút Export), hoặc tiếp tục phân tích bằng các bộ lọc khác.</w:t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160" w:before="200" w:line="360" w:lineRule="auto"/>
        <w:ind w:left="63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Search by User Type</w:t>
      </w:r>
    </w:p>
    <w:tbl>
      <w:tblPr>
        <w:tblStyle w:val="Table2"/>
        <w:tblW w:w="10080.0" w:type="dxa"/>
        <w:jc w:val="left"/>
        <w:tblInd w:w="-10.0" w:type="dxa"/>
        <w:tbl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H w:color="ffc000" w:space="0" w:sz="8" w:val="single"/>
          <w:insideV w:color="ffc000" w:space="0" w:sz="8" w:val="single"/>
        </w:tblBorders>
        <w:tblLayout w:type="fixed"/>
        <w:tblLook w:val="04A0"/>
      </w:tblPr>
      <w:tblGrid>
        <w:gridCol w:w="5670"/>
        <w:gridCol w:w="1800"/>
        <w:gridCol w:w="2610"/>
        <w:tblGridChange w:id="0">
          <w:tblGrid>
            <w:gridCol w:w="5670"/>
            <w:gridCol w:w="1800"/>
            <w:gridCol w:w="2610"/>
          </w:tblGrid>
        </w:tblGridChange>
      </w:tblGrid>
      <w:tr>
        <w:trPr>
          <w:cantSplit w:val="0"/>
          <w:trHeight w:val="458.461914062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Use case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Search by User Type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RM-2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Must have</w:t>
            </w:r>
          </w:p>
        </w:tc>
      </w:tr>
      <w:tr>
        <w:trPr>
          <w:cantSplit w:val="0"/>
          <w:trHeight w:val="348.9612600376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Admin</w:t>
            </w:r>
          </w:p>
        </w:tc>
      </w:tr>
      <w:tr>
        <w:trPr>
          <w:cantSplit w:val="0"/>
          <w:trHeight w:val="822.4231741001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Brief 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Cho phép Admin lọc dữ liệu trên dashboard theo loại người dùng: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Freelancer, Client hoặc Tất cả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, nhằm phân tích hiệu suất và tương tác của từng nhóm.</w:t>
            </w:r>
          </w:p>
        </w:tc>
      </w:tr>
      <w:tr>
        <w:trPr>
          <w:cantSplit w:val="0"/>
          <w:trHeight w:val="837.015830103751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8">
            <w:pPr>
              <w:spacing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Khi Admin muốn so sánh hoặc xem chi tiết dữ liệu theo nhóm người dùng.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sz w:val="26"/>
                <w:szCs w:val="26"/>
                <w:rtl w:val="0"/>
              </w:rPr>
              <w:t xml:space="preserve">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External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6"/>
                <w:szCs w:val="26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Temporal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Precondition: 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đã đăng nhập vào hệ thống.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có quyền truy cập vào bảng điều khiển thống kê (Admin Dashboard).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Hệ thống đã ghi nhận dữ liệu hoạt động từ các bên (client, freelancer, dự án...).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Normal Course: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truy cập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quản trị &gt; Dashboard thống kê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từ thanh menu bên trái.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nhấn vào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dropdown “Loại người dùng”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nằm kế bên bộ lọc thời gian.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Admin 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“Freelancer”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(ví dụ).</w:t>
            </w:r>
          </w:p>
          <w:p w:rsidR="00000000" w:rsidDel="00000000" w:rsidP="00000000" w:rsidRDefault="00000000" w:rsidRPr="00000000" w14:paraId="00000048">
            <w:pPr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Dashboard cập nhật các biểu đồ và bảng dữ liệu tương ứng.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Information for Steps: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Dashboard hiển thị biểu đồ dạng cột, tròn và bảng số liệu tổng hợp. Góc trên có thanh công cụ bộ lọc.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Dropdown có các tùy chọn: Freelancer, Client, Tất cả.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lọc lại tất cả biểu đồ để chỉ hiển thị dữ liệu liên quan đến freelancer.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16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Dữ liệu biểu đồ được làm mới: số lượng freelancer đăng ký, dự án họ đã tham gia, tỉ lệ hoàn thành...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2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Dashboard hiện thông tin chi tiết theo nhóm người dùng đã chọn.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2"/>
              </w:numPr>
              <w:spacing w:after="16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có thể tải xuống báo cáo (nút Export), hoặc tiếp tục phân tích bằng các bộ lọc khác.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160" w:before="200" w:line="360" w:lineRule="auto"/>
        <w:ind w:left="63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Search by Project Type</w:t>
      </w:r>
    </w:p>
    <w:tbl>
      <w:tblPr>
        <w:tblStyle w:val="Table3"/>
        <w:tblW w:w="10080.0" w:type="dxa"/>
        <w:jc w:val="left"/>
        <w:tblInd w:w="-10.0" w:type="dxa"/>
        <w:tbl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H w:color="ffc000" w:space="0" w:sz="8" w:val="single"/>
          <w:insideV w:color="ffc000" w:space="0" w:sz="8" w:val="single"/>
        </w:tblBorders>
        <w:tblLayout w:type="fixed"/>
        <w:tblLook w:val="04A0"/>
      </w:tblPr>
      <w:tblGrid>
        <w:gridCol w:w="5670"/>
        <w:gridCol w:w="1800"/>
        <w:gridCol w:w="2610"/>
        <w:tblGridChange w:id="0">
          <w:tblGrid>
            <w:gridCol w:w="5670"/>
            <w:gridCol w:w="1800"/>
            <w:gridCol w:w="2610"/>
          </w:tblGrid>
        </w:tblGridChange>
      </w:tblGrid>
      <w:tr>
        <w:trPr>
          <w:cantSplit w:val="0"/>
          <w:trHeight w:val="458.4619140625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Use case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Search by Project Type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RM-3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Must have</w:t>
            </w:r>
          </w:p>
        </w:tc>
      </w:tr>
      <w:tr>
        <w:trPr>
          <w:cantSplit w:val="0"/>
          <w:trHeight w:val="348.9612600376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Admin</w:t>
            </w:r>
          </w:p>
        </w:tc>
      </w:tr>
      <w:tr>
        <w:trPr>
          <w:cantSplit w:val="0"/>
          <w:trHeight w:val="822.4231741001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Brief 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Cho phép Admin lọc dữ liệu dashboard theo loại dự án (ví dụ: Thiết kế, IT, Marketing) để phân tích chuyên biệt từng lĩnh vực.</w:t>
            </w:r>
          </w:p>
        </w:tc>
      </w:tr>
      <w:tr>
        <w:trPr>
          <w:cantSplit w:val="0"/>
          <w:trHeight w:val="837.015830103751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2">
            <w:pPr>
              <w:spacing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Khi cần phân tích hiệu suất hoặc xu hướng theo từng loại dự án cụ thể.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sz w:val="26"/>
                <w:szCs w:val="26"/>
                <w:rtl w:val="0"/>
              </w:rPr>
              <w:t xml:space="preserve">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External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6"/>
                <w:szCs w:val="26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Temporal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Precondition: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đã đăng nhập vào hệ thống.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có quyền truy cập vào bảng điều khiển thống kê (Admin Dashboard).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Hệ thống đã ghi nhận dữ liệu hoạt động từ các bên (client, freelancer, dự án...).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Normal Course: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truy cập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Trang quản trị &gt; Dashboard thống kê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từ thanh menu bên trái.</w:t>
            </w:r>
          </w:p>
          <w:p w:rsidR="00000000" w:rsidDel="00000000" w:rsidP="00000000" w:rsidRDefault="00000000" w:rsidRPr="00000000" w14:paraId="0000006E">
            <w:pPr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nhấn vào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dropdown “Loại dự án”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nằm bên cạnh các bộ lọc khác.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chọn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một loại dự án cụ thể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, ví dụ: “IT”.</w:t>
            </w:r>
          </w:p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Dashboard cập nhật các biểu đồ và bảng dữ liệu tương ứng.</w:t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Information for Steps: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Dashboard hiển thị biểu đồ dạng cột, tròn và bảng số liệu tổng hợp. Góc trên có thanh công cụ bộ lọc.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Dropdown chứa danh sách: Design, IT, Marketing, Biên dịch, Kế toán…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lọc dữ liệu, hiển thị chỉ các dự án thuộc loại đã chọn, bao gồm hiệu suất, ngân sách, thời gian trung bình hoàn thành…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16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Mọi biểu đồ, chỉ số liên quan đến loại dự án khác sẽ được ẩn hoặc làm mờ.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C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Postconditions: 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1"/>
              </w:numPr>
              <w:spacing w:after="16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Dữ liệu hiển thị đã được lọc theo khoảng thời gian mong muốn.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1"/>
              </w:numPr>
              <w:spacing w:after="16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có thể tải xuống báo cáo (nút Export), hoặc tiếp tục phân tích bằng các bộ lọc khác.</w:t>
            </w:r>
          </w:p>
        </w:tc>
      </w:tr>
    </w:tbl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160" w:before="200" w:line="360" w:lineRule="auto"/>
        <w:ind w:left="630" w:hanging="360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Read Dashboard Overview</w:t>
      </w:r>
    </w:p>
    <w:tbl>
      <w:tblPr>
        <w:tblStyle w:val="Table4"/>
        <w:tblW w:w="10080.0" w:type="dxa"/>
        <w:jc w:val="left"/>
        <w:tblInd w:w="-10.0" w:type="dxa"/>
        <w:tbl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H w:color="ffc000" w:space="0" w:sz="8" w:val="single"/>
          <w:insideV w:color="ffc000" w:space="0" w:sz="8" w:val="single"/>
        </w:tblBorders>
        <w:tblLayout w:type="fixed"/>
        <w:tblLook w:val="04A0"/>
      </w:tblPr>
      <w:tblGrid>
        <w:gridCol w:w="5670"/>
        <w:gridCol w:w="1800"/>
        <w:gridCol w:w="2610"/>
        <w:tblGridChange w:id="0">
          <w:tblGrid>
            <w:gridCol w:w="5670"/>
            <w:gridCol w:w="1800"/>
            <w:gridCol w:w="2610"/>
          </w:tblGrid>
        </w:tblGridChange>
      </w:tblGrid>
      <w:tr>
        <w:trPr>
          <w:cantSplit w:val="0"/>
          <w:trHeight w:val="458.461914062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Use case 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Read Dashboard Overview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RM-4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Priority: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Must have</w:t>
            </w:r>
          </w:p>
        </w:tc>
      </w:tr>
      <w:tr>
        <w:trPr>
          <w:cantSplit w:val="0"/>
          <w:trHeight w:val="348.9612600376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5">
            <w:pPr>
              <w:spacing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Admin</w:t>
            </w:r>
          </w:p>
        </w:tc>
      </w:tr>
      <w:tr>
        <w:trPr>
          <w:cantSplit w:val="0"/>
          <w:trHeight w:val="822.42317410013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8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Brief 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Cho phép Admin xem các chỉ số tổng quan về nền tảng dưới dạng biểu đồ, bảng dữ liệu: số lượng dự án, số người dùng, hiệu suất, ngân sách...</w:t>
            </w:r>
          </w:p>
        </w:tc>
      </w:tr>
      <w:tr>
        <w:trPr>
          <w:cantSplit w:val="0"/>
          <w:trHeight w:val="837.015830103751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B">
            <w:pPr>
              <w:spacing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Khi Admin truy cập vào dashboard sau khi đăng nhập.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Type: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sz w:val="26"/>
                <w:szCs w:val="26"/>
                <w:rtl w:val="0"/>
              </w:rPr>
              <w:t xml:space="preserve">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External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sz w:val="26"/>
                <w:szCs w:val="26"/>
                <w:rtl w:val="0"/>
              </w:rPr>
              <w:t xml:space="preserve">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Temporal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F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Precondition: 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đã đăng nhập vào hệ thống.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có quyền truy cập vào bảng điều khiển thống kê (Admin Dashboard).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4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Hệ thống đã ghi nhận dữ liệu hoạt động từ các bên (client, freelancer, dự án...).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Normal Course: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đăng nhập và chọn mục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“Dashboard”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trong menu quản trị.</w:t>
            </w:r>
          </w:p>
          <w:p w:rsidR="00000000" w:rsidDel="00000000" w:rsidP="00000000" w:rsidRDefault="00000000" w:rsidRPr="00000000" w14:paraId="00000097">
            <w:pPr>
              <w:spacing w:line="36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Dashboard hiển thị các biểu đồ dạng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cột, tròn, đường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, kèm theo số liệu tổng hợp.</w:t>
            </w:r>
          </w:p>
          <w:p w:rsidR="00000000" w:rsidDel="00000000" w:rsidP="00000000" w:rsidRDefault="00000000" w:rsidRPr="00000000" w14:paraId="0000009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có thể rê chuột để xem tooltip chi tiết từng điểm dữ liệu.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có thể dùng các bộ lọc bổ sung (theo thời gian, loại người dùng...)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Information for Steps: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4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Đây là mục đầu tiên trong trang quản trị. Khi mở, hệ thống tự động load dữ liệu tổng quan.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4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Dữ liệu bao gồm: số dự án được tạo, số người dùng mới, tổng doanh thu, tỉ lệ hoàn thành dự án, thời gian xử lý trung bình…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4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Tooltip hiển thị giá trị chính xác, thời gian, loại người dùng liên quan, v.v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4"/>
              </w:numPr>
              <w:spacing w:after="16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bộ lọc sẽ làm mới tất cả biểu đồ và số liệu liên quan.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4">
            <w:pPr>
              <w:spacing w:after="160" w:line="360" w:lineRule="auto"/>
              <w:ind w:left="27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3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Admin nắm được bức tranh tổng thể về hoạt động nền tảng.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3"/>
              </w:numPr>
              <w:spacing w:after="16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Có thể ra quyết định dựa trên số liệu được hiển thị trực quan.</w:t>
            </w:r>
          </w:p>
        </w:tc>
      </w:tr>
    </w:tbl>
    <w:p w:rsidR="00000000" w:rsidDel="00000000" w:rsidP="00000000" w:rsidRDefault="00000000" w:rsidRPr="00000000" w14:paraId="000000A9">
      <w:pPr>
        <w:spacing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Roman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16">
    <w:lvl w:ilvl="0">
      <w:start w:val="1"/>
      <w:numFmt w:val="decimal"/>
      <w:lvlText w:val="1.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3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5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7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9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1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50" w:hanging="18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9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1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3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5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7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9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1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3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5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V w:color="ffc000" w:space="0" w:sz="8" w:val="single"/>
        </w:tcBorders>
        <w:shd w:fill="feefc0" w:val="clear"/>
      </w:tcPr>
    </w:tblStylePr>
    <w:tblStylePr w:type="band1Vert"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</w:tcBorders>
        <w:shd w:fill="feefc0" w:val="clear"/>
      </w:tcPr>
    </w:tblStylePr>
    <w:tblStylePr w:type="band2Horz"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V w:color="ffc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ffc000" w:space="0" w:sz="8" w:val="single"/>
          <w:left w:color="ffc000" w:space="0" w:sz="8" w:val="single"/>
          <w:bottom w:color="ffc000" w:space="0" w:sz="18" w:val="single"/>
          <w:right w:color="ffc000" w:space="0" w:sz="8" w:val="single"/>
          <w:insideH w:color="000000" w:space="0" w:sz="0" w:val="nil"/>
          <w:insideV w:color="ffc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ffc000" w:space="0" w:sz="6" w:val="single"/>
          <w:left w:color="ffc000" w:space="0" w:sz="8" w:val="single"/>
          <w:bottom w:color="ffc000" w:space="0" w:sz="8" w:val="single"/>
          <w:right w:color="ffc000" w:space="0" w:sz="8" w:val="single"/>
          <w:insideH w:color="000000" w:space="0" w:sz="0" w:val="nil"/>
          <w:insideV w:color="ffc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V w:color="ffc000" w:space="0" w:sz="8" w:val="single"/>
        </w:tcBorders>
        <w:shd w:fill="feefc0" w:val="clear"/>
      </w:tcPr>
    </w:tblStylePr>
    <w:tblStylePr w:type="band1Vert"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</w:tcBorders>
        <w:shd w:fill="feefc0" w:val="clear"/>
      </w:tcPr>
    </w:tblStylePr>
    <w:tblStylePr w:type="band2Horz"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V w:color="ffc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ffc000" w:space="0" w:sz="8" w:val="single"/>
          <w:left w:color="ffc000" w:space="0" w:sz="8" w:val="single"/>
          <w:bottom w:color="ffc000" w:space="0" w:sz="18" w:val="single"/>
          <w:right w:color="ffc000" w:space="0" w:sz="8" w:val="single"/>
          <w:insideH w:color="000000" w:space="0" w:sz="0" w:val="nil"/>
          <w:insideV w:color="ffc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ffc000" w:space="0" w:sz="6" w:val="single"/>
          <w:left w:color="ffc000" w:space="0" w:sz="8" w:val="single"/>
          <w:bottom w:color="ffc000" w:space="0" w:sz="8" w:val="single"/>
          <w:right w:color="ffc000" w:space="0" w:sz="8" w:val="single"/>
          <w:insideH w:color="000000" w:space="0" w:sz="0" w:val="nil"/>
          <w:insideV w:color="ffc000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V w:color="ffc000" w:space="0" w:sz="8" w:val="single"/>
        </w:tcBorders>
        <w:shd w:fill="feefc0" w:val="clear"/>
      </w:tcPr>
    </w:tblStylePr>
    <w:tblStylePr w:type="band1Vert"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</w:tcBorders>
        <w:shd w:fill="feefc0" w:val="clear"/>
      </w:tcPr>
    </w:tblStylePr>
    <w:tblStylePr w:type="band2Horz"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V w:color="ffc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ffc000" w:space="0" w:sz="8" w:val="single"/>
          <w:left w:color="ffc000" w:space="0" w:sz="8" w:val="single"/>
          <w:bottom w:color="ffc000" w:space="0" w:sz="18" w:val="single"/>
          <w:right w:color="ffc000" w:space="0" w:sz="8" w:val="single"/>
          <w:insideH w:color="000000" w:space="0" w:sz="0" w:val="nil"/>
          <w:insideV w:color="ffc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ffc000" w:space="0" w:sz="6" w:val="single"/>
          <w:left w:color="ffc000" w:space="0" w:sz="8" w:val="single"/>
          <w:bottom w:color="ffc000" w:space="0" w:sz="8" w:val="single"/>
          <w:right w:color="ffc000" w:space="0" w:sz="8" w:val="single"/>
          <w:insideH w:color="000000" w:space="0" w:sz="0" w:val="nil"/>
          <w:insideV w:color="ffc000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V w:color="ffc000" w:space="0" w:sz="8" w:val="single"/>
        </w:tcBorders>
        <w:shd w:fill="feefc0" w:val="clear"/>
      </w:tcPr>
    </w:tblStylePr>
    <w:tblStylePr w:type="band1Vert"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</w:tcBorders>
        <w:shd w:fill="feefc0" w:val="clear"/>
      </w:tcPr>
    </w:tblStylePr>
    <w:tblStylePr w:type="band2Horz"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  <w:insideV w:color="ffc000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ffc000" w:space="0" w:sz="8" w:val="single"/>
          <w:left w:color="ffc000" w:space="0" w:sz="8" w:val="single"/>
          <w:bottom w:color="ffc000" w:space="0" w:sz="18" w:val="single"/>
          <w:right w:color="ffc000" w:space="0" w:sz="8" w:val="single"/>
          <w:insideH w:color="000000" w:space="0" w:sz="0" w:val="nil"/>
          <w:insideV w:color="ffc000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ffc000" w:space="0" w:sz="8" w:val="single"/>
          <w:left w:color="ffc000" w:space="0" w:sz="8" w:val="single"/>
          <w:bottom w:color="ffc000" w:space="0" w:sz="8" w:val="single"/>
          <w:right w:color="ffc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ffc000" w:space="0" w:sz="6" w:val="single"/>
          <w:left w:color="ffc000" w:space="0" w:sz="8" w:val="single"/>
          <w:bottom w:color="ffc000" w:space="0" w:sz="8" w:val="single"/>
          <w:right w:color="ffc000" w:space="0" w:sz="8" w:val="single"/>
          <w:insideH w:color="000000" w:space="0" w:sz="0" w:val="nil"/>
          <w:insideV w:color="ffc000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