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E9D1" w14:textId="77777777" w:rsidR="001C12DF" w:rsidRPr="006F1E5F" w:rsidRDefault="006F1E5F" w:rsidP="006F1E5F">
      <w:pPr>
        <w:jc w:val="center"/>
        <w:rPr>
          <w:rFonts w:ascii="Times New Roman" w:hAnsi="Times New Roman" w:cs="Times New Roman"/>
          <w:b/>
          <w:bCs/>
          <w:sz w:val="32"/>
          <w:szCs w:val="32"/>
        </w:rPr>
      </w:pPr>
      <w:r w:rsidRPr="006F1E5F">
        <w:rPr>
          <w:rFonts w:ascii="Times New Roman" w:hAnsi="Times New Roman" w:cs="Times New Roman"/>
          <w:b/>
          <w:bCs/>
          <w:sz w:val="32"/>
          <w:szCs w:val="32"/>
        </w:rPr>
        <w:t>ĐẠI HỌC BÁCH KHOA HÀ NỘI</w:t>
      </w:r>
    </w:p>
    <w:p w14:paraId="467BC035" w14:textId="77777777" w:rsidR="006F1E5F" w:rsidRDefault="006F1E5F" w:rsidP="006F1E5F">
      <w:pPr>
        <w:jc w:val="center"/>
        <w:rPr>
          <w:rFonts w:ascii="Times New Roman" w:hAnsi="Times New Roman" w:cs="Times New Roman"/>
          <w:b/>
          <w:bCs/>
          <w:sz w:val="32"/>
          <w:szCs w:val="32"/>
        </w:rPr>
      </w:pPr>
      <w:r w:rsidRPr="006F1E5F">
        <w:rPr>
          <w:rFonts w:ascii="Times New Roman" w:hAnsi="Times New Roman" w:cs="Times New Roman"/>
          <w:b/>
          <w:bCs/>
          <w:sz w:val="32"/>
          <w:szCs w:val="32"/>
        </w:rPr>
        <w:t>TRƯỜNG CÔNG NGHỆ THÔNG TIN VÀ TRUYỀN THÔNG</w:t>
      </w:r>
    </w:p>
    <w:p w14:paraId="14897D75" w14:textId="77777777" w:rsidR="006F1E5F" w:rsidRDefault="006F1E5F" w:rsidP="006F1E5F">
      <w:pPr>
        <w:jc w:val="center"/>
        <w:rPr>
          <w:rFonts w:ascii="Times New Roman" w:hAnsi="Times New Roman" w:cs="Times New Roman"/>
          <w:b/>
          <w:bCs/>
          <w:sz w:val="32"/>
          <w:szCs w:val="32"/>
        </w:rPr>
      </w:pPr>
    </w:p>
    <w:p w14:paraId="799EC0ED" w14:textId="77777777" w:rsidR="006F1E5F" w:rsidRDefault="006F1E5F" w:rsidP="006F1E5F">
      <w:pPr>
        <w:jc w:val="center"/>
        <w:rPr>
          <w:rFonts w:ascii="Times New Roman" w:hAnsi="Times New Roman" w:cs="Times New Roman"/>
          <w:b/>
          <w:bCs/>
          <w:sz w:val="32"/>
          <w:szCs w:val="32"/>
        </w:rPr>
      </w:pPr>
    </w:p>
    <w:p w14:paraId="5A5C329E" w14:textId="77777777" w:rsidR="006F1E5F" w:rsidRDefault="006F1E5F" w:rsidP="006F1E5F">
      <w:pPr>
        <w:jc w:val="center"/>
        <w:rPr>
          <w:rFonts w:ascii="Times New Roman" w:hAnsi="Times New Roman" w:cs="Times New Roman"/>
          <w:b/>
          <w:bCs/>
          <w:sz w:val="32"/>
          <w:szCs w:val="32"/>
        </w:rPr>
      </w:pPr>
    </w:p>
    <w:p w14:paraId="1E0EAE3E" w14:textId="77777777" w:rsidR="006F1E5F" w:rsidRDefault="006F1E5F" w:rsidP="006F1E5F">
      <w:pPr>
        <w:jc w:val="center"/>
        <w:rPr>
          <w:rFonts w:ascii="Times New Roman" w:hAnsi="Times New Roman" w:cs="Times New Roman"/>
          <w:b/>
          <w:bCs/>
          <w:sz w:val="32"/>
          <w:szCs w:val="32"/>
        </w:rPr>
      </w:pPr>
    </w:p>
    <w:p w14:paraId="343F4802" w14:textId="77777777" w:rsidR="006F1E5F" w:rsidRDefault="006F1E5F" w:rsidP="006F1E5F">
      <w:pPr>
        <w:jc w:val="center"/>
        <w:rPr>
          <w:rFonts w:ascii="Times New Roman" w:hAnsi="Times New Roman" w:cs="Times New Roman"/>
          <w:b/>
          <w:bCs/>
          <w:sz w:val="44"/>
          <w:szCs w:val="44"/>
        </w:rPr>
      </w:pPr>
      <w:r w:rsidRPr="006F1E5F">
        <w:rPr>
          <w:rFonts w:ascii="Times New Roman" w:hAnsi="Times New Roman" w:cs="Times New Roman"/>
          <w:b/>
          <w:bCs/>
          <w:sz w:val="44"/>
          <w:szCs w:val="44"/>
        </w:rPr>
        <w:t>PROJECT 2</w:t>
      </w:r>
    </w:p>
    <w:p w14:paraId="7ABA3323" w14:textId="77777777" w:rsidR="006F1E5F" w:rsidRDefault="006F1E5F" w:rsidP="006F1E5F">
      <w:pPr>
        <w:jc w:val="center"/>
        <w:rPr>
          <w:rFonts w:ascii="Times New Roman" w:hAnsi="Times New Roman" w:cs="Times New Roman"/>
          <w:sz w:val="44"/>
          <w:szCs w:val="44"/>
        </w:rPr>
      </w:pPr>
      <w:r w:rsidRPr="006F1E5F">
        <w:rPr>
          <w:rFonts w:ascii="Times New Roman" w:hAnsi="Times New Roman" w:cs="Times New Roman"/>
          <w:sz w:val="44"/>
          <w:szCs w:val="44"/>
        </w:rPr>
        <w:t>Báo cáo Tuần 1+2 (16/09 - 04/10): Khảo sát và xác định bài toán</w:t>
      </w:r>
    </w:p>
    <w:p w14:paraId="5448D1AE" w14:textId="77777777" w:rsidR="006F1E5F" w:rsidRDefault="006F1E5F" w:rsidP="006F1E5F">
      <w:pPr>
        <w:jc w:val="center"/>
        <w:rPr>
          <w:rFonts w:ascii="Times New Roman" w:hAnsi="Times New Roman" w:cs="Times New Roman"/>
          <w:sz w:val="44"/>
          <w:szCs w:val="44"/>
        </w:rPr>
      </w:pPr>
    </w:p>
    <w:p w14:paraId="08A0E5BE" w14:textId="77777777" w:rsidR="006F1E5F" w:rsidRPr="006F1E5F" w:rsidRDefault="006F1E5F" w:rsidP="006F1E5F">
      <w:pPr>
        <w:jc w:val="center"/>
        <w:rPr>
          <w:rFonts w:ascii="Times New Roman" w:hAnsi="Times New Roman" w:cs="Times New Roman"/>
          <w:sz w:val="28"/>
          <w:szCs w:val="28"/>
        </w:rPr>
      </w:pPr>
      <w:r w:rsidRPr="006F1E5F">
        <w:rPr>
          <w:rFonts w:ascii="Times New Roman" w:hAnsi="Times New Roman" w:cs="Times New Roman"/>
          <w:sz w:val="28"/>
          <w:szCs w:val="28"/>
        </w:rPr>
        <w:t>NGUYỄN LÂM BÁCH</w:t>
      </w:r>
    </w:p>
    <w:p w14:paraId="1F9A6239" w14:textId="77777777" w:rsidR="006F1E5F" w:rsidRDefault="006F1E5F" w:rsidP="006F1E5F">
      <w:pPr>
        <w:jc w:val="center"/>
        <w:rPr>
          <w:rFonts w:ascii="Times New Roman" w:hAnsi="Times New Roman" w:cs="Times New Roman"/>
          <w:sz w:val="28"/>
          <w:szCs w:val="28"/>
        </w:rPr>
      </w:pPr>
      <w:hyperlink r:id="rId4" w:history="1">
        <w:r w:rsidRPr="0016401B">
          <w:rPr>
            <w:rStyle w:val="Hyperlink"/>
            <w:rFonts w:ascii="Times New Roman" w:hAnsi="Times New Roman" w:cs="Times New Roman"/>
            <w:sz w:val="28"/>
            <w:szCs w:val="28"/>
          </w:rPr>
          <w:t>Bach.NL2490099@sis.hust.edu.vn</w:t>
        </w:r>
      </w:hyperlink>
    </w:p>
    <w:p w14:paraId="00B6E107" w14:textId="77777777" w:rsidR="006F1E5F" w:rsidRDefault="006F1E5F" w:rsidP="006F1E5F">
      <w:pPr>
        <w:jc w:val="center"/>
        <w:rPr>
          <w:rFonts w:ascii="Times New Roman" w:hAnsi="Times New Roman" w:cs="Times New Roman"/>
          <w:sz w:val="28"/>
          <w:szCs w:val="28"/>
        </w:rPr>
      </w:pPr>
    </w:p>
    <w:p w14:paraId="02E3857D" w14:textId="77777777" w:rsidR="006F1E5F" w:rsidRDefault="006F1E5F" w:rsidP="006F1E5F">
      <w:pPr>
        <w:jc w:val="center"/>
        <w:rPr>
          <w:rFonts w:ascii="Times New Roman" w:hAnsi="Times New Roman" w:cs="Times New Roman"/>
          <w:b/>
          <w:bCs/>
          <w:sz w:val="28"/>
          <w:szCs w:val="28"/>
        </w:rPr>
      </w:pPr>
      <w:r w:rsidRPr="006F1E5F">
        <w:rPr>
          <w:rFonts w:ascii="Times New Roman" w:hAnsi="Times New Roman" w:cs="Times New Roman"/>
          <w:b/>
          <w:bCs/>
          <w:sz w:val="28"/>
          <w:szCs w:val="28"/>
        </w:rPr>
        <w:t>Ngành Công nghệ thông tin</w:t>
      </w:r>
    </w:p>
    <w:p w14:paraId="6D84CBE0" w14:textId="77777777" w:rsidR="006F1E5F" w:rsidRDefault="006F1E5F" w:rsidP="006F1E5F">
      <w:pPr>
        <w:jc w:val="center"/>
        <w:rPr>
          <w:rFonts w:ascii="Times New Roman" w:hAnsi="Times New Roman" w:cs="Times New Roman"/>
          <w:b/>
          <w:bCs/>
          <w:sz w:val="28"/>
          <w:szCs w:val="28"/>
        </w:rPr>
      </w:pPr>
    </w:p>
    <w:p w14:paraId="1A8E2FF2" w14:textId="77777777" w:rsidR="006F1E5F" w:rsidRDefault="006F1E5F" w:rsidP="006F1E5F">
      <w:pPr>
        <w:jc w:val="center"/>
        <w:rPr>
          <w:rFonts w:ascii="Times New Roman" w:hAnsi="Times New Roman" w:cs="Times New Roman"/>
          <w:b/>
          <w:bCs/>
          <w:sz w:val="28"/>
          <w:szCs w:val="28"/>
        </w:rPr>
      </w:pPr>
    </w:p>
    <w:p w14:paraId="5BD220DE" w14:textId="77777777" w:rsidR="006F1E5F" w:rsidRDefault="006F1E5F" w:rsidP="006F1E5F">
      <w:pPr>
        <w:rPr>
          <w:rFonts w:ascii="Times New Roman" w:hAnsi="Times New Roman" w:cs="Times New Roman"/>
          <w:sz w:val="28"/>
          <w:szCs w:val="28"/>
        </w:rPr>
      </w:pPr>
      <w:r>
        <w:rPr>
          <w:rFonts w:ascii="Times New Roman" w:hAnsi="Times New Roman" w:cs="Times New Roman"/>
          <w:b/>
          <w:bCs/>
          <w:sz w:val="28"/>
          <w:szCs w:val="28"/>
        </w:rPr>
        <w:t xml:space="preserve">Giảng viên hướng dẫn: </w:t>
      </w:r>
      <w:r>
        <w:rPr>
          <w:rFonts w:ascii="Times New Roman" w:hAnsi="Times New Roman" w:cs="Times New Roman"/>
          <w:sz w:val="28"/>
          <w:szCs w:val="28"/>
        </w:rPr>
        <w:t xml:space="preserve">Th.S </w:t>
      </w:r>
      <w:r w:rsidRPr="006F1E5F">
        <w:rPr>
          <w:rFonts w:ascii="Times New Roman" w:hAnsi="Times New Roman" w:cs="Times New Roman"/>
          <w:sz w:val="28"/>
          <w:szCs w:val="28"/>
        </w:rPr>
        <w:t>Phạm Quang Hiếu</w:t>
      </w:r>
    </w:p>
    <w:p w14:paraId="2743C934" w14:textId="77777777" w:rsidR="004128D5" w:rsidRDefault="004128D5" w:rsidP="006F1E5F">
      <w:pPr>
        <w:rPr>
          <w:rFonts w:ascii="Times New Roman" w:hAnsi="Times New Roman" w:cs="Times New Roman"/>
          <w:sz w:val="28"/>
          <w:szCs w:val="28"/>
        </w:rPr>
      </w:pPr>
    </w:p>
    <w:p w14:paraId="6E8AA096" w14:textId="77777777" w:rsidR="004128D5" w:rsidRDefault="004128D5" w:rsidP="004128D5">
      <w:pPr>
        <w:jc w:val="center"/>
        <w:rPr>
          <w:rFonts w:ascii="Times New Roman" w:hAnsi="Times New Roman" w:cs="Times New Roman"/>
          <w:sz w:val="28"/>
          <w:szCs w:val="28"/>
        </w:rPr>
      </w:pPr>
    </w:p>
    <w:p w14:paraId="573F8C62" w14:textId="77777777" w:rsidR="004128D5" w:rsidRDefault="004128D5" w:rsidP="004128D5">
      <w:pPr>
        <w:jc w:val="center"/>
        <w:rPr>
          <w:rFonts w:ascii="Times New Roman" w:hAnsi="Times New Roman" w:cs="Times New Roman"/>
          <w:sz w:val="28"/>
          <w:szCs w:val="28"/>
        </w:rPr>
      </w:pPr>
    </w:p>
    <w:p w14:paraId="3BF9690A" w14:textId="77777777" w:rsidR="004128D5" w:rsidRDefault="004128D5" w:rsidP="004128D5">
      <w:pPr>
        <w:jc w:val="center"/>
        <w:rPr>
          <w:rFonts w:ascii="Times New Roman" w:hAnsi="Times New Roman" w:cs="Times New Roman"/>
          <w:sz w:val="28"/>
          <w:szCs w:val="28"/>
        </w:rPr>
      </w:pPr>
    </w:p>
    <w:p w14:paraId="6A3F6B83" w14:textId="77777777" w:rsidR="004128D5" w:rsidRPr="004128D5" w:rsidRDefault="004128D5" w:rsidP="004128D5">
      <w:pPr>
        <w:jc w:val="center"/>
        <w:rPr>
          <w:rFonts w:ascii="Times New Roman" w:hAnsi="Times New Roman" w:cs="Times New Roman"/>
          <w:b/>
          <w:bCs/>
          <w:sz w:val="32"/>
          <w:szCs w:val="32"/>
        </w:rPr>
        <w:sectPr w:rsidR="007E49A7">
          <w:type w:val="nextPage"/>
          <w:pgSz w:w="12240" w:h="15840"/>
          <w:pgMar w:top="1440" w:right="1440" w:bottom="1440" w:left="1440" w:header="720" w:footer="720" w:gutter="0"/>
          <w:cols w:space="720"/>
          <w:docGrid w:linePitch="360"/>
        </w:sectPr>
      </w:pPr>
      <w:r w:rsidRPr="004128D5">
        <w:rPr>
          <w:rFonts w:ascii="Times New Roman" w:hAnsi="Times New Roman" w:cs="Times New Roman"/>
          <w:b/>
          <w:bCs/>
          <w:sz w:val="32"/>
          <w:szCs w:val="32"/>
        </w:rPr>
        <w:t>HÀ NỘI, 5/2026</w:t>
      </w:r>
    </w:p>
    <w:p w14:paraId="1E0C7A5A" w14:textId="7DB33438" w:rsidR="007E49A7" w:rsidRDefault="00000000">
      <w:pPr>
        <w:pStyle w:val="ReportHeading1"/>
        <w:keepNext/>
        <w:spacing w:line="360" w:lineRule="auto" w:after="120"/>
      </w:pPr>
      <w:r>
        <w:rPr>
          <w:rFonts w:cs="Times New Roman"/>
          <w:sz w:val="26"/>
          <w:szCs w:val="26"/>
        </w:rPr>
        <w:t>1. Đặt vấn đề</w:t>
      </w:r>
      <w:r w:rsidR="00925235">
        <w:rPr>
          <w:rFonts w:cs="Times New Roman"/>
          <w:sz w:val="26"/>
          <w:szCs w:val="26"/>
        </w:rPr>
      </w:r>
      <w:r>
        <w:rPr>
          <w:rFonts w:cs="Times New Roman"/>
          <w:sz w:val="26"/>
          <w:szCs w:val="26"/>
        </w:rPr>
      </w:r>
    </w:p>
    <w:p w14:paraId="5FBE888A" w14:textId="77777777" w:rsidR="007E49A7" w:rsidRDefault="00000000">
      <w:pPr>
        <w:pStyle w:val="ReportBody"/>
        <w:spacing w:line="360" w:lineRule="auto" w:after="120"/>
        <w:ind w:firstLine="567"/>
        <w:jc w:val="both"/>
      </w:pPr>
      <w:r>
        <w:rPr>
          <w:rFonts w:cs="Times New Roman"/>
          <w:sz w:val="26"/>
          <w:szCs w:val="26"/>
        </w:rPr>
        <w:t>Trong các chuyến đi, hoạt động câu lạc bộ, nhóm bạn ở chung hoặc nhóm làm dự án, nhiều thành viên có thể lần lượt thanh toán các khoản khác nhau. Có khoản dành cho toàn nhóm, nhưng cũng có khoản chỉ liên quan đến một số người, chẳng hạn tiền taxi chỉ chia cho những người đi cùng. Khi số người và số khoản chi tăng, việc cộng thủ công rất dễ nhầm người tham gia, làm tròn sai hoặc bỏ sót khoản đã hoàn trả.</w:t>
      </w:r>
    </w:p>
    <w:p w14:paraId="2B88F8AA" w14:textId="77777777" w:rsidR="007E49A7" w:rsidRDefault="00000000">
      <w:pPr>
        <w:pStyle w:val="ReportBody"/>
        <w:spacing w:line="360" w:lineRule="auto" w:after="120"/>
        <w:ind w:firstLine="567"/>
        <w:jc w:val="both"/>
      </w:pPr>
      <w:r>
        <w:rPr>
          <w:rFonts w:cs="Times New Roman"/>
          <w:sz w:val="26"/>
          <w:szCs w:val="26"/>
        </w:rPr>
        <w:t>Cách xử lý phổ biến bằng tin nhắn, ghi chú hoặc bảng tính đòi hỏi một người tổng hợp lại toàn bộ dữ liệu. Mỗi lần sửa hóa đơn hoặc ghi nhận một khoản thanh toán, người đó phải tính lại số dư và danh sách chuyển tiền. Quá trình này mất thời gian, khó kiểm tra và dễ tạo tranh luận vì các thành viên không nhìn thấy rõ số tiền của mình được hình thành từ những khoản nào.</w:t>
      </w:r>
    </w:p>
    <w:p w14:paraId="40B86621" w14:textId="77777777" w:rsidR="007E49A7" w:rsidRDefault="00000000">
      <w:pPr>
        <w:pStyle w:val="ReportBody"/>
        <w:spacing w:line="360" w:lineRule="auto" w:after="120"/>
        <w:ind w:firstLine="567"/>
        <w:jc w:val="both"/>
      </w:pPr>
      <w:r>
        <w:rPr>
          <w:rFonts w:cs="Times New Roman"/>
          <w:sz w:val="26"/>
          <w:szCs w:val="26"/>
        </w:rPr>
        <w:t>Vì vậy, đề tài hướng tới một website hỗ trợ ghi nhận chi phí nhóm, tính phần phải chịu của từng người và đề xuất cách hoàn tất công nợ. Hệ thống cần bảo toàn từng đồng, xử lý được hóa đơn chỉ chia cho một nhóm con, hỗ trợ nhiều người cùng thanh toán một khoản và cập nhật đúng sau khi có giao dịch được xác nhận. Bên cạnh độ chính xác, danh sách chuyển tiền phải đủ ngắn và dễ thực hiện trong thực tế.</w:t>
      </w:r>
    </w:p>
    <w:p w14:paraId="7D32C7B1" w14:textId="77777777" w:rsidR="007E49A7" w:rsidRDefault="00000000">
      <w:pPr>
        <w:pStyle w:val="ReportHeading1"/>
        <w:keepNext/>
        <w:spacing w:line="360" w:lineRule="auto" w:after="120"/>
      </w:pPr>
      <w:r>
        <w:rPr>
          <w:rFonts w:cs="Times New Roman"/>
          <w:sz w:val="26"/>
          <w:szCs w:val="26"/>
        </w:rPr>
        <w:t>2. Mô tả tóm tắt đề tài</w:t>
      </w:r>
    </w:p>
    <w:p w14:paraId="2023CAFD" w14:textId="77777777" w:rsidR="007E49A7" w:rsidRDefault="00000000">
      <w:pPr>
        <w:pStyle w:val="ReportBody"/>
        <w:spacing w:line="360" w:lineRule="auto" w:after="120"/>
        <w:ind w:firstLine="567"/>
        <w:jc w:val="both"/>
      </w:pPr>
      <w:r>
        <w:rPr>
          <w:rFonts w:cs="Times New Roman"/>
          <w:sz w:val="26"/>
          <w:szCs w:val="26"/>
        </w:rPr>
        <w:t>Splitwise-mini là website quản lý chi phí chung cho một nhóm. Người dùng tạo nhóm, thêm thành viên và ghi nhận từng khoản chi gồm nội dung, số tiền, người đã thanh toán và danh sách người chịu phần chi. Mỗi hóa đơn có danh sách tham gia riêng; hệ thống không mặc định chia mọi khoản cho toàn bộ thành viên.</w:t>
      </w:r>
    </w:p>
    <w:p w14:paraId="182EFECA" w14:textId="77777777" w:rsidR="007E49A7" w:rsidRDefault="00000000">
      <w:pPr>
        <w:pStyle w:val="ReportBody"/>
        <w:spacing w:line="360" w:lineRule="auto" w:after="120"/>
        <w:ind w:firstLine="567"/>
        <w:jc w:val="both"/>
      </w:pPr>
      <w:r>
        <w:rPr>
          <w:rFonts w:cs="Times New Roman"/>
          <w:sz w:val="26"/>
          <w:szCs w:val="26"/>
        </w:rPr>
        <w:t>Phần chi có thể được nhập theo số tiền cụ thể, chia đều hoặc chia theo trọng số. Với các phép chia không hết, hệ thống phân bổ phần lẻ theo quy tắc xác định để tổng phần chi luôn bằng đúng tổng hóa đơn. Từ lịch sử khoản chi và các giao dịch đã xác nhận, hệ thống tính số dư ròng: số dư dương là số tiền thành viên còn được nhận, số dư âm là số tiền thành viên còn cần trả.</w:t>
      </w:r>
    </w:p>
    <w:p w14:paraId="5DF14BAB" w14:textId="77777777" w:rsidR="007E49A7" w:rsidRDefault="00000000">
      <w:pPr>
        <w:pStyle w:val="ReportBody"/>
        <w:spacing w:line="360" w:lineRule="auto" w:after="120"/>
        <w:ind w:firstLine="567"/>
        <w:jc w:val="both"/>
      </w:pPr>
      <w:r>
        <w:rPr>
          <w:rFonts w:cs="Times New Roman"/>
          <w:sz w:val="26"/>
          <w:szCs w:val="26"/>
        </w:rPr>
        <w:t>Sau khi có số dư, website cung cấp hai cách gợi ý hoàn trả. Chế độ Ít lần chuyển nhất tìm phương án giảm số giao dịch của cả nhóm. Chế độ Gom về một người cho phép chọn một thành viên làm đầu mối: những người còn nợ chuyển vào, sau đó người này phân phối cho những người còn được nhận. Gợi ý chỉ là kế hoạch; số dư chỉ thay đổi khi giao dịch thực tế được ghi nhận và xác nhận.</w:t>
      </w:r>
    </w:p>
    <w:p w14:paraId="0CF0D97C" w14:textId="77777777" w:rsidR="007E49A7" w:rsidRDefault="00000000">
      <w:pPr>
        <w:pStyle w:val="ReportBody"/>
        <w:spacing w:line="360" w:lineRule="auto" w:after="120"/>
        <w:ind w:firstLine="567"/>
        <w:jc w:val="both"/>
      </w:pPr>
      <w:r>
        <w:rPr>
          <w:rFonts w:cs="Times New Roman"/>
          <w:sz w:val="26"/>
          <w:szCs w:val="26"/>
        </w:rPr>
        <w:lastRenderedPageBreak/>
        <w:t>Hướng phát triển của đề tài được tham khảo từ các ứng dụng chia hóa đơn hiện có, đặc biệt là luồng tạo nhóm, nhập khoản chi, xem số dư và ghi nhận hoàn trả. Phần thuật toán được thiết kế độc lập để kiểm soát cách làm tròn, kiểm tra dữ liệu và cải thiện số lượt chuyển tiền so với cách ghép số dư lớn nhất theo từng bước.</w:t>
      </w:r>
    </w:p>
    <w:p w14:paraId="0ED40EEA" w14:textId="77777777" w:rsidR="007E49A7" w:rsidRDefault="00000000">
      <w:pPr>
        <w:pStyle w:val="ReportHeading1"/>
        <w:keepNext/>
        <w:spacing w:line="360" w:lineRule="auto" w:after="120"/>
      </w:pPr>
      <w:r>
        <w:rPr>
          <w:rFonts w:cs="Times New Roman"/>
          <w:sz w:val="26"/>
          <w:szCs w:val="26"/>
        </w:rPr>
        <w:t>3. Mục tiêu và phạm vi đề tài</w:t>
      </w:r>
    </w:p>
    <w:p w14:paraId="784CE891" w14:textId="77777777" w:rsidR="007E49A7" w:rsidRDefault="00000000">
      <w:pPr>
        <w:pStyle w:val="ReportHeading2"/>
        <w:keepNext/>
        <w:spacing w:line="360" w:lineRule="auto" w:after="120"/>
      </w:pPr>
      <w:r>
        <w:rPr>
          <w:rFonts w:cs="Times New Roman"/>
          <w:sz w:val="26"/>
          <w:szCs w:val="26"/>
        </w:rPr>
        <w:t>3.1 Mục tiêu tổng quát</w:t>
      </w:r>
    </w:p>
    <w:p w14:paraId="39830068" w14:textId="77777777" w:rsidR="007E49A7" w:rsidRDefault="00000000">
      <w:pPr>
        <w:pStyle w:val="ReportBody"/>
        <w:spacing w:line="360" w:lineRule="auto" w:after="120"/>
        <w:ind w:firstLine="567"/>
        <w:jc w:val="both"/>
      </w:pPr>
      <w:r>
        <w:rPr>
          <w:rFonts w:cs="Times New Roman"/>
          <w:sz w:val="26"/>
          <w:szCs w:val="26"/>
        </w:rPr>
        <w:t>Mục tiêu của đề tài là xây dựng một website giúp nhóm người ghi nhận chi phí chung, xác định chính xác số dư của từng thành viên và tạo phương án hoàn trả dễ thực hiện. Kết quả tính phải có thể kiểm tra từ lịch sử dữ liệu, ổn định khi thay đổi thứ tự hiển thị và được tính lại khi hóa đơn hoặc trạng thái giao dịch thay đổi.</w:t>
      </w:r>
    </w:p>
    <w:p w14:paraId="71B367D3" w14:textId="77777777" w:rsidR="007E49A7" w:rsidRDefault="00000000">
      <w:pPr>
        <w:pStyle w:val="ReportHeading2"/>
        <w:keepNext/>
        <w:spacing w:line="360" w:lineRule="auto" w:after="120"/>
      </w:pPr>
      <w:r>
        <w:rPr>
          <w:rFonts w:cs="Times New Roman"/>
          <w:sz w:val="26"/>
          <w:szCs w:val="26"/>
        </w:rPr>
        <w:t>3.2 Mục tiêu cụ thể</w:t>
      </w:r>
    </w:p>
    <w:p w14:paraId="0AA305E3" w14:textId="77777777" w:rsidR="007E49A7" w:rsidRDefault="00000000">
      <w:pPr>
        <w:pStyle w:val="ReportBody"/>
        <w:spacing w:after="120" w:line="360" w:lineRule="auto"/>
        <w:ind w:left="425" w:hanging="255"/>
        <w:jc w:val="both"/>
      </w:pPr>
      <w:r>
        <w:rPr>
          <w:rFonts w:cs="Times New Roman"/>
          <w:sz w:val="26"/>
          <w:szCs w:val="26"/>
        </w:rPr>
        <w:t>•</w:t>
      </w:r>
      <w:r>
        <w:rPr>
          <w:rFonts w:cs="Times New Roman"/>
          <w:sz w:val="26"/>
          <w:szCs w:val="26"/>
        </w:rPr>
        <w:tab/>
        <w:t>Quản lý nhóm, thành viên, khoản chi và lịch sử hoàn trả bằng các mã định danh duy nhất.</w:t>
      </w:r>
    </w:p>
    <w:p w14:paraId="2B258F3C" w14:textId="77777777" w:rsidR="007E49A7" w:rsidRDefault="00000000">
      <w:pPr>
        <w:pStyle w:val="ReportBody"/>
        <w:spacing w:after="120" w:line="360" w:lineRule="auto"/>
        <w:ind w:left="425" w:hanging="255"/>
        <w:jc w:val="both"/>
      </w:pPr>
      <w:r>
        <w:rPr>
          <w:rFonts w:cs="Times New Roman"/>
          <w:sz w:val="26"/>
          <w:szCs w:val="26"/>
        </w:rPr>
        <w:t>•</w:t>
      </w:r>
      <w:r>
        <w:rPr>
          <w:rFonts w:cs="Times New Roman"/>
          <w:sz w:val="26"/>
          <w:szCs w:val="26"/>
        </w:rPr>
        <w:tab/>
        <w:t>Cho phép một hoặc nhiều người thanh toán một khoản và chọn đúng những người chịu phần chi của khoản đó.</w:t>
      </w:r>
    </w:p>
    <w:p w14:paraId="5AF4CC5C" w14:textId="77777777" w:rsidR="007E49A7" w:rsidRDefault="00000000">
      <w:pPr>
        <w:pStyle w:val="ReportBody"/>
        <w:spacing w:after="120" w:line="360" w:lineRule="auto"/>
        <w:ind w:left="425" w:hanging="255"/>
        <w:jc w:val="both"/>
      </w:pPr>
      <w:r>
        <w:rPr>
          <w:rFonts w:cs="Times New Roman"/>
          <w:sz w:val="26"/>
          <w:szCs w:val="26"/>
        </w:rPr>
        <w:t>•</w:t>
      </w:r>
      <w:r>
        <w:rPr>
          <w:rFonts w:cs="Times New Roman"/>
          <w:sz w:val="26"/>
          <w:szCs w:val="26"/>
        </w:rPr>
        <w:tab/>
        <w:t>Hỗ trợ chia theo số tiền, chia đều và chia theo trọng số; xử lý phần lẻ mà không làm mất hoặc tự thêm tiền.</w:t>
      </w:r>
    </w:p>
    <w:p w14:paraId="7C50BDE9" w14:textId="77777777" w:rsidR="007E49A7" w:rsidRDefault="00000000">
      <w:pPr>
        <w:pStyle w:val="ReportBody"/>
        <w:spacing w:after="120" w:line="360" w:lineRule="auto"/>
        <w:ind w:left="425" w:hanging="255"/>
        <w:jc w:val="both"/>
      </w:pPr>
      <w:r>
        <w:rPr>
          <w:rFonts w:cs="Times New Roman"/>
          <w:sz w:val="26"/>
          <w:szCs w:val="26"/>
        </w:rPr>
        <w:t>•</w:t>
      </w:r>
      <w:r>
        <w:rPr>
          <w:rFonts w:cs="Times New Roman"/>
          <w:sz w:val="26"/>
          <w:szCs w:val="26"/>
        </w:rPr>
        <w:tab/>
        <w:t>Tính số dư ròng từ toàn bộ khoản chi và chỉ các giao dịch đã được xác nhận.</w:t>
      </w:r>
    </w:p>
    <w:p w14:paraId="40928157" w14:textId="77777777" w:rsidR="007E49A7" w:rsidRDefault="00000000">
      <w:pPr>
        <w:pStyle w:val="ReportBody"/>
        <w:spacing w:after="120" w:line="360" w:lineRule="auto"/>
        <w:ind w:left="425" w:hanging="255"/>
        <w:jc w:val="both"/>
      </w:pPr>
      <w:r>
        <w:rPr>
          <w:rFonts w:cs="Times New Roman"/>
          <w:sz w:val="26"/>
          <w:szCs w:val="26"/>
        </w:rPr>
        <w:t>•</w:t>
      </w:r>
      <w:r>
        <w:rPr>
          <w:rFonts w:cs="Times New Roman"/>
          <w:sz w:val="26"/>
          <w:szCs w:val="26"/>
        </w:rPr>
        <w:tab/>
        <w:t>Sinh hai phương án gợi ý gồm Ít lần chuyển nhất và Gom về một người, đồng thời nêu rõ phạm vi tối ưu của từng phương án.</w:t>
      </w:r>
    </w:p>
    <w:p w14:paraId="4F78BD72" w14:textId="77777777" w:rsidR="007E49A7" w:rsidRDefault="00000000">
      <w:pPr>
        <w:pStyle w:val="ReportBody"/>
        <w:spacing w:after="120" w:line="360" w:lineRule="auto"/>
        <w:ind w:left="425" w:hanging="255"/>
        <w:jc w:val="both"/>
      </w:pPr>
      <w:r>
        <w:rPr>
          <w:rFonts w:cs="Times New Roman"/>
          <w:sz w:val="26"/>
          <w:szCs w:val="26"/>
        </w:rPr>
        <w:t>•</w:t>
      </w:r>
      <w:r>
        <w:rPr>
          <w:rFonts w:cs="Times New Roman"/>
          <w:sz w:val="26"/>
          <w:szCs w:val="26"/>
        </w:rPr>
        <w:tab/>
        <w:t>Hỗ trợ hoàn trả từng phần, tính lại phần còn lại và lưu lịch sử để các thành viên có thể đối chiếu.</w:t>
      </w:r>
    </w:p>
    <w:p w14:paraId="6608AC42" w14:textId="77777777" w:rsidR="007E49A7" w:rsidRDefault="00000000">
      <w:pPr>
        <w:pStyle w:val="ReportBody"/>
        <w:spacing w:after="120" w:line="360" w:lineRule="auto"/>
        <w:ind w:left="425" w:hanging="255"/>
        <w:jc w:val="both"/>
      </w:pPr>
      <w:r>
        <w:rPr>
          <w:rFonts w:cs="Times New Roman"/>
          <w:sz w:val="26"/>
          <w:szCs w:val="26"/>
        </w:rPr>
        <w:t>•</w:t>
      </w:r>
      <w:r>
        <w:rPr>
          <w:rFonts w:cs="Times New Roman"/>
          <w:sz w:val="26"/>
          <w:szCs w:val="26"/>
        </w:rPr>
        <w:tab/>
        <w:t>Kiểm thử thuật toán bằng các trường hợp nhỏ có thể đối chiếu toàn bộ và các nhóm có tối đa 20 thành viên.</w:t>
      </w:r>
    </w:p>
    <w:p w14:paraId="75C544C1" w14:textId="77777777" w:rsidR="007E49A7" w:rsidRDefault="00000000">
      <w:pPr>
        <w:pStyle w:val="ReportHeading2"/>
        <w:keepNext/>
        <w:spacing w:line="360" w:lineRule="auto" w:after="120"/>
      </w:pPr>
      <w:r>
        <w:rPr>
          <w:rFonts w:cs="Times New Roman"/>
          <w:sz w:val="26"/>
          <w:szCs w:val="26"/>
        </w:rPr>
        <w:t>3.3 Phạm vi thực hiện</w:t>
      </w:r>
    </w:p>
    <w:p w14:paraId="2BEB85B8" w14:textId="77777777" w:rsidR="007E49A7" w:rsidRDefault="00000000">
      <w:pPr>
        <w:pStyle w:val="ReportBody"/>
        <w:spacing w:line="360" w:lineRule="auto" w:after="120"/>
        <w:jc w:val="both"/>
      </w:pPr>
      <w:r>
        <w:rPr>
          <w:rFonts w:cs="Times New Roman"/>
          <w:sz w:val="26"/>
          <w:szCs w:val="26"/>
        </w:rPr>
        <w:t>Trong giai đoạn của Project 2, đề tài tập trung vào quy trình chia chi phí trong một nhóm và phần gợi ý hoàn trả. Phạm vi được giới hạn như sau: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592"/>
        <w:gridCol w:w="4592"/>
      </w:tblGrid>
      <w:tr w:rsidR="007E49A7" w14:paraId="22F66D34" w14:textId="77777777">
        <w:trPr>
          <w:tblHeader/>
          <w:jc w:val="center"/>
        </w:trPr>
        <w:tc>
          <w:tcPr>
            <w:tcW w:w="4592" w:type="dxa"/>
            <w:shd w:val="clear" w:color="auto" w:fill="D9EAF7"/>
            <w:tcMar>
              <w:top w:w="100" w:type="dxa"/>
              <w:left w:w="120" w:type="dxa"/>
              <w:bottom w:w="100" w:type="dxa"/>
              <w:right w:w="120" w:type="dxa"/>
            </w:tcMar>
            <w:vAlign w:val="center"/>
          </w:tcPr>
          <w:p w14:paraId="0575A303" w14:textId="77777777" w:rsidR="007E49A7" w:rsidRDefault="00000000">
            <w:pPr>
              <w:spacing w:after="120" w:line="360" w:lineRule="auto"/>
              <w:jc w:val="center"/>
            </w:pPr>
            <w:r>
              <w:rPr>
                <w:rFonts w:ascii="Times New Roman" w:eastAsia="Times New Roman" w:hAnsi="Times New Roman" w:cs="Times New Roman"/>
                <w:b/>
                <w:color w:val="000000"/>
                <w:sz w:val="26"/>
                <w:szCs w:val="26"/>
              </w:rPr>
              <w:lastRenderedPageBreak/>
              <w:t>Trong phạm vi</w:t>
            </w:r>
          </w:p>
        </w:tc>
        <w:tc>
          <w:tcPr>
            <w:tcW w:w="4592" w:type="dxa"/>
            <w:shd w:val="clear" w:color="auto" w:fill="D9EAF7"/>
            <w:tcMar>
              <w:top w:w="100" w:type="dxa"/>
              <w:left w:w="120" w:type="dxa"/>
              <w:bottom w:w="100" w:type="dxa"/>
              <w:right w:w="120" w:type="dxa"/>
            </w:tcMar>
            <w:vAlign w:val="center"/>
          </w:tcPr>
          <w:p w14:paraId="0CFB624A" w14:textId="77777777" w:rsidR="007E49A7" w:rsidRDefault="00000000">
            <w:pPr>
              <w:spacing w:after="120" w:line="360" w:lineRule="auto"/>
              <w:jc w:val="center"/>
            </w:pPr>
            <w:r>
              <w:rPr>
                <w:rFonts w:ascii="Times New Roman" w:eastAsia="Times New Roman" w:hAnsi="Times New Roman" w:cs="Times New Roman"/>
                <w:b/>
                <w:color w:val="000000"/>
                <w:sz w:val="26"/>
                <w:szCs w:val="26"/>
              </w:rPr>
              <w:t>Ngoài phạm vi hiện tại</w:t>
            </w:r>
          </w:p>
        </w:tc>
      </w:tr>
      <w:tr w:rsidR="007E49A7" w14:paraId="10660954" w14:textId="77777777">
        <w:trPr>
          <w:jc w:val="center"/>
        </w:trPr>
        <w:tc>
          <w:tcPr>
            <w:tcW w:w="4592" w:type="dxa"/>
            <w:tcMar>
              <w:top w:w="100" w:type="dxa"/>
              <w:left w:w="120" w:type="dxa"/>
              <w:bottom w:w="100" w:type="dxa"/>
              <w:right w:w="120" w:type="dxa"/>
            </w:tcMar>
            <w:vAlign w:val="center"/>
          </w:tcPr>
          <w:p w14:paraId="62C81FD5" w14:textId="77777777" w:rsidR="007E49A7" w:rsidRDefault="00000000">
            <w:pPr>
              <w:spacing w:after="120" w:line="360" w:lineRule="auto"/>
            </w:pPr>
            <w:r>
              <w:rPr>
                <w:rFonts w:ascii="Times New Roman" w:eastAsia="Times New Roman" w:hAnsi="Times New Roman" w:cs="Times New Roman"/>
                <w:b/>
                <w:color w:val="000000"/>
                <w:sz w:val="26"/>
                <w:szCs w:val="26"/>
              </w:rPr>
              <w:t>Một đơn vị tiền cho mỗi nhóm; VND được lưu theo đơn vị đồng.</w:t>
            </w:r>
          </w:p>
        </w:tc>
        <w:tc>
          <w:tcPr>
            <w:tcW w:w="4592" w:type="dxa"/>
            <w:tcMar>
              <w:top w:w="100" w:type="dxa"/>
              <w:left w:w="120" w:type="dxa"/>
              <w:bottom w:w="100" w:type="dxa"/>
              <w:right w:w="120" w:type="dxa"/>
            </w:tcMar>
            <w:vAlign w:val="center"/>
          </w:tcPr>
          <w:p w14:paraId="327A1435" w14:textId="77777777" w:rsidR="007E49A7" w:rsidRDefault="00000000">
            <w:pPr>
              <w:spacing w:after="120" w:line="360" w:lineRule="auto"/>
              <w:jc w:val="both"/>
            </w:pPr>
            <w:r>
              <w:rPr>
                <w:rFonts w:ascii="Times New Roman" w:eastAsia="Times New Roman" w:hAnsi="Times New Roman" w:cs="Times New Roman"/>
                <w:color w:val="000000"/>
                <w:sz w:val="26"/>
                <w:szCs w:val="26"/>
              </w:rPr>
              <w:t>Quy đổi tỷ giá và tổng hợp nhiều loại tiền trong cùng một phép tính.</w:t>
            </w:r>
          </w:p>
        </w:tc>
      </w:tr>
      <w:tr w:rsidR="007E49A7" w14:paraId="76CA2774" w14:textId="77777777">
        <w:trPr>
          <w:jc w:val="center"/>
        </w:trPr>
        <w:tc>
          <w:tcPr>
            <w:tcW w:w="4592" w:type="dxa"/>
            <w:shd w:val="clear" w:color="auto" w:fill="F7FAFC"/>
            <w:tcMar>
              <w:top w:w="100" w:type="dxa"/>
              <w:left w:w="120" w:type="dxa"/>
              <w:bottom w:w="100" w:type="dxa"/>
              <w:right w:w="120" w:type="dxa"/>
            </w:tcMar>
            <w:vAlign w:val="center"/>
          </w:tcPr>
          <w:p w14:paraId="3580875A" w14:textId="77777777" w:rsidR="007E49A7" w:rsidRDefault="00000000">
            <w:pPr>
              <w:spacing w:after="120" w:line="360" w:lineRule="auto"/>
            </w:pPr>
            <w:r>
              <w:rPr>
                <w:rFonts w:ascii="Times New Roman" w:eastAsia="Times New Roman" w:hAnsi="Times New Roman" w:cs="Times New Roman"/>
                <w:b/>
                <w:color w:val="000000"/>
                <w:sz w:val="26"/>
                <w:szCs w:val="26"/>
              </w:rPr>
              <w:t>Khoản chi có một hoặc nhiều người thanh toán và danh sách người chịu phần chi riêng.</w:t>
            </w:r>
          </w:p>
        </w:tc>
        <w:tc>
          <w:tcPr>
            <w:tcW w:w="4592" w:type="dxa"/>
            <w:shd w:val="clear" w:color="auto" w:fill="F7FAFC"/>
            <w:tcMar>
              <w:top w:w="100" w:type="dxa"/>
              <w:left w:w="120" w:type="dxa"/>
              <w:bottom w:w="100" w:type="dxa"/>
              <w:right w:w="120" w:type="dxa"/>
            </w:tcMar>
            <w:vAlign w:val="center"/>
          </w:tcPr>
          <w:p w14:paraId="1ED54524" w14:textId="77777777" w:rsidR="007E49A7" w:rsidRDefault="00000000">
            <w:pPr>
              <w:spacing w:after="120" w:line="360" w:lineRule="auto"/>
              <w:jc w:val="both"/>
            </w:pPr>
            <w:r>
              <w:rPr>
                <w:rFonts w:ascii="Times New Roman" w:eastAsia="Times New Roman" w:hAnsi="Times New Roman" w:cs="Times New Roman"/>
                <w:color w:val="000000"/>
                <w:sz w:val="26"/>
                <w:szCs w:val="26"/>
              </w:rPr>
              <w:t>Quét hóa đơn bằng ảnh, đọc dữ liệu tự động hoặc kết nối trực tiếp với nhà cung cấp.</w:t>
            </w:r>
          </w:p>
        </w:tc>
      </w:tr>
      <w:tr w:rsidR="007E49A7" w14:paraId="244DF571" w14:textId="77777777">
        <w:trPr>
          <w:jc w:val="center"/>
        </w:trPr>
        <w:tc>
          <w:tcPr>
            <w:tcW w:w="4592" w:type="dxa"/>
            <w:tcMar>
              <w:top w:w="100" w:type="dxa"/>
              <w:left w:w="120" w:type="dxa"/>
              <w:bottom w:w="100" w:type="dxa"/>
              <w:right w:w="120" w:type="dxa"/>
            </w:tcMar>
            <w:vAlign w:val="center"/>
          </w:tcPr>
          <w:p w14:paraId="445881E1" w14:textId="77777777" w:rsidR="007E49A7" w:rsidRDefault="00000000">
            <w:pPr>
              <w:spacing w:after="120" w:line="360" w:lineRule="auto"/>
            </w:pPr>
            <w:r>
              <w:rPr>
                <w:rFonts w:ascii="Times New Roman" w:eastAsia="Times New Roman" w:hAnsi="Times New Roman" w:cs="Times New Roman"/>
                <w:b/>
                <w:color w:val="000000"/>
                <w:sz w:val="26"/>
                <w:szCs w:val="26"/>
              </w:rPr>
              <w:t>Chia theo số tiền, chia đều hoặc theo trọng số; bảo toàn tổng tiền sau làm tròn.</w:t>
            </w:r>
          </w:p>
        </w:tc>
        <w:tc>
          <w:tcPr>
            <w:tcW w:w="4592" w:type="dxa"/>
            <w:tcMar>
              <w:top w:w="100" w:type="dxa"/>
              <w:left w:w="120" w:type="dxa"/>
              <w:bottom w:w="100" w:type="dxa"/>
              <w:right w:w="120" w:type="dxa"/>
            </w:tcMar>
            <w:vAlign w:val="center"/>
          </w:tcPr>
          <w:p w14:paraId="127B6E95" w14:textId="77777777" w:rsidR="007E49A7" w:rsidRDefault="00000000">
            <w:pPr>
              <w:spacing w:after="120" w:line="360" w:lineRule="auto"/>
              <w:jc w:val="both"/>
            </w:pPr>
            <w:r>
              <w:rPr>
                <w:rFonts w:ascii="Times New Roman" w:eastAsia="Times New Roman" w:hAnsi="Times New Roman" w:cs="Times New Roman"/>
                <w:color w:val="000000"/>
                <w:sz w:val="26"/>
                <w:szCs w:val="26"/>
              </w:rPr>
              <w:t>Tính thuế, chiết khấu và phí dịch vụ theo quy tắc riêng của từng nhà hàng.</w:t>
            </w:r>
          </w:p>
        </w:tc>
      </w:tr>
      <w:tr w:rsidR="007E49A7" w14:paraId="5D172186" w14:textId="77777777">
        <w:trPr>
          <w:jc w:val="center"/>
        </w:trPr>
        <w:tc>
          <w:tcPr>
            <w:tcW w:w="4592" w:type="dxa"/>
            <w:shd w:val="clear" w:color="auto" w:fill="F7FAFC"/>
            <w:tcMar>
              <w:top w:w="100" w:type="dxa"/>
              <w:left w:w="120" w:type="dxa"/>
              <w:bottom w:w="100" w:type="dxa"/>
              <w:right w:w="120" w:type="dxa"/>
            </w:tcMar>
            <w:vAlign w:val="center"/>
          </w:tcPr>
          <w:p w14:paraId="5DCDA313" w14:textId="77777777" w:rsidR="007E49A7" w:rsidRDefault="00000000">
            <w:pPr>
              <w:spacing w:after="120" w:line="360" w:lineRule="auto"/>
            </w:pPr>
            <w:r>
              <w:rPr>
                <w:rFonts w:ascii="Times New Roman" w:eastAsia="Times New Roman" w:hAnsi="Times New Roman" w:cs="Times New Roman"/>
                <w:b/>
                <w:color w:val="000000"/>
                <w:sz w:val="26"/>
                <w:szCs w:val="26"/>
              </w:rPr>
              <w:t>Hai cách gợi ý hoàn trả; ghi nhận trạng thái chờ, xác nhận hoặc từ chối.</w:t>
            </w:r>
          </w:p>
        </w:tc>
        <w:tc>
          <w:tcPr>
            <w:tcW w:w="4592" w:type="dxa"/>
            <w:shd w:val="clear" w:color="auto" w:fill="F7FAFC"/>
            <w:tcMar>
              <w:top w:w="100" w:type="dxa"/>
              <w:left w:w="120" w:type="dxa"/>
              <w:bottom w:w="100" w:type="dxa"/>
              <w:right w:w="120" w:type="dxa"/>
            </w:tcMar>
            <w:vAlign w:val="center"/>
          </w:tcPr>
          <w:p w14:paraId="34F6047E" w14:textId="77777777" w:rsidR="007E49A7" w:rsidRDefault="00000000">
            <w:pPr>
              <w:spacing w:after="120" w:line="360" w:lineRule="auto"/>
              <w:jc w:val="both"/>
            </w:pPr>
            <w:r>
              <w:rPr>
                <w:rFonts w:ascii="Times New Roman" w:eastAsia="Times New Roman" w:hAnsi="Times New Roman" w:cs="Times New Roman"/>
                <w:color w:val="000000"/>
                <w:sz w:val="26"/>
                <w:szCs w:val="26"/>
              </w:rPr>
              <w:t>Tự động chuyển tiền qua ngân hàng, kiểm tra số dư tài khoản hoặc hoàn tiền tự động.</w:t>
            </w:r>
          </w:p>
        </w:tc>
      </w:tr>
      <w:tr w:rsidR="007E49A7" w14:paraId="732FEB8B" w14:textId="77777777">
        <w:trPr>
          <w:jc w:val="center"/>
        </w:trPr>
        <w:tc>
          <w:tcPr>
            <w:tcW w:w="4592" w:type="dxa"/>
            <w:tcMar>
              <w:top w:w="100" w:type="dxa"/>
              <w:left w:w="120" w:type="dxa"/>
              <w:bottom w:w="100" w:type="dxa"/>
              <w:right w:w="120" w:type="dxa"/>
            </w:tcMar>
            <w:vAlign w:val="center"/>
          </w:tcPr>
          <w:p w14:paraId="5B6E0405" w14:textId="77777777" w:rsidR="007E49A7" w:rsidRDefault="00000000">
            <w:pPr>
              <w:spacing w:after="120" w:line="360" w:lineRule="auto"/>
            </w:pPr>
            <w:r>
              <w:rPr>
                <w:rFonts w:ascii="Times New Roman" w:eastAsia="Times New Roman" w:hAnsi="Times New Roman" w:cs="Times New Roman"/>
                <w:b/>
                <w:color w:val="000000"/>
                <w:sz w:val="26"/>
                <w:szCs w:val="26"/>
              </w:rPr>
              <w:t>Tối ưu số lượt khi mọi người trong nhóm được phép bù trừ công nợ với nhau.</w:t>
            </w:r>
          </w:p>
        </w:tc>
        <w:tc>
          <w:tcPr>
            <w:tcW w:w="4592" w:type="dxa"/>
            <w:tcMar>
              <w:top w:w="100" w:type="dxa"/>
              <w:left w:w="120" w:type="dxa"/>
              <w:bottom w:w="100" w:type="dxa"/>
              <w:right w:w="120" w:type="dxa"/>
            </w:tcMar>
            <w:vAlign w:val="center"/>
          </w:tcPr>
          <w:p w14:paraId="269D14B3" w14:textId="77777777" w:rsidR="007E49A7" w:rsidRDefault="00000000">
            <w:pPr>
              <w:spacing w:after="120" w:line="360" w:lineRule="auto"/>
              <w:jc w:val="both"/>
            </w:pPr>
            <w:r>
              <w:rPr>
                <w:rFonts w:ascii="Times New Roman" w:eastAsia="Times New Roman" w:hAnsi="Times New Roman" w:cs="Times New Roman"/>
                <w:color w:val="000000"/>
                <w:sz w:val="26"/>
                <w:szCs w:val="26"/>
              </w:rPr>
              <w:t>Tối ưu đồng thời phí giao dịch, hạn mức ngân hàng hoặc bắt buộc chỉ trả đúng người đã thanh toán hộ.</w:t>
            </w:r>
          </w:p>
        </w:tc>
      </w:tr>
    </w:tbl>
    <w:p w14:paraId="106C2F81" w14:textId="77777777" w:rsidR="007E49A7" w:rsidRDefault="007E49A7">
      <w:pPr>
        <w:spacing w:after="120" w:line="360" w:lineRule="auto"/>
      </w:pPr>
    </w:p>
    <w:p w14:paraId="21673305" w14:textId="77777777" w:rsidR="007E49A7" w:rsidRDefault="00000000">
      <w:pPr>
        <w:pStyle w:val="ReportHeading1"/>
        <w:keepNext/>
        <w:spacing w:line="360" w:lineRule="auto" w:after="120"/>
      </w:pPr>
      <w:r>
        <w:rPr>
          <w:rFonts w:cs="Times New Roman"/>
          <w:sz w:val="26"/>
          <w:szCs w:val="26"/>
        </w:rPr>
        <w:t>4. Các bài toán thực tế cần giải quyết</w:t>
      </w:r>
    </w:p>
    <w:p w14:paraId="0F1D016A" w14:textId="77777777" w:rsidR="007E49A7" w:rsidRDefault="00000000">
      <w:pPr>
        <w:pStyle w:val="ReportBody"/>
        <w:spacing w:line="360" w:lineRule="auto" w:after="120"/>
        <w:jc w:val="both"/>
      </w:pPr>
      <w:r>
        <w:rPr>
          <w:rFonts w:cs="Times New Roman"/>
          <w:sz w:val="26"/>
          <w:szCs w:val="26"/>
        </w:rPr>
        <w:t>Từ bối cảnh sử dụng, hệ thống cần giải quyết các bài toán nghiệp vụ và tính toán sau:</w:t>
      </w:r>
    </w:p>
    <w:p w14:paraId="66CBF4A1" w14:textId="77777777" w:rsidR="007E49A7" w:rsidRDefault="00000000">
      <w:pPr>
        <w:pStyle w:val="ReportBody"/>
        <w:keepLines/>
        <w:spacing w:line="360" w:lineRule="auto" w:after="120"/>
        <w:jc w:val="both"/>
      </w:pPr>
      <w:r>
        <w:rPr>
          <w:rFonts w:cs="Times New Roman"/>
          <w:b/>
          <w:sz w:val="26"/>
          <w:szCs w:val="26"/>
        </w:rPr>
        <w:t xml:space="preserve">4.1 Ghi nhận đúng người liên quan đến từng khoản chi. </w:t>
      </w:r>
      <w:r>
        <w:rPr>
          <w:rFonts w:cs="Times New Roman"/>
          <w:sz w:val="26"/>
          <w:szCs w:val="26"/>
        </w:rPr>
        <w:t>Một nhóm có thể có 20 người nhưng một bữa ăn chỉ có 12 người, còn một chuyến taxi chỉ có 4 người. Dữ liệu của mỗi hóa đơn phải tách người thanh toán và người chịu phần chi; người ngoài danh sách không được phân bổ tiền.</w:t>
      </w:r>
    </w:p>
    <w:p w14:paraId="3974BC60" w14:textId="77777777" w:rsidR="007E49A7" w:rsidRDefault="00000000">
      <w:pPr>
        <w:pStyle w:val="ReportBody"/>
        <w:keepLines/>
        <w:spacing w:line="360" w:lineRule="auto" w:after="120"/>
        <w:jc w:val="both"/>
      </w:pPr>
      <w:r>
        <w:rPr>
          <w:rFonts w:cs="Times New Roman"/>
          <w:b/>
          <w:sz w:val="26"/>
          <w:szCs w:val="26"/>
        </w:rPr>
        <w:t xml:space="preserve">4.2 Phân bổ chính xác khi chia không hết. </w:t>
      </w:r>
      <w:r>
        <w:rPr>
          <w:rFonts w:cs="Times New Roman"/>
          <w:sz w:val="26"/>
          <w:szCs w:val="26"/>
        </w:rPr>
        <w:t>Ví dụ 100.000 đồng chia đều cho ba người không thể biểu diễn bằng ba số nguyên bằng nhau. Hệ thống phải phân bổ thành 33.334, 33.333 và 33.333 đồng theo một quy tắc ổn định, bảo đảm tổng cuối cùng vẫn là 100.000 đồng.</w:t>
      </w:r>
    </w:p>
    <w:p w14:paraId="4E6B7A54" w14:textId="77777777" w:rsidR="007E49A7" w:rsidRDefault="00000000">
      <w:pPr>
        <w:pStyle w:val="ReportBody"/>
        <w:keepLines/>
        <w:spacing w:line="360" w:lineRule="auto" w:after="120"/>
        <w:jc w:val="both"/>
      </w:pPr>
      <w:r>
        <w:rPr>
          <w:rFonts w:cs="Times New Roman"/>
          <w:b/>
          <w:sz w:val="26"/>
          <w:szCs w:val="26"/>
        </w:rPr>
        <w:t xml:space="preserve">4.3 Xử lý nhiều người cùng thanh toán. </w:t>
      </w:r>
      <w:r>
        <w:rPr>
          <w:rFonts w:cs="Times New Roman"/>
          <w:sz w:val="26"/>
          <w:szCs w:val="26"/>
        </w:rPr>
        <w:t>Một hóa đơn có thể được hai hoặc nhiều thành viên trả chung, và người trả có thể không nằm trong nhóm sử dụng món hoặc dịch vụ. Tổng tiền của danh sách người trả và tổng phần phải chịu đều phải khớp với giá trị hóa đơn.</w:t>
      </w:r>
    </w:p>
    <w:p w14:paraId="0C40BEFD" w14:textId="77777777" w:rsidR="007E49A7" w:rsidRDefault="00000000">
      <w:pPr>
        <w:pStyle w:val="ReportBody"/>
        <w:keepLines/>
        <w:spacing w:line="360" w:lineRule="auto" w:after="120"/>
        <w:jc w:val="both"/>
      </w:pPr>
      <w:r>
        <w:rPr>
          <w:rFonts w:cs="Times New Roman"/>
          <w:b/>
          <w:sz w:val="26"/>
          <w:szCs w:val="26"/>
        </w:rPr>
        <w:t xml:space="preserve">4.4 Bù trừ công nợ toàn nhóm. </w:t>
      </w:r>
      <w:r>
        <w:rPr>
          <w:rFonts w:cs="Times New Roman"/>
          <w:sz w:val="26"/>
          <w:szCs w:val="26"/>
        </w:rPr>
        <w:t>Việc theo dõi từng cặp người sẽ tạo nhiều khoản nợ nhỏ. Hệ thống cần quy đổi lịch sử chi tiêu thành một số dư ròng cho mỗi thành viên để người nợ có thể trả cho người được nhận phù hợp, dù hai người không cùng xuất hiện trong hóa đơn ban đầu.</w:t>
      </w:r>
    </w:p>
    <w:p w14:paraId="2AEB948D" w14:textId="77777777" w:rsidR="007E49A7" w:rsidRDefault="00000000">
      <w:pPr>
        <w:pStyle w:val="ReportBody"/>
        <w:keepLines/>
        <w:spacing w:line="360" w:lineRule="auto" w:after="120"/>
        <w:jc w:val="both"/>
      </w:pPr>
      <w:r>
        <w:rPr>
          <w:rFonts w:cs="Times New Roman"/>
          <w:b/>
          <w:sz w:val="26"/>
          <w:szCs w:val="26"/>
        </w:rPr>
        <w:lastRenderedPageBreak/>
        <w:t xml:space="preserve">4.5 Giảm số lượt chuyển tiền. </w:t>
      </w:r>
      <w:r>
        <w:rPr>
          <w:rFonts w:cs="Times New Roman"/>
          <w:sz w:val="26"/>
          <w:szCs w:val="26"/>
        </w:rPr>
        <w:t>Cách ghép người còn nợ nhiều nhất với người còn được nhận nhiều nhất cho kết quả nhanh nhưng không luôn cho số lượt nhỏ nhất. Thuật toán cần tìm nghiệm chính xác cho nhóm trong ngưỡng xử lý, đồng thời trả phương án hợp lệ và không khẳng định quá mức đối với trường hợp lớn chưa chứng minh được tối ưu.</w:t>
      </w:r>
    </w:p>
    <w:p w14:paraId="2AAEB83F" w14:textId="77777777" w:rsidR="007E49A7" w:rsidRDefault="00000000">
      <w:pPr>
        <w:pStyle w:val="ReportBody"/>
        <w:keepLines/>
        <w:spacing w:line="360" w:lineRule="auto" w:after="120"/>
        <w:jc w:val="both"/>
      </w:pPr>
      <w:r>
        <w:rPr>
          <w:rFonts w:cs="Times New Roman"/>
          <w:b/>
          <w:sz w:val="26"/>
          <w:szCs w:val="26"/>
        </w:rPr>
        <w:t xml:space="preserve">4.6 Gom tiền qua một thành viên. </w:t>
      </w:r>
      <w:r>
        <w:rPr>
          <w:rFonts w:cs="Times New Roman"/>
          <w:sz w:val="26"/>
          <w:szCs w:val="26"/>
        </w:rPr>
        <w:t>Trong nhiều nhóm, mọi người muốn chuyển qua một người quen để dễ đối chiếu. Thuật toán phải xử lý được khi người gom đang nợ, đang được nhận hoặc có số dư bằng 0; thu tiền trước, phân phối sau và không tạo giao dịch với chính người gom.</w:t>
      </w:r>
    </w:p>
    <w:p w14:paraId="0BDF0642" w14:textId="77777777" w:rsidR="007E49A7" w:rsidRDefault="00000000">
      <w:pPr>
        <w:pStyle w:val="ReportBody"/>
        <w:keepLines/>
        <w:spacing w:line="360" w:lineRule="auto" w:after="120"/>
        <w:jc w:val="both"/>
      </w:pPr>
      <w:r>
        <w:rPr>
          <w:rFonts w:cs="Times New Roman"/>
          <w:b/>
          <w:sz w:val="26"/>
          <w:szCs w:val="26"/>
        </w:rPr>
        <w:t xml:space="preserve">4.7 Cập nhật sau khi hoàn trả từng phần. </w:t>
      </w:r>
      <w:r>
        <w:rPr>
          <w:rFonts w:cs="Times New Roman"/>
          <w:sz w:val="26"/>
          <w:szCs w:val="26"/>
        </w:rPr>
        <w:t>Một người có thể trả một phần, trả thừa hoặc để giao dịch ở trạng thái chờ xác nhận. Chỉ giao dịch đã xác nhận được đưa vào số dư; khi dữ liệu thay đổi, phương án cũ phải được tính lại để tránh hướng dẫn trả trùng.</w:t>
      </w:r>
    </w:p>
    <w:p w14:paraId="05FFBC64" w14:textId="77777777" w:rsidR="007E49A7" w:rsidRDefault="00000000">
      <w:pPr>
        <w:pStyle w:val="ReportBody"/>
        <w:keepLines/>
        <w:pageBreakBefore/>
        <w:spacing w:line="360" w:lineRule="auto" w:after="120"/>
        <w:ind w:left="0" w:right="0" w:firstLine="0"/>
        <w:jc w:val="both"/>
      </w:pPr>
      <w:r>
        <w:rPr>
          <w:rFonts w:cs="Times New Roman"/>
          <w:b/>
          <w:sz w:val="26"/>
          <w:szCs w:val="26"/>
        </w:rPr>
        <w:t xml:space="preserve">4.8 Đảm bảo khả năng kiểm tra và chống ghi lặp. </w:t>
      </w:r>
      <w:r>
        <w:rPr>
          <w:rFonts w:cs="Times New Roman"/>
          <w:sz w:val="26"/>
          <w:szCs w:val="26"/>
        </w:rPr>
        <w:t>Mỗi khoản chi và mỗi giao dịch cần có mã duy nhất, lịch sử rõ ràng và quyền xác nhận phù hợp. Hệ thống phải tính lại từ một bản sổ nhất quán, không cộng cùng một giao dịch hai lần và giữ được căn cứ giải thích số dư cho từng thành viên.</w:t>
      </w:r>
    </w:p>
    <w:sectPr w:rsidR="007E49A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1B"/>
    <w:rsid w:val="001C12DF"/>
    <w:rsid w:val="0040601B"/>
    <w:rsid w:val="004128D5"/>
    <w:rsid w:val="004D2162"/>
    <w:rsid w:val="00651E1B"/>
    <w:rsid w:val="006F1E5F"/>
    <w:rsid w:val="00751722"/>
    <w:rsid w:val="007E49A7"/>
    <w:rsid w:val="00925235"/>
    <w:rsid w:val="009D0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BDE2"/>
  <w15:chartTrackingRefBased/>
  <w15:docId w15:val="{9A9DFEB2-1AF2-4D76-9DB6-5C8B4C725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0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0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0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0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1B"/>
    <w:rPr>
      <w:rFonts w:eastAsiaTheme="majorEastAsia" w:cstheme="majorBidi"/>
      <w:color w:val="272727" w:themeColor="text1" w:themeTint="D8"/>
    </w:rPr>
  </w:style>
  <w:style w:type="paragraph" w:styleId="Title">
    <w:name w:val="Title"/>
    <w:basedOn w:val="Normal"/>
    <w:next w:val="Normal"/>
    <w:link w:val="TitleChar"/>
    <w:uiPriority w:val="10"/>
    <w:qFormat/>
    <w:rsid w:val="00406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1B"/>
    <w:pPr>
      <w:spacing w:before="160"/>
      <w:jc w:val="center"/>
    </w:pPr>
    <w:rPr>
      <w:i/>
      <w:iCs/>
      <w:color w:val="404040" w:themeColor="text1" w:themeTint="BF"/>
    </w:rPr>
  </w:style>
  <w:style w:type="character" w:customStyle="1" w:styleId="QuoteChar">
    <w:name w:val="Quote Char"/>
    <w:basedOn w:val="DefaultParagraphFont"/>
    <w:link w:val="Quote"/>
    <w:uiPriority w:val="29"/>
    <w:rsid w:val="0040601B"/>
    <w:rPr>
      <w:i/>
      <w:iCs/>
      <w:color w:val="404040" w:themeColor="text1" w:themeTint="BF"/>
    </w:rPr>
  </w:style>
  <w:style w:type="paragraph" w:styleId="ListParagraph">
    <w:name w:val="List Paragraph"/>
    <w:basedOn w:val="Normal"/>
    <w:uiPriority w:val="34"/>
    <w:qFormat/>
    <w:rsid w:val="0040601B"/>
    <w:pPr>
      <w:ind w:left="720"/>
      <w:contextualSpacing/>
    </w:pPr>
  </w:style>
  <w:style w:type="character" w:styleId="IntenseEmphasis">
    <w:name w:val="Intense Emphasis"/>
    <w:basedOn w:val="DefaultParagraphFont"/>
    <w:uiPriority w:val="21"/>
    <w:qFormat/>
    <w:rsid w:val="0040601B"/>
    <w:rPr>
      <w:i/>
      <w:iCs/>
      <w:color w:val="2F5496" w:themeColor="accent1" w:themeShade="BF"/>
    </w:rPr>
  </w:style>
  <w:style w:type="paragraph" w:styleId="IntenseQuote">
    <w:name w:val="Intense Quote"/>
    <w:basedOn w:val="Normal"/>
    <w:next w:val="Normal"/>
    <w:link w:val="IntenseQuoteChar"/>
    <w:uiPriority w:val="30"/>
    <w:qFormat/>
    <w:rsid w:val="00406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01B"/>
    <w:rPr>
      <w:i/>
      <w:iCs/>
      <w:color w:val="2F5496" w:themeColor="accent1" w:themeShade="BF"/>
    </w:rPr>
  </w:style>
  <w:style w:type="character" w:styleId="IntenseReference">
    <w:name w:val="Intense Reference"/>
    <w:basedOn w:val="DefaultParagraphFont"/>
    <w:uiPriority w:val="32"/>
    <w:qFormat/>
    <w:rsid w:val="0040601B"/>
    <w:rPr>
      <w:b/>
      <w:bCs/>
      <w:smallCaps/>
      <w:color w:val="2F5496" w:themeColor="accent1" w:themeShade="BF"/>
      <w:spacing w:val="5"/>
    </w:rPr>
  </w:style>
  <w:style w:type="character" w:styleId="Hyperlink">
    <w:name w:val="Hyperlink"/>
    <w:basedOn w:val="DefaultParagraphFont"/>
    <w:uiPriority w:val="99"/>
    <w:unhideWhenUsed/>
    <w:rsid w:val="006F1E5F"/>
    <w:rPr>
      <w:color w:val="0563C1" w:themeColor="hyperlink"/>
      <w:u w:val="single"/>
    </w:rPr>
  </w:style>
  <w:style w:type="character" w:styleId="UnresolvedMention">
    <w:name w:val="Unresolved Mention"/>
    <w:basedOn w:val="DefaultParagraphFont"/>
    <w:uiPriority w:val="99"/>
    <w:semiHidden/>
    <w:unhideWhenUsed/>
    <w:rsid w:val="006F1E5F"/>
    <w:rPr>
      <w:color w:val="605E5C"/>
      <w:shd w:val="clear" w:color="auto" w:fill="E1DFDD"/>
    </w:rPr>
  </w:style>
  <w:style w:type="paragraph" w:customStyle="1" w:styleId="ReportBody">
    <w:name w:val="Report Body"/>
    <w:pPr>
      <w:spacing w:after="120" w:line="360" w:lineRule="auto"/>
    </w:pPr>
    <w:rPr>
      <w:rFonts w:ascii="Times New Roman" w:eastAsia="Times New Roman" w:hAnsi="Times New Roman"/>
      <w:color w:val="000000"/>
      <w:sz w:val="26"/>
    </w:rPr>
  </w:style>
  <w:style w:type="paragraph" w:customStyle="1" w:styleId="ReportHeading1">
    <w:name w:val="Report Heading 1"/>
    <w:pPr>
      <w:keepNext/>
      <w:spacing w:before="240" w:after="120" w:line="360" w:lineRule="auto"/>
      <w:outlineLvl w:val="0"/>
    </w:pPr>
    <w:rPr>
      <w:rFonts w:ascii="Times New Roman" w:eastAsia="Times New Roman" w:hAnsi="Times New Roman"/>
      <w:b/>
      <w:color w:val="000000"/>
      <w:sz w:val="26"/>
    </w:rPr>
  </w:style>
  <w:style w:type="paragraph" w:customStyle="1" w:styleId="ReportHeading2">
    <w:name w:val="Report Heading 2"/>
    <w:pPr>
      <w:keepNext/>
      <w:spacing w:before="160" w:after="120" w:line="360" w:lineRule="auto"/>
      <w:outlineLvl w:val="1"/>
    </w:pPr>
    <w:rPr>
      <w:rFonts w:ascii="Times New Roman" w:eastAsia="Times New Roman" w:hAnsi="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ach.NL2490099@sis.hus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 Nguyễn</dc:creator>
  <cp:keywords/>
  <dc:description/>
  <cp:lastModifiedBy>Bách Nguyễn</cp:lastModifiedBy>
  <cp:revision>3</cp:revision>
  <dcterms:created xsi:type="dcterms:W3CDTF">2026-09-28T03:17:00Z</dcterms:created>
  <dcterms:modified xsi:type="dcterms:W3CDTF">2026-09-28T04:02:00Z</dcterms:modified>
</cp:coreProperties>
</file>