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Brand"/>
      </w:pPr>
      <w:r>
        <w:rPr>
          <w:color w:val="8B3A2F"/>
        </w:rPr>
        <w:t xml:space="preserve">● Tabla</w:t>
      </w:r>
    </w:p>
    <w:p>
      <w:pPr>
        <w:pStyle w:val="Eyebrow"/>
      </w:pPr>
      <w:r>
        <w:t xml:space="preserve">CAHIER DES CHARGES · DOCUMENT DE CADRAGE</w:t>
      </w:r>
    </w:p>
    <w:p>
      <w:pPr>
        <w:pStyle w:val="Title"/>
      </w:pPr>
      <w:r>
        <w:t xml:space="preserve">Tabla</w:t>
      </w:r>
    </w:p>
    <w:p>
      <w:pPr>
        <w:pStyle w:val="Lede"/>
      </w:pPr>
      <w:r>
        <w:rPr>
          <w:i/>
          <w:color w:val="5A554D"/>
        </w:rPr>
        <w:t xml:space="preserve">« tabla » — la table où tout se décide.</w:t>
      </w:r>
      <w:r>
        <w:t xml:space="preserve"> Plateforme NFC pour restaurants : le convive tape, découvre une carte vivante ; le restaurateur pilote sa maison et sa relation client.</w:t>
      </w:r>
    </w:p>
    <w:p>
      <w:pPr>
        <w:pStyle w:val="Meta"/>
      </w:pPr>
      <w:r>
        <w:t xml:space="preserve">Version  1.0Juin  2026Diffusion  restreinte</w:t>
      </w:r>
    </w:p>
    <w:p>
      <w:pPr>
        <w:pStyle w:val="FeatList"/>
      </w:pPr>
      <w:r>
        <w:rPr>
          <w:b/>
        </w:rPr>
        <w:t xml:space="preserve">1</w:t>
      </w:r>
      <w:r>
        <w:t xml:space="preserve">Contexte et problème</w:t>
      </w:r>
    </w:p>
    <w:p>
      <w:pPr>
        <w:pStyle w:val="FeatList"/>
      </w:pPr>
      <w:r>
        <w:rPr>
          <w:b/>
        </w:rPr>
        <w:t xml:space="preserve">2</w:t>
      </w:r>
      <w:r>
        <w:t xml:space="preserve">Objectifs du projet</w:t>
      </w:r>
    </w:p>
    <w:p>
      <w:pPr>
        <w:pStyle w:val="FeatList"/>
      </w:pPr>
      <w:r>
        <w:rPr>
          <w:b/>
        </w:rPr>
        <w:t xml:space="preserve">3</w:t>
      </w:r>
      <w:r>
        <w:t xml:space="preserve">Cible et utilisateurs</w:t>
      </w:r>
    </w:p>
    <w:p>
      <w:pPr>
        <w:pStyle w:val="FeatList"/>
      </w:pPr>
      <w:r>
        <w:rPr>
          <w:b/>
        </w:rPr>
        <w:t xml:space="preserve">4</w:t>
      </w:r>
      <w:r>
        <w:t xml:space="preserve">Principes de conception</w:t>
      </w:r>
    </w:p>
    <w:p>
      <w:pPr>
        <w:pStyle w:val="FeatList"/>
      </w:pPr>
      <w:r>
        <w:rPr>
          <w:b/>
        </w:rPr>
        <w:t xml:space="preserve">5</w:t>
      </w:r>
      <w:r>
        <w:t xml:space="preserve">Périmètre fonctionnel</w:t>
      </w:r>
    </w:p>
    <w:p>
      <w:pPr>
        <w:pStyle w:val="FeatList"/>
      </w:pPr>
      <w:r>
        <w:rPr>
          <w:b/>
        </w:rPr>
        <w:t xml:space="preserve">6</w:t>
      </w:r>
      <w:r>
        <w:t xml:space="preserve">Spécifications fonctionnelles</w:t>
      </w:r>
    </w:p>
    <w:p>
      <w:pPr>
        <w:pStyle w:val="FeatList"/>
      </w:pPr>
      <w:r>
        <w:rPr>
          <w:b/>
        </w:rPr>
        <w:t xml:space="preserve">7</w:t>
      </w:r>
      <w:r>
        <w:t xml:space="preserve">Exigences techniques</w:t>
      </w:r>
    </w:p>
    <w:p>
      <w:pPr>
        <w:pStyle w:val="FeatList"/>
      </w:pPr>
      <w:r>
        <w:rPr>
          <w:b/>
        </w:rPr>
        <w:t xml:space="preserve">8</w:t>
      </w:r>
      <w:r>
        <w:t xml:space="preserve">Exigences non fonctionnelles</w:t>
      </w:r>
    </w:p>
    <w:p>
      <w:pPr>
        <w:pStyle w:val="FeatList"/>
      </w:pPr>
      <w:r>
        <w:rPr>
          <w:b/>
        </w:rPr>
        <w:t xml:space="preserve">9</w:t>
      </w:r>
      <w:r>
        <w:t xml:space="preserve">Identité &amp; design system</w:t>
      </w:r>
    </w:p>
    <w:p>
      <w:pPr>
        <w:pStyle w:val="FeatList"/>
      </w:pPr>
      <w:r>
        <w:rPr>
          <w:b/>
        </w:rPr>
        <w:t xml:space="preserve">10</w:t>
      </w:r>
      <w:r>
        <w:t xml:space="preserve">Modèle économique</w:t>
      </w:r>
    </w:p>
    <w:p>
      <w:pPr>
        <w:pStyle w:val="FeatList"/>
      </w:pPr>
      <w:r>
        <w:rPr>
          <w:b/>
        </w:rPr>
        <w:t xml:space="preserve">11</w:t>
      </w:r>
      <w:r>
        <w:t xml:space="preserve">Risques et mitigation</w:t>
      </w:r>
    </w:p>
    <w:p>
      <w:pPr>
        <w:pStyle w:val="FeatList"/>
      </w:pPr>
      <w:r>
        <w:rPr>
          <w:b/>
        </w:rPr>
        <w:t xml:space="preserve">12</w:t>
      </w:r>
      <w:r>
        <w:t xml:space="preserve">Démarche et lotissement</w:t>
      </w:r>
    </w:p>
    <w:p>
      <w:pPr>
        <w:pStyle w:val="FeatList"/>
      </w:pPr>
      <w:r>
        <w:rPr>
          <w:b/>
        </w:rPr>
        <w:t xml:space="preserve">13</w:t>
      </w:r>
      <w:r>
        <w:t xml:space="preserve">Critères d'acceptation</w:t>
      </w:r>
    </w:p>
    <w:p>
      <w:pPr>
        <w:pStyle w:val="FeatList"/>
      </w:pPr>
      <w:r>
        <w:rPr>
          <w:b/>
        </w:rPr>
        <w:t xml:space="preserve">14</w:t>
      </w:r>
      <w:r>
        <w:t xml:space="preserve">Annexes</w:t>
      </w:r>
    </w:p>
    <w:p>
      <w:pPr>
        <w:pStyle w:val="Heading1"/>
      </w:pPr>
      <w:r>
        <w:t xml:space="preserve">1. Contexte et problème</w:t>
      </w:r>
    </w:p>
    <w:p>
      <w:pPr>
        <w:pStyle w:val="Heading2"/>
      </w:pPr>
      <w:r>
        <w:t xml:space="preserve">1.1 Contexte</w:t>
      </w:r>
    </w:p>
    <w:p>
      <w:pPr>
        <w:pStyle w:val="Body"/>
      </w:pPr>
      <w:r>
        <w:t xml:space="preserve">La carte papier d'un restaurant est un objet figé : coûteuse à réimprimer, muette sur l'origine des produits, impossible à traduire, et aveugle à ce que les convives regardent vraiment. Côté salle, le restaurateur connaît son activité « de tête » — quels plats marchent, quelles tables tournent — mais cette connaissance ne se mesure pas et ne se transmet pas. Entre les deux, le moment décisif où le client choisit son plat se déroule sans qu'aucune donnée ne soit captée.</w:t>
      </w:r>
    </w:p>
    <w:p>
      <w:pPr>
        <w:pStyle w:val="Body"/>
      </w:pPr>
      <w:r>
        <w:t xml:space="preserve">Tabla transforme la table en point de contact numérique. Une simple puce </w:t>
      </w:r>
      <w:r>
        <w:rPr>
          <w:b/>
        </w:rPr>
        <w:t xml:space="preserve">NFC</w:t>
      </w:r>
      <w:r>
        <w:t xml:space="preserve"> posée sous la table ouvre, d'un tap et sans aucune application à installer, une carte vivante : photos, descriptions, </w:t>
      </w:r>
      <w:r>
        <w:rPr>
          <w:b/>
        </w:rPr>
        <w:t xml:space="preserve">origine des produits</w:t>
      </w:r>
      <w:r>
        <w:t xml:space="preserve"> et de leurs producteurs, valeurs nutritionnelles, traductions. Le restaurateur, lui, dispose d'un </w:t>
      </w:r>
      <w:r>
        <w:rPr>
          <w:b/>
        </w:rPr>
        <w:t xml:space="preserve">back-office</w:t>
      </w:r>
      <w:r>
        <w:t xml:space="preserve"> pour éditer sa carte, gérer ses producteurs partenaires, personnaliser sa charte, et — surtout — lire en temps réel l'engagement de ses convives.</w:t>
      </w:r>
    </w:p>
    <w:p>
      <w:pPr>
        <w:pStyle w:val="Heading2"/>
      </w:pPr>
      <w:r>
        <w:t xml:space="preserve">1.2 Problème adressé</w:t>
      </w:r>
    </w:p>
    <w:p>
      <w:pPr>
        <w:pStyle w:val="Body"/>
      </w:pPr>
      <w:r>
        <w:t xml:space="preserve">On ne vend pas « un menu digital » à un restaurateur — la formule évoque un QR-code anonyme et froid. On répond à trois questions qu'il se pose réellement :</w:t>
      </w:r>
    </w:p>
    <w:p>
      <w:pPr>
        <w:pStyle w:val="ListBullet"/>
      </w:pPr>
      <w:r>
        <w:t xml:space="preserve">Mes plats donnent-ils envie, et lesquels font vraiment vendre ?</w:t>
      </w:r>
    </w:p>
    <w:p>
      <w:pPr>
        <w:pStyle w:val="ListBullet"/>
      </w:pPr>
      <w:r>
        <w:t xml:space="preserve">Comment raconter le travail de mes producteurs sans mobiliser un serveur ?</w:t>
      </w:r>
    </w:p>
    <w:p>
      <w:pPr>
        <w:pStyle w:val="ListBullet"/>
      </w:pPr>
      <w:r>
        <w:t xml:space="preserve">Qui sont mes habitués, et comment les faire revenir ?</w:t>
      </w:r>
    </w:p>
    <w:p>
      <w:pPr>
        <w:pStyle w:val="Body"/>
      </w:pPr>
      <w:r>
        <w:t xml:space="preserve">Le coût de l'absence d'outil est invisible mais réel : marge perdue sur les plats mal mis en avant, histoire du terroir non racontée, clients fidèles jamais identifiés, et aucune donnée de préférence captée au moment du choix.</w:t>
      </w:r>
    </w:p>
    <w:p>
      <w:pPr>
        <w:pStyle w:val="Heading2"/>
      </w:pPr>
      <w:r>
        <w:t xml:space="preserve">1.3 Opportunité</w:t>
      </w:r>
    </w:p>
    <w:p>
      <w:pPr>
        <w:pStyle w:val="Body"/>
      </w:pPr>
      <w:r>
        <w:t xml:space="preserve">La restauration indépendante de qualité cherche à se différencier sur l'expérience et l'authenticité, sans en avoir les outils numériques. La difficulté n'est pas technique — afficher une carte est trivial — mais expérientielle : créer un objet numérique </w:t>
      </w:r>
      <w:r>
        <w:rPr>
          <w:b/>
        </w:rPr>
        <w:t xml:space="preserve">assez beau et utile</w:t>
      </w:r>
      <w:r>
        <w:t xml:space="preserve"> pour qu'un établissement haut de gamme accepte de le poser sur ses tables, et assez riche en données pour devenir indispensable au gérant. La donnée d'engagement captée au moment du choix, que personne d'autre ne possède, est l'actif central du modèle.</w:t>
      </w:r>
    </w:p>
    <w:p>
      <w:pPr>
        <w:pStyle w:val="Heading1"/>
      </w:pPr>
      <w:r>
        <w:t xml:space="preserve">2. Objectifs du projet</w:t>
      </w:r>
    </w:p>
    <w:p>
      <w:pPr>
        <w:pStyle w:val="Heading2"/>
      </w:pPr>
      <w:r>
        <w:t xml:space="preserve">2.1 Objectifs produit</w:t>
      </w:r>
    </w:p>
    <w:p>
      <w:pPr>
        <w:pStyle w:val="ListBullet"/>
      </w:pPr>
      <w:r>
        <w:t xml:space="preserve">Permettre à un convive d'ouvrir la carte d'un tap NFC, sans installer d'application, en moins de trois secondes.</w:t>
      </w:r>
    </w:p>
    <w:p>
      <w:pPr>
        <w:pStyle w:val="ListBullet"/>
      </w:pPr>
      <w:r>
        <w:t xml:space="preserve">Présenter chaque plat avec son histoire : photo, description, </w:t>
      </w:r>
      <w:r>
        <w:rPr>
          <w:b/>
        </w:rPr>
        <w:t xml:space="preserve">origine et producteur</w:t>
      </w:r>
      <w:r>
        <w:t xml:space="preserve">, nutrition, dans la langue du convive.</w:t>
      </w:r>
    </w:p>
    <w:p>
      <w:pPr>
        <w:pStyle w:val="ListBullet"/>
      </w:pPr>
      <w:r>
        <w:t xml:space="preserve">Offrir au restaurateur un back-office élégant pour éditer sa carte, ses producteurs et sa charte sans compétence technique.</w:t>
      </w:r>
    </w:p>
    <w:p>
      <w:pPr>
        <w:pStyle w:val="ListBullet"/>
      </w:pPr>
      <w:r>
        <w:t xml:space="preserve">Mesurer en temps réel l'engagement à table (plats consultés, taps par table, heures de pointe) et le restituer simplement.</w:t>
      </w:r>
    </w:p>
    <w:p>
      <w:pPr>
        <w:pStyle w:val="ListBullet"/>
      </w:pPr>
      <w:r>
        <w:t xml:space="preserve">Construire un compte convive à partir des taps, socle d'une relation durable (CRM, fidélité).</w:t>
      </w:r>
    </w:p>
    <w:p>
      <w:pPr>
        <w:pStyle w:val="Heading2"/>
      </w:pPr>
      <w:r>
        <w:t xml:space="preserve">2.2 Objectifs business</w:t>
      </w:r>
    </w:p>
    <w:p>
      <w:pPr>
        <w:pStyle w:val="ListBullet"/>
      </w:pPr>
      <w:r>
        <w:t xml:space="preserve">Constituer une base de </w:t>
      </w:r>
      <w:r>
        <w:rPr>
          <w:b/>
        </w:rPr>
        <w:t xml:space="preserve">comptes convives qualifiés</w:t>
      </w:r>
      <w:r>
        <w:t xml:space="preserve"> — la donnée que Tabla capte et que personne d'autre n'a — support du CRM, de la fidélité et des campagnes.</w:t>
      </w:r>
    </w:p>
    <w:p>
      <w:pPr>
        <w:pStyle w:val="ListBullet"/>
      </w:pPr>
      <w:r>
        <w:t xml:space="preserve">Capter de la valeur transactionnelle via le </w:t>
      </w:r>
      <w:r>
        <w:rPr>
          <w:b/>
        </w:rPr>
        <w:t xml:space="preserve">paiement par tap</w:t>
      </w:r>
      <w:r>
        <w:t xml:space="preserve"> (tap-to-pay) et le pourboire digital.</w:t>
      </w:r>
    </w:p>
    <w:p>
      <w:pPr>
        <w:pStyle w:val="ListBullet"/>
      </w:pPr>
      <w:r>
        <w:t xml:space="preserve">Valoriser, sous consentement strict, des données d'engagement agrégées auprès des producteurs et marques partenaires.</w:t>
      </w:r>
    </w:p>
    <w:p>
      <w:pPr>
        <w:pStyle w:val="ListBullet"/>
      </w:pPr>
      <w:r>
        <w:t xml:space="preserve">Installer un abonnement SaaS B2B (back-office) à la valeur perçue élevée grâce à la qualité de l'outil.</w:t>
      </w:r>
    </w:p>
    <w:p>
      <w:pPr>
        <w:pStyle w:val="Heading2"/>
      </w:pPr>
      <w:r>
        <w:t xml:space="preserve">2.3 Indicateurs de succès (KPI)</w:t>
      </w:r>
    </w:p>
    <w:tbl>
      <w:tblPr>
        <w:tblStyle w:val="TablaGrid"/>
        <w:tblW w:w="5000" w:type="pct"/>
        <w:tblBorders>
          <w:top w:val="single" w:sz="4" w:color="D6D0C2"/>
          <w:left w:val="none" w:sz="0"/>
          <w:bottom w:val="single" w:sz="4" w:color="D6D0C2"/>
          <w:right w:val="none" w:sz="0"/>
          <w:insideH w:val="single" w:sz="4" w:color="E8E2D6"/>
          <w:insideV w:val="none" w:sz="0"/>
        </w:tblBorders>
      </w:tblPr>
      <w:tr>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Indicateur</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Cible de référence</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Horizon</w:t>
            </w:r>
          </w:p>
        </w:tc>
      </w:tr>
      <w:tr>
        <w:tc>
          <w:tcPr>
            <w:tcW w:w="0" w:type="auto"/>
            <w:tcMar>
              <w:top w:w="60" w:type="dxa"/>
              <w:bottom w:w="60" w:type="dxa"/>
              <w:left w:w="90" w:type="dxa"/>
              <w:right w:w="90" w:type="dxa"/>
            </w:tcMar>
          </w:tcPr>
          <w:p>
            <w:pPr>
              <w:spacing w:before="20" w:after="20" w:line="240" w:lineRule="auto"/>
            </w:pPr>
            <w:r>
              <w:t xml:space="preserve">Délai d'ouverture de la carte après tap</w:t>
            </w:r>
          </w:p>
        </w:tc>
        <w:tc>
          <w:tcPr>
            <w:tcW w:w="0" w:type="auto"/>
            <w:tcMar>
              <w:top w:w="60" w:type="dxa"/>
              <w:bottom w:w="60" w:type="dxa"/>
              <w:left w:w="90" w:type="dxa"/>
              <w:right w:w="90" w:type="dxa"/>
            </w:tcMar>
          </w:tcPr>
          <w:p>
            <w:pPr>
              <w:spacing w:before="20" w:after="20" w:line="240" w:lineRule="auto"/>
            </w:pPr>
            <w:r>
              <w:t xml:space="preserve">≤ 3 secondes</w:t>
            </w:r>
          </w:p>
        </w:tc>
        <w:tc>
          <w:tcPr>
            <w:tcW w:w="0" w:type="auto"/>
            <w:tcMar>
              <w:top w:w="60" w:type="dxa"/>
              <w:bottom w:w="60" w:type="dxa"/>
              <w:left w:w="90" w:type="dxa"/>
              <w:right w:w="90" w:type="dxa"/>
            </w:tcMar>
          </w:tcPr>
          <w:p>
            <w:pPr>
              <w:spacing w:before="20" w:after="20" w:line="240" w:lineRule="auto"/>
            </w:pPr>
            <w:r>
              <w:t xml:space="preserve">MVP</w:t>
            </w:r>
          </w:p>
        </w:tc>
      </w:tr>
      <w:tr>
        <w:tc>
          <w:tcPr>
            <w:tcW w:w="0" w:type="auto"/>
            <w:tcMar>
              <w:top w:w="60" w:type="dxa"/>
              <w:bottom w:w="60" w:type="dxa"/>
              <w:left w:w="90" w:type="dxa"/>
              <w:right w:w="90" w:type="dxa"/>
            </w:tcMar>
          </w:tcPr>
          <w:p>
            <w:pPr>
              <w:spacing w:before="20" w:after="20" w:line="240" w:lineRule="auto"/>
            </w:pPr>
            <w:r>
              <w:t xml:space="preserve">Taux de tap par table servie</w:t>
            </w:r>
          </w:p>
        </w:tc>
        <w:tc>
          <w:tcPr>
            <w:tcW w:w="0" w:type="auto"/>
            <w:tcMar>
              <w:top w:w="60" w:type="dxa"/>
              <w:bottom w:w="60" w:type="dxa"/>
              <w:left w:w="90" w:type="dxa"/>
              <w:right w:w="90" w:type="dxa"/>
            </w:tcMar>
          </w:tcPr>
          <w:p>
            <w:pPr>
              <w:spacing w:before="20" w:after="20" w:line="240" w:lineRule="auto"/>
            </w:pPr>
            <w:r>
              <w:t xml:space="preserve">≥ 60 %</w:t>
            </w:r>
          </w:p>
        </w:tc>
        <w:tc>
          <w:tcPr>
            <w:tcW w:w="0" w:type="auto"/>
            <w:tcMar>
              <w:top w:w="60" w:type="dxa"/>
              <w:bottom w:w="60" w:type="dxa"/>
              <w:left w:w="90" w:type="dxa"/>
              <w:right w:w="90" w:type="dxa"/>
            </w:tcMar>
          </w:tcPr>
          <w:p>
            <w:pPr>
              <w:spacing w:before="20" w:after="20" w:line="240" w:lineRule="auto"/>
            </w:pPr>
            <w:r>
              <w:t xml:space="preserve">MVP + 2 mois</w:t>
            </w:r>
          </w:p>
        </w:tc>
      </w:tr>
      <w:tr>
        <w:tc>
          <w:tcPr>
            <w:tcW w:w="0" w:type="auto"/>
            <w:tcMar>
              <w:top w:w="60" w:type="dxa"/>
              <w:bottom w:w="60" w:type="dxa"/>
              <w:left w:w="90" w:type="dxa"/>
              <w:right w:w="90" w:type="dxa"/>
            </w:tcMar>
          </w:tcPr>
          <w:p>
            <w:pPr>
              <w:spacing w:before="20" w:after="20" w:line="240" w:lineRule="auto"/>
            </w:pPr>
            <w:r>
              <w:t xml:space="preserve">Convives consultant l'origine d'un plat</w:t>
            </w:r>
          </w:p>
        </w:tc>
        <w:tc>
          <w:tcPr>
            <w:tcW w:w="0" w:type="auto"/>
            <w:tcMar>
              <w:top w:w="60" w:type="dxa"/>
              <w:bottom w:w="60" w:type="dxa"/>
              <w:left w:w="90" w:type="dxa"/>
              <w:right w:w="90" w:type="dxa"/>
            </w:tcMar>
          </w:tcPr>
          <w:p>
            <w:pPr>
              <w:spacing w:before="20" w:after="20" w:line="240" w:lineRule="auto"/>
            </w:pPr>
            <w:r>
              <w:t xml:space="preserve">≥ 35 % des sessions</w:t>
            </w:r>
          </w:p>
        </w:tc>
        <w:tc>
          <w:tcPr>
            <w:tcW w:w="0" w:type="auto"/>
            <w:tcMar>
              <w:top w:w="60" w:type="dxa"/>
              <w:bottom w:w="60" w:type="dxa"/>
              <w:left w:w="90" w:type="dxa"/>
              <w:right w:w="90" w:type="dxa"/>
            </w:tcMar>
          </w:tcPr>
          <w:p>
            <w:pPr>
              <w:spacing w:before="20" w:after="20" w:line="240" w:lineRule="auto"/>
            </w:pPr>
            <w:r>
              <w:t xml:space="preserve">MVP + 2 mois</w:t>
            </w:r>
          </w:p>
        </w:tc>
      </w:tr>
      <w:tr>
        <w:tc>
          <w:tcPr>
            <w:tcW w:w="0" w:type="auto"/>
            <w:tcMar>
              <w:top w:w="60" w:type="dxa"/>
              <w:bottom w:w="60" w:type="dxa"/>
              <w:left w:w="90" w:type="dxa"/>
              <w:right w:w="90" w:type="dxa"/>
            </w:tcMar>
          </w:tcPr>
          <w:p>
            <w:pPr>
              <w:spacing w:before="20" w:after="20" w:line="240" w:lineRule="auto"/>
            </w:pPr>
            <w:r>
              <w:t xml:space="preserve">Comptes convives créés / établissement / mois</w:t>
            </w:r>
          </w:p>
        </w:tc>
        <w:tc>
          <w:tcPr>
            <w:tcW w:w="0" w:type="auto"/>
            <w:tcMar>
              <w:top w:w="60" w:type="dxa"/>
              <w:bottom w:w="60" w:type="dxa"/>
              <w:left w:w="90" w:type="dxa"/>
              <w:right w:w="90" w:type="dxa"/>
            </w:tcMar>
          </w:tcPr>
          <w:p>
            <w:pPr>
              <w:spacing w:before="20" w:after="20" w:line="240" w:lineRule="auto"/>
            </w:pPr>
            <w:r>
              <w:t xml:space="preserve">≥ 80</w:t>
            </w:r>
          </w:p>
        </w:tc>
        <w:tc>
          <w:tcPr>
            <w:tcW w:w="0" w:type="auto"/>
            <w:tcMar>
              <w:top w:w="60" w:type="dxa"/>
              <w:bottom w:w="60" w:type="dxa"/>
              <w:left w:w="90" w:type="dxa"/>
              <w:right w:w="90" w:type="dxa"/>
            </w:tcMar>
          </w:tcPr>
          <w:p>
            <w:pPr>
              <w:spacing w:before="20" w:after="20" w:line="240" w:lineRule="auto"/>
            </w:pPr>
            <w:r>
              <w:t xml:space="preserve">MVP + 2 mois</w:t>
            </w:r>
          </w:p>
        </w:tc>
      </w:tr>
      <w:tr>
        <w:tc>
          <w:tcPr>
            <w:tcW w:w="0" w:type="auto"/>
            <w:tcMar>
              <w:top w:w="60" w:type="dxa"/>
              <w:bottom w:w="60" w:type="dxa"/>
              <w:left w:w="90" w:type="dxa"/>
              <w:right w:w="90" w:type="dxa"/>
            </w:tcMar>
          </w:tcPr>
          <w:p>
            <w:pPr>
              <w:spacing w:before="20" w:after="20" w:line="240" w:lineRule="auto"/>
            </w:pPr>
            <w:r>
              <w:t xml:space="preserve">Rétention restaurateurs à 3 mois</w:t>
            </w:r>
          </w:p>
        </w:tc>
        <w:tc>
          <w:tcPr>
            <w:tcW w:w="0" w:type="auto"/>
            <w:tcMar>
              <w:top w:w="60" w:type="dxa"/>
              <w:bottom w:w="60" w:type="dxa"/>
              <w:left w:w="90" w:type="dxa"/>
              <w:right w:w="90" w:type="dxa"/>
            </w:tcMar>
          </w:tcPr>
          <w:p>
            <w:pPr>
              <w:spacing w:before="20" w:after="20" w:line="240" w:lineRule="auto"/>
            </w:pPr>
            <w:r>
              <w:t xml:space="preserve">≥ 80 %</w:t>
            </w:r>
          </w:p>
        </w:tc>
        <w:tc>
          <w:tcPr>
            <w:tcW w:w="0" w:type="auto"/>
            <w:tcMar>
              <w:top w:w="60" w:type="dxa"/>
              <w:bottom w:w="60" w:type="dxa"/>
              <w:left w:w="90" w:type="dxa"/>
              <w:right w:w="90" w:type="dxa"/>
            </w:tcMar>
          </w:tcPr>
          <w:p>
            <w:pPr>
              <w:spacing w:before="20" w:after="20" w:line="240" w:lineRule="auto"/>
            </w:pPr>
            <w:r>
              <w:t xml:space="preserve">MVP + 3 mois</w:t>
            </w:r>
          </w:p>
        </w:tc>
      </w:tr>
      <w:tr>
        <w:tc>
          <w:tcPr>
            <w:tcW w:w="0" w:type="auto"/>
            <w:tcMar>
              <w:top w:w="60" w:type="dxa"/>
              <w:bottom w:w="60" w:type="dxa"/>
              <w:left w:w="90" w:type="dxa"/>
              <w:right w:w="90" w:type="dxa"/>
            </w:tcMar>
          </w:tcPr>
          <w:p>
            <w:pPr>
              <w:spacing w:before="20" w:after="20" w:line="240" w:lineRule="auto"/>
            </w:pPr>
            <w:r>
              <w:t xml:space="preserve">Note moyenne perçue de l'outil (« vrai outil de pro »)</w:t>
            </w:r>
          </w:p>
        </w:tc>
        <w:tc>
          <w:tcPr>
            <w:tcW w:w="0" w:type="auto"/>
            <w:tcMar>
              <w:top w:w="60" w:type="dxa"/>
              <w:bottom w:w="60" w:type="dxa"/>
              <w:left w:w="90" w:type="dxa"/>
              <w:right w:w="90" w:type="dxa"/>
            </w:tcMar>
          </w:tcPr>
          <w:p>
            <w:pPr>
              <w:spacing w:before="20" w:after="20" w:line="240" w:lineRule="auto"/>
            </w:pPr>
            <w:r>
              <w:t xml:space="preserve">≥ 4,5 / 5</w:t>
            </w:r>
          </w:p>
        </w:tc>
        <w:tc>
          <w:tcPr>
            <w:tcW w:w="0" w:type="auto"/>
            <w:tcMar>
              <w:top w:w="60" w:type="dxa"/>
              <w:bottom w:w="60" w:type="dxa"/>
              <w:left w:w="90" w:type="dxa"/>
              <w:right w:w="90" w:type="dxa"/>
            </w:tcMar>
          </w:tcPr>
          <w:p>
            <w:pPr>
              <w:spacing w:before="20" w:after="20" w:line="240" w:lineRule="auto"/>
            </w:pPr>
            <w:r>
              <w:t xml:space="preserve">MVP + 3 mois</w:t>
            </w:r>
          </w:p>
        </w:tc>
      </w:tr>
    </w:tbl>
    <w:p>
      <w:pPr/>
    </w:p>
    <w:p>
      <w:pPr>
        <w:pStyle w:val="Heading1"/>
      </w:pPr>
      <w:r>
        <w:t xml:space="preserve">3. Cible et utilisateurs</w:t>
      </w:r>
    </w:p>
    <w:p>
      <w:pPr>
        <w:pStyle w:val="Heading2"/>
      </w:pPr>
      <w:r>
        <w:t xml:space="preserve">3.1 Persona principal</w:t>
      </w:r>
    </w:p>
    <w:p>
      <w:pPr>
        <w:pStyle w:val="Body"/>
      </w:pPr>
      <w:r>
        <w:rPr>
          <w:b/>
        </w:rPr>
        <w:t xml:space="preserve">Le restaurateur-gérant.</w:t>
      </w:r>
      <w:r>
        <w:t xml:space="preserve"> Tient un bistrot contemporain ou une maison éditoriale (référence : </w:t>
      </w:r>
      <w:r>
        <w:rPr>
          <w:i/>
          <w:color w:val="5A554D"/>
        </w:rPr>
        <w:t xml:space="preserve">Maison Salice</w:t>
      </w:r>
      <w:r>
        <w:t xml:space="preserve">, Provence). Soucieux de l'expérience et de l'origine des produits, exigeant sur l'esthétique, peu de temps pour des outils complexes. Utilise le back-office au quotidien — édition de carte, producteurs, statistiques — depuis un desktop, parfois une tablette en salle.</w:t>
      </w:r>
    </w:p>
    <w:p>
      <w:pPr>
        <w:pStyle w:val="Heading2"/>
      </w:pPr>
      <w:r>
        <w:t xml:space="preserve">3.2 Personas secondaires</w:t>
      </w:r>
    </w:p>
    <w:p>
      <w:pPr>
        <w:pStyle w:val="ListBullet"/>
      </w:pPr>
      <w:r>
        <w:rPr>
          <w:b/>
        </w:rPr>
        <w:t xml:space="preserve">Le convive.</w:t>
      </w:r>
      <w:r>
        <w:t xml:space="preserve"> Client à table qui tape la puce pour découvrir la carte. Veut une expérience belle, rapide, sans friction ni installation. Bénéficiaire de l'origine, de la nutrition et du multilingue ; cible du compte, de la fidélité et du paiement par tap.</w:t>
      </w:r>
    </w:p>
    <w:p>
      <w:pPr>
        <w:pStyle w:val="ListBullet"/>
      </w:pPr>
      <w:r>
        <w:rPr>
          <w:b/>
        </w:rPr>
        <w:t xml:space="preserve">L'équipe (salle / cuisine).</w:t>
      </w:r>
      <w:r>
        <w:t xml:space="preserve"> Serveurs et chef, avec des droits restreints : marquer un plat épuisé, voir les appels de table, répondre aux avis — sans accès à la facturation.</w:t>
      </w:r>
    </w:p>
    <w:p>
      <w:pPr>
        <w:pStyle w:val="ListBullet"/>
      </w:pPr>
      <w:r>
        <w:rPr>
          <w:b/>
        </w:rPr>
        <w:t xml:space="preserve">Le producteur partenaire.</w:t>
      </w:r>
      <w:r>
        <w:t xml:space="preserve"> Bénéficiaire indirect : son travail est raconté sur la carte ; à terme, destinataire de données d'engagement et de commandes de réassort.</w:t>
      </w:r>
    </w:p>
    <w:p>
      <w:pPr>
        <w:pStyle w:val="ListBullet"/>
      </w:pPr>
      <w:r>
        <w:rPr>
          <w:b/>
        </w:rPr>
        <w:t xml:space="preserve">L'administrateur plateforme.</w:t>
      </w:r>
      <w:r>
        <w:t xml:space="preserve"> Super-admin Tabla (multi-restaurants) : supervision des comptes, des puces, de la facturation et du support — application Admin dédiée.</w:t>
      </w:r>
    </w:p>
    <w:p>
      <w:pPr>
        <w:pStyle w:val="Heading2"/>
      </w:pPr>
      <w:r>
        <w:t xml:space="preserve">3.3 Contexte d'usage</w:t>
      </w:r>
    </w:p>
    <w:tbl>
      <w:tblPr>
        <w:tblStyle w:val="TablaGrid"/>
        <w:tblW w:w="5000" w:type="pct"/>
        <w:tblBorders>
          <w:top w:val="single" w:sz="4" w:color="D6D0C2"/>
          <w:left w:val="none" w:sz="0"/>
          <w:bottom w:val="single" w:sz="4" w:color="D6D0C2"/>
          <w:right w:val="none" w:sz="0"/>
          <w:insideH w:val="single" w:sz="4" w:color="E8E2D6"/>
          <w:insideV w:val="none" w:sz="0"/>
        </w:tblBorders>
      </w:tblPr>
      <w:tr>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Dimension</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Réalité terrain</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Conséquence de conception</w:t>
            </w:r>
          </w:p>
        </w:tc>
      </w:tr>
      <w:tr>
        <w:tc>
          <w:tcPr>
            <w:tcW w:w="0" w:type="auto"/>
            <w:tcMar>
              <w:top w:w="60" w:type="dxa"/>
              <w:bottom w:w="60" w:type="dxa"/>
              <w:left w:w="90" w:type="dxa"/>
              <w:right w:w="90" w:type="dxa"/>
            </w:tcMar>
          </w:tcPr>
          <w:p>
            <w:pPr>
              <w:spacing w:before="20" w:after="20" w:line="240" w:lineRule="auto"/>
            </w:pPr>
            <w:r>
              <w:t xml:space="preserve">Surface convive</w:t>
            </w:r>
          </w:p>
        </w:tc>
        <w:tc>
          <w:tcPr>
            <w:tcW w:w="0" w:type="auto"/>
            <w:tcMar>
              <w:top w:w="60" w:type="dxa"/>
              <w:bottom w:w="60" w:type="dxa"/>
              <w:left w:w="90" w:type="dxa"/>
              <w:right w:w="90" w:type="dxa"/>
            </w:tcMar>
          </w:tcPr>
          <w:p>
            <w:pPr>
              <w:spacing w:before="20" w:after="20" w:line="240" w:lineRule="auto"/>
            </w:pPr>
            <w:r>
              <w:t xml:space="preserve">Téléphone personnel du client, en salle, durée courte</w:t>
            </w:r>
          </w:p>
        </w:tc>
        <w:tc>
          <w:tcPr>
            <w:tcW w:w="0" w:type="auto"/>
            <w:tcMar>
              <w:top w:w="60" w:type="dxa"/>
              <w:bottom w:w="60" w:type="dxa"/>
              <w:left w:w="90" w:type="dxa"/>
              <w:right w:w="90" w:type="dxa"/>
            </w:tcMar>
          </w:tcPr>
          <w:p>
            <w:pPr>
              <w:spacing w:before="20" w:after="20" w:line="240" w:lineRule="auto"/>
            </w:pPr>
            <w:r>
              <w:t xml:space="preserve">PWA sans installation, tap → carte instantanée, lisible en pleine lumière</w:t>
            </w:r>
          </w:p>
        </w:tc>
      </w:tr>
      <w:tr>
        <w:tc>
          <w:tcPr>
            <w:tcW w:w="0" w:type="auto"/>
            <w:tcMar>
              <w:top w:w="60" w:type="dxa"/>
              <w:bottom w:w="60" w:type="dxa"/>
              <w:left w:w="90" w:type="dxa"/>
              <w:right w:w="90" w:type="dxa"/>
            </w:tcMar>
          </w:tcPr>
          <w:p>
            <w:pPr>
              <w:spacing w:before="20" w:after="20" w:line="240" w:lineRule="auto"/>
            </w:pPr>
            <w:r>
              <w:t xml:space="preserve">Surface restaurateur</w:t>
            </w:r>
          </w:p>
        </w:tc>
        <w:tc>
          <w:tcPr>
            <w:tcW w:w="0" w:type="auto"/>
            <w:tcMar>
              <w:top w:w="60" w:type="dxa"/>
              <w:bottom w:w="60" w:type="dxa"/>
              <w:left w:w="90" w:type="dxa"/>
              <w:right w:w="90" w:type="dxa"/>
            </w:tcMar>
          </w:tcPr>
          <w:p>
            <w:pPr>
              <w:spacing w:before="20" w:after="20" w:line="240" w:lineRule="auto"/>
            </w:pPr>
            <w:r>
              <w:t xml:space="preserve">Desktop 1440px, parfois tablette en service</w:t>
            </w:r>
          </w:p>
        </w:tc>
        <w:tc>
          <w:tcPr>
            <w:tcW w:w="0" w:type="auto"/>
            <w:tcMar>
              <w:top w:w="60" w:type="dxa"/>
              <w:bottom w:w="60" w:type="dxa"/>
              <w:left w:w="90" w:type="dxa"/>
              <w:right w:w="90" w:type="dxa"/>
            </w:tcMar>
          </w:tcPr>
          <w:p>
            <w:pPr>
              <w:spacing w:before="20" w:after="20" w:line="240" w:lineRule="auto"/>
            </w:pPr>
            <w:r>
              <w:t xml:space="preserve">Back-office dense mais aéré, responsive tablette/mobile</w:t>
            </w:r>
          </w:p>
        </w:tc>
      </w:tr>
      <w:tr>
        <w:tc>
          <w:tcPr>
            <w:tcW w:w="0" w:type="auto"/>
            <w:tcMar>
              <w:top w:w="60" w:type="dxa"/>
              <w:bottom w:w="60" w:type="dxa"/>
              <w:left w:w="90" w:type="dxa"/>
              <w:right w:w="90" w:type="dxa"/>
            </w:tcMar>
          </w:tcPr>
          <w:p>
            <w:pPr>
              <w:spacing w:before="20" w:after="20" w:line="240" w:lineRule="auto"/>
            </w:pPr>
            <w:r>
              <w:t xml:space="preserve">Matériel NFC</w:t>
            </w:r>
          </w:p>
        </w:tc>
        <w:tc>
          <w:tcPr>
            <w:tcW w:w="0" w:type="auto"/>
            <w:tcMar>
              <w:top w:w="60" w:type="dxa"/>
              <w:bottom w:w="60" w:type="dxa"/>
              <w:left w:w="90" w:type="dxa"/>
              <w:right w:w="90" w:type="dxa"/>
            </w:tcMar>
          </w:tcPr>
          <w:p>
            <w:pPr>
              <w:spacing w:before="20" w:after="20" w:line="240" w:lineRule="auto"/>
            </w:pPr>
            <w:r>
              <w:t xml:space="preserve">Puces sous table, environnement humide, manipulation</w:t>
            </w:r>
          </w:p>
        </w:tc>
        <w:tc>
          <w:tcPr>
            <w:tcW w:w="0" w:type="auto"/>
            <w:tcMar>
              <w:top w:w="60" w:type="dxa"/>
              <w:bottom w:w="60" w:type="dxa"/>
              <w:left w:w="90" w:type="dxa"/>
              <w:right w:w="90" w:type="dxa"/>
            </w:tcMar>
          </w:tcPr>
          <w:p>
            <w:pPr>
              <w:spacing w:before="20" w:after="20" w:line="240" w:lineRule="auto"/>
            </w:pPr>
            <w:r>
              <w:t xml:space="preserve">Diagnostic d'état, remplacement, QR de secours imprimable</w:t>
            </w:r>
          </w:p>
        </w:tc>
      </w:tr>
      <w:tr>
        <w:tc>
          <w:tcPr>
            <w:tcW w:w="0" w:type="auto"/>
            <w:tcMar>
              <w:top w:w="60" w:type="dxa"/>
              <w:bottom w:w="60" w:type="dxa"/>
              <w:left w:w="90" w:type="dxa"/>
              <w:right w:w="90" w:type="dxa"/>
            </w:tcMar>
          </w:tcPr>
          <w:p>
            <w:pPr>
              <w:spacing w:before="20" w:after="20" w:line="240" w:lineRule="auto"/>
            </w:pPr>
            <w:r>
              <w:t xml:space="preserve">Réseau</w:t>
            </w:r>
          </w:p>
        </w:tc>
        <w:tc>
          <w:tcPr>
            <w:tcW w:w="0" w:type="auto"/>
            <w:tcMar>
              <w:top w:w="60" w:type="dxa"/>
              <w:bottom w:w="60" w:type="dxa"/>
              <w:left w:w="90" w:type="dxa"/>
              <w:right w:w="90" w:type="dxa"/>
            </w:tcMar>
          </w:tcPr>
          <w:p>
            <w:pPr>
              <w:spacing w:before="20" w:after="20" w:line="240" w:lineRule="auto"/>
            </w:pPr>
            <w:r>
              <w:t xml:space="preserve">Wi-Fi établissement variable, 4G convive</w:t>
            </w:r>
          </w:p>
        </w:tc>
        <w:tc>
          <w:tcPr>
            <w:tcW w:w="0" w:type="auto"/>
            <w:tcMar>
              <w:top w:w="60" w:type="dxa"/>
              <w:bottom w:w="60" w:type="dxa"/>
              <w:left w:w="90" w:type="dxa"/>
              <w:right w:w="90" w:type="dxa"/>
            </w:tcMar>
          </w:tcPr>
          <w:p>
            <w:pPr>
              <w:spacing w:before="20" w:after="20" w:line="240" w:lineRule="auto"/>
            </w:pPr>
            <w:r>
              <w:t xml:space="preserve">PWA légère, cache, dégradation gracieuse</w:t>
            </w:r>
          </w:p>
        </w:tc>
      </w:tr>
      <w:tr>
        <w:tc>
          <w:tcPr>
            <w:tcW w:w="0" w:type="auto"/>
            <w:tcMar>
              <w:top w:w="60" w:type="dxa"/>
              <w:bottom w:w="60" w:type="dxa"/>
              <w:left w:w="90" w:type="dxa"/>
              <w:right w:w="90" w:type="dxa"/>
            </w:tcMar>
          </w:tcPr>
          <w:p>
            <w:pPr>
              <w:spacing w:before="20" w:after="20" w:line="240" w:lineRule="auto"/>
            </w:pPr>
            <w:r>
              <w:t xml:space="preserve">Langue</w:t>
            </w:r>
          </w:p>
        </w:tc>
        <w:tc>
          <w:tcPr>
            <w:tcW w:w="0" w:type="auto"/>
            <w:tcMar>
              <w:top w:w="60" w:type="dxa"/>
              <w:bottom w:w="60" w:type="dxa"/>
              <w:left w:w="90" w:type="dxa"/>
              <w:right w:w="90" w:type="dxa"/>
            </w:tcMar>
          </w:tcPr>
          <w:p>
            <w:pPr>
              <w:spacing w:before="20" w:after="20" w:line="240" w:lineRule="auto"/>
            </w:pPr>
            <w:r>
              <w:t xml:space="preserve">Clientèle internationale</w:t>
            </w:r>
          </w:p>
        </w:tc>
        <w:tc>
          <w:tcPr>
            <w:tcW w:w="0" w:type="auto"/>
            <w:tcMar>
              <w:top w:w="60" w:type="dxa"/>
              <w:bottom w:w="60" w:type="dxa"/>
              <w:left w:w="90" w:type="dxa"/>
              <w:right w:w="90" w:type="dxa"/>
            </w:tcMar>
          </w:tcPr>
          <w:p>
            <w:pPr>
              <w:spacing w:before="20" w:after="20" w:line="240" w:lineRule="auto"/>
            </w:pPr>
            <w:r>
              <w:t xml:space="preserve">Carte multilingue (FR/EN/ES/DE/IT), langue auto au tap</w:t>
            </w:r>
          </w:p>
        </w:tc>
      </w:tr>
      <w:tr>
        <w:tc>
          <w:tcPr>
            <w:tcW w:w="0" w:type="auto"/>
            <w:tcMar>
              <w:top w:w="60" w:type="dxa"/>
              <w:bottom w:w="60" w:type="dxa"/>
              <w:left w:w="90" w:type="dxa"/>
              <w:right w:w="90" w:type="dxa"/>
            </w:tcMar>
          </w:tcPr>
          <w:p>
            <w:pPr>
              <w:spacing w:before="20" w:after="20" w:line="240" w:lineRule="auto"/>
            </w:pPr>
            <w:r>
              <w:t xml:space="preserve">Marque</w:t>
            </w:r>
          </w:p>
        </w:tc>
        <w:tc>
          <w:tcPr>
            <w:tcW w:w="0" w:type="auto"/>
            <w:tcMar>
              <w:top w:w="60" w:type="dxa"/>
              <w:bottom w:w="60" w:type="dxa"/>
              <w:left w:w="90" w:type="dxa"/>
              <w:right w:w="90" w:type="dxa"/>
            </w:tcMar>
          </w:tcPr>
          <w:p>
            <w:pPr>
              <w:spacing w:before="20" w:after="20" w:line="240" w:lineRule="auto"/>
            </w:pPr>
            <w:r>
              <w:t xml:space="preserve">Établissements à forte identité</w:t>
            </w:r>
          </w:p>
        </w:tc>
        <w:tc>
          <w:tcPr>
            <w:tcW w:w="0" w:type="auto"/>
            <w:tcMar>
              <w:top w:w="60" w:type="dxa"/>
              <w:bottom w:w="60" w:type="dxa"/>
              <w:left w:w="90" w:type="dxa"/>
              <w:right w:w="90" w:type="dxa"/>
            </w:tcMar>
          </w:tcPr>
          <w:p>
            <w:pPr>
              <w:spacing w:before="20" w:after="20" w:line="240" w:lineRule="auto"/>
            </w:pPr>
            <w:r>
              <w:t xml:space="preserve">Charte personnalisable (logo, couleurs, typo) côté convive</w:t>
            </w:r>
          </w:p>
        </w:tc>
      </w:tr>
    </w:tbl>
    <w:p>
      <w:pPr/>
    </w:p>
    <w:p>
      <w:pPr>
        <w:pStyle w:val="Heading1"/>
      </w:pPr>
      <w:r>
        <w:t xml:space="preserve">4. Principes de conception non négociables</w:t>
      </w:r>
    </w:p>
    <w:p>
      <w:pPr>
        <w:pStyle w:val="Body"/>
      </w:pPr>
      <w:r>
        <w:t xml:space="preserve">Ces quatre principes priment sur toute autre considération. Toute fonctionnalité qui les contredit est, par défaut, hors périmètre.</w:t>
      </w:r>
    </w:p>
    <w:p>
      <w:pPr>
        <w:pStyle w:val="Heading2"/>
      </w:pPr>
      <w:r>
        <w:t xml:space="preserve">4.1 NFC-first, zéro friction convive</w:t>
      </w:r>
    </w:p>
    <w:p>
      <w:pPr>
        <w:pStyle w:val="Body"/>
      </w:pPr>
      <w:r>
        <w:t xml:space="preserve">L'entrée principale se fait par un </w:t>
      </w:r>
      <w:r>
        <w:rPr>
          <w:b/>
        </w:rPr>
        <w:t xml:space="preserve">tap NFC</w:t>
      </w:r>
      <w:r>
        <w:t xml:space="preserve"> ouvrant une PWA — jamais une application à installer. Tap → carte en moins de trois secondes. C'est le seul moyen de descendre la friction sous le seuil d'usage spontané d'un client à table, et la vraie barrière du produit : afficher une carte est trivial ; orchestrer puces, cibles, multilingue et données d'engagement de façon fiable et élégante ne l'est pas.</w:t>
      </w:r>
    </w:p>
    <w:p>
      <w:pPr>
        <w:pStyle w:val="Heading2"/>
      </w:pPr>
      <w:r>
        <w:t xml:space="preserve">4.2 Luxe contemporain chaleureux, sur les trois surfaces</w:t>
      </w:r>
    </w:p>
    <w:p>
      <w:pPr>
        <w:pStyle w:val="Body"/>
      </w:pPr>
      <w:r>
        <w:t xml:space="preserve">Convive, back-office et Admin partagent un </w:t>
      </w:r>
      <w:r>
        <w:rPr>
          <w:b/>
        </w:rPr>
        <w:t xml:space="preserve">même ADN visuel</w:t>
      </w:r>
      <w:r>
        <w:t xml:space="preserve"> — dans la lignée d'Aesop, Le Labo, Officine Universelle Buly. Palette ivoire / terracotta / olive / gold, Fraunces + Inter, ombres quasi imperceptibles. Jamais de « SaaS générique bleu-violet », jamais de QR-code froid. L'objet doit donner envie d'être posé sur une belle table.</w:t>
      </w:r>
    </w:p>
    <w:p>
      <w:pPr>
        <w:pStyle w:val="Heading2"/>
      </w:pPr>
      <w:r>
        <w:t xml:space="preserve">4.3 Densité maîtrisée côté pro</w:t>
      </w:r>
    </w:p>
    <w:p>
      <w:pPr>
        <w:pStyle w:val="Body"/>
      </w:pPr>
      <w:r>
        <w:t xml:space="preserve">Le back-office assume beaucoup d'information sans jamais être oppressant — l'équilibre de Linear ou Attio, « mais avec l'âme d'un restaurant éditorial ». La typographie sert la lecture des données ; l'air et la hiérarchie priment.</w:t>
      </w:r>
    </w:p>
    <w:p>
      <w:pPr>
        <w:pStyle w:val="Heading2"/>
      </w:pPr>
      <w:r>
        <w:t xml:space="preserve">4.4 La donnée convive comme actif</w:t>
      </w:r>
    </w:p>
    <w:p>
      <w:pPr>
        <w:pStyle w:val="Body"/>
      </w:pPr>
      <w:r>
        <w:t xml:space="preserve">Chaque tap nourrit la connaissance client. Le compte convive, ses préférences, ses visites et sa fidélité sont au cœur du produit — c'est ce que Tabla capte et que personne d'autre n'a. Cette donnée est privée par défaut et n'est partagée que sous consentement explicite.</w:t>
      </w:r>
    </w:p>
    <w:p>
      <w:pPr>
        <w:pStyle w:val="Heading1"/>
      </w:pPr>
      <w:r>
        <w:t xml:space="preserve">5. Périmètre fonctionnel</w:t>
      </w:r>
    </w:p>
    <w:p>
      <w:pPr>
        <w:pStyle w:val="Heading2"/>
      </w:pPr>
      <w:r>
        <w:t xml:space="preserve">5.1 Périmètre du MVP (V1)</w:t>
      </w:r>
    </w:p>
    <w:p>
      <w:pPr>
        <w:pStyle w:val="Body"/>
      </w:pPr>
      <w:r>
        <w:t xml:space="preserve">Le MVP se concentre sur la boucle de valeur fondatrice :</w:t>
      </w:r>
    </w:p>
    <w:p>
      <w:pPr>
        <w:pStyle w:val="ListBullet"/>
      </w:pPr>
      <w:r>
        <w:rPr>
          <w:b/>
        </w:rPr>
        <w:t xml:space="preserve">Convive</w:t>
      </w:r>
      <w:r>
        <w:t xml:space="preserve"> — tap NFC → carte vivante : catégories, plats avec photo, description, prix, </w:t>
      </w:r>
      <w:r>
        <w:rPr>
          <w:b/>
        </w:rPr>
        <w:t xml:space="preserve">origine/producteur</w:t>
      </w:r>
      <w:r>
        <w:t xml:space="preserve"> et nutrition, en multilingue.</w:t>
      </w:r>
    </w:p>
    <w:p>
      <w:pPr>
        <w:pStyle w:val="ListBullet"/>
      </w:pPr>
      <w:r>
        <w:rPr>
          <w:b/>
        </w:rPr>
        <w:t xml:space="preserve">Restaurateur</w:t>
      </w:r>
      <w:r>
        <w:t xml:space="preserve"> — back-office d'édition de la carte (plats, prix, disponibilité, photos, traductions) et d'annuaire des producteurs.</w:t>
      </w:r>
    </w:p>
    <w:p>
      <w:pPr>
        <w:pStyle w:val="ListBullet"/>
      </w:pPr>
      <w:r>
        <w:rPr>
          <w:b/>
        </w:rPr>
        <w:t xml:space="preserve">Engagement</w:t>
      </w:r>
      <w:r>
        <w:t xml:space="preserve"> — tableau de bord temps réel : plats consultés, taps par table, plats les plus vus.</w:t>
      </w:r>
    </w:p>
    <w:p>
      <w:pPr>
        <w:pStyle w:val="ListBullet"/>
      </w:pPr>
      <w:r>
        <w:rPr>
          <w:b/>
        </w:rPr>
        <w:t xml:space="preserve">NFC</w:t>
      </w:r>
      <w:r>
        <w:t xml:space="preserve"> — appairage des puces aux tables, cible par défaut (la carte), diagnostic d'état.</w:t>
      </w:r>
    </w:p>
    <w:p>
      <w:pPr>
        <w:pStyle w:val="CalloutK"/>
      </w:pPr>
      <w:r>
        <w:t xml:space="preserve">LE « WAOUH » DU PREMIER JOUR</w:t>
      </w:r>
    </w:p>
    <w:p>
      <w:pPr>
        <w:pStyle w:val="Callout"/>
      </w:pPr>
      <w:r>
        <w:t xml:space="preserve">Un convive tape la table et découvre, sans serveur ni application, d'où vient le plat qu'il s'apprête à commander — et le gérant voit, le soir même, ce que sa salle a regardé. Cette boucle est la promesse centrale ; tout le reste s'y greffe.</w:t>
      </w:r>
    </w:p>
    <w:p>
      <w:pPr>
        <w:pStyle w:val="Heading2"/>
      </w:pPr>
      <w:r>
        <w:t xml:space="preserve">5.2 Hors périmètre de la V1 (explicite)</w:t>
      </w:r>
    </w:p>
    <w:tbl>
      <w:tblPr>
        <w:tblStyle w:val="TablaGrid"/>
        <w:tblW w:w="5000" w:type="pct"/>
        <w:tblBorders>
          <w:top w:val="single" w:sz="4" w:color="D6D0C2"/>
          <w:left w:val="none" w:sz="0"/>
          <w:bottom w:val="single" w:sz="4" w:color="D6D0C2"/>
          <w:right w:val="none" w:sz="0"/>
          <w:insideH w:val="single" w:sz="4" w:color="E8E2D6"/>
          <w:insideV w:val="none" w:sz="0"/>
        </w:tblBorders>
      </w:tblPr>
      <w:tr>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Fonctionnalité différée</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Raison du report</w:t>
            </w:r>
          </w:p>
        </w:tc>
      </w:tr>
      <w:tr>
        <w:tc>
          <w:tcPr>
            <w:tcW w:w="0" w:type="auto"/>
            <w:tcMar>
              <w:top w:w="60" w:type="dxa"/>
              <w:bottom w:w="60" w:type="dxa"/>
              <w:left w:w="90" w:type="dxa"/>
              <w:right w:w="90" w:type="dxa"/>
            </w:tcMar>
          </w:tcPr>
          <w:p>
            <w:pPr>
              <w:spacing w:before="20" w:after="20" w:line="240" w:lineRule="auto"/>
            </w:pPr>
            <w:r>
              <w:t xml:space="preserve">Paiement par tap (tap-to-pay)</w:t>
            </w:r>
          </w:p>
        </w:tc>
        <w:tc>
          <w:tcPr>
            <w:tcW w:w="0" w:type="auto"/>
            <w:tcMar>
              <w:top w:w="60" w:type="dxa"/>
              <w:bottom w:w="60" w:type="dxa"/>
              <w:left w:w="90" w:type="dxa"/>
              <w:right w:w="90" w:type="dxa"/>
            </w:tcMar>
          </w:tcPr>
          <w:p>
            <w:pPr>
              <w:spacing w:before="20" w:after="20" w:line="240" w:lineRule="auto"/>
            </w:pPr>
            <w:r>
              <w:t xml:space="preserve">Suppose intégration paiement &amp; certif ; après ancrage de l'usage carte</w:t>
            </w:r>
          </w:p>
        </w:tc>
      </w:tr>
      <w:tr>
        <w:tc>
          <w:tcPr>
            <w:tcW w:w="0" w:type="auto"/>
            <w:tcMar>
              <w:top w:w="60" w:type="dxa"/>
              <w:bottom w:w="60" w:type="dxa"/>
              <w:left w:w="90" w:type="dxa"/>
              <w:right w:w="90" w:type="dxa"/>
            </w:tcMar>
          </w:tcPr>
          <w:p>
            <w:pPr>
              <w:spacing w:before="20" w:after="20" w:line="240" w:lineRule="auto"/>
            </w:pPr>
            <w:r>
              <w:t xml:space="preserve">Programme de fidélité &amp; campagnes</w:t>
            </w:r>
          </w:p>
        </w:tc>
        <w:tc>
          <w:tcPr>
            <w:tcW w:w="0" w:type="auto"/>
            <w:tcMar>
              <w:top w:w="60" w:type="dxa"/>
              <w:bottom w:w="60" w:type="dxa"/>
              <w:left w:w="90" w:type="dxa"/>
              <w:right w:w="90" w:type="dxa"/>
            </w:tcMar>
          </w:tcPr>
          <w:p>
            <w:pPr>
              <w:spacing w:before="20" w:after="20" w:line="240" w:lineRule="auto"/>
            </w:pPr>
            <w:r>
              <w:t xml:space="preserve">Nécessite une base de comptes convives constituée d'abord</w:t>
            </w:r>
          </w:p>
        </w:tc>
      </w:tr>
      <w:tr>
        <w:tc>
          <w:tcPr>
            <w:tcW w:w="0" w:type="auto"/>
            <w:tcMar>
              <w:top w:w="60" w:type="dxa"/>
              <w:bottom w:w="60" w:type="dxa"/>
              <w:left w:w="90" w:type="dxa"/>
              <w:right w:w="90" w:type="dxa"/>
            </w:tcMar>
          </w:tcPr>
          <w:p>
            <w:pPr>
              <w:spacing w:before="20" w:after="20" w:line="240" w:lineRule="auto"/>
            </w:pPr>
            <w:r>
              <w:t xml:space="preserve">Fonctions IA (rédaction, prévisions)</w:t>
            </w:r>
          </w:p>
        </w:tc>
        <w:tc>
          <w:tcPr>
            <w:tcW w:w="0" w:type="auto"/>
            <w:tcMar>
              <w:top w:w="60" w:type="dxa"/>
              <w:bottom w:w="60" w:type="dxa"/>
              <w:left w:w="90" w:type="dxa"/>
              <w:right w:w="90" w:type="dxa"/>
            </w:tcMar>
          </w:tcPr>
          <w:p>
            <w:pPr>
              <w:spacing w:before="20" w:after="20" w:line="240" w:lineRule="auto"/>
            </w:pPr>
            <w:r>
              <w:t xml:space="preserve">Valeur réelle mais non bloquante ; viennent enrichir l'existant</w:t>
            </w:r>
          </w:p>
        </w:tc>
      </w:tr>
      <w:tr>
        <w:tc>
          <w:tcPr>
            <w:tcW w:w="0" w:type="auto"/>
            <w:tcMar>
              <w:top w:w="60" w:type="dxa"/>
              <w:bottom w:w="60" w:type="dxa"/>
              <w:left w:w="90" w:type="dxa"/>
              <w:right w:w="90" w:type="dxa"/>
            </w:tcMar>
          </w:tcPr>
          <w:p>
            <w:pPr>
              <w:spacing w:before="20" w:after="20" w:line="240" w:lineRule="auto"/>
            </w:pPr>
            <w:r>
              <w:t xml:space="preserve">Multi-usage horaire &amp; mode événement des puces</w:t>
            </w:r>
          </w:p>
        </w:tc>
        <w:tc>
          <w:tcPr>
            <w:tcW w:w="0" w:type="auto"/>
            <w:tcMar>
              <w:top w:w="60" w:type="dxa"/>
              <w:bottom w:w="60" w:type="dxa"/>
              <w:left w:w="90" w:type="dxa"/>
              <w:right w:w="90" w:type="dxa"/>
            </w:tcMar>
          </w:tcPr>
          <w:p>
            <w:pPr>
              <w:spacing w:before="20" w:after="20" w:line="240" w:lineRule="auto"/>
            </w:pPr>
            <w:r>
              <w:t xml:space="preserve">Raffinement NFC, après le cas d'usage simple « 1 puce = 1 carte »</w:t>
            </w:r>
          </w:p>
        </w:tc>
      </w:tr>
      <w:tr>
        <w:tc>
          <w:tcPr>
            <w:tcW w:w="0" w:type="auto"/>
            <w:tcMar>
              <w:top w:w="60" w:type="dxa"/>
              <w:bottom w:w="60" w:type="dxa"/>
              <w:left w:w="90" w:type="dxa"/>
              <w:right w:w="90" w:type="dxa"/>
            </w:tcMar>
          </w:tcPr>
          <w:p>
            <w:pPr>
              <w:spacing w:before="20" w:after="20" w:line="240" w:lineRule="auto"/>
            </w:pPr>
            <w:r>
              <w:t xml:space="preserve">Console Admin multi-restaurants</w:t>
            </w:r>
          </w:p>
        </w:tc>
        <w:tc>
          <w:tcPr>
            <w:tcW w:w="0" w:type="auto"/>
            <w:tcMar>
              <w:top w:w="60" w:type="dxa"/>
              <w:bottom w:w="60" w:type="dxa"/>
              <w:left w:w="90" w:type="dxa"/>
              <w:right w:w="90" w:type="dxa"/>
            </w:tcMar>
          </w:tcPr>
          <w:p>
            <w:pPr>
              <w:spacing w:before="20" w:after="20" w:line="240" w:lineRule="auto"/>
            </w:pPr>
            <w:r>
              <w:t xml:space="preserve">Pertinente une fois plusieurs établissements en production</w:t>
            </w:r>
          </w:p>
        </w:tc>
      </w:tr>
    </w:tbl>
    <w:p>
      <w:pPr/>
    </w:p>
    <w:p>
      <w:pPr>
        <w:pStyle w:val="Heading2"/>
      </w:pPr>
      <w:r>
        <w:t xml:space="preserve">5.3 Évolutions futures (au-delà du MVP)</w:t>
      </w:r>
    </w:p>
    <w:p>
      <w:pPr>
        <w:pStyle w:val="Body"/>
      </w:pPr>
      <w:r>
        <w:rPr>
          <w:b/>
        </w:rPr>
        <w:t xml:space="preserve">Phase 2 — Relation convive &amp; pilotage.</w:t>
      </w:r>
      <w:r>
        <w:t xml:space="preserve"> Comptes convives / CRM, fiche convive, réservations, statistiques approfondies, objectifs &amp; budget, stocks &amp; disponibilité, avis &amp; retours.</w:t>
      </w:r>
    </w:p>
    <w:p>
      <w:pPr>
        <w:pStyle w:val="Body"/>
      </w:pPr>
      <w:r>
        <w:rPr>
          <w:b/>
        </w:rPr>
        <w:t xml:space="preserve">Phase 3 — Monétisation &amp; intelligence.</w:t>
      </w:r>
      <w:r>
        <w:t xml:space="preserve"> Paiement par tap, fidélité &amp; campagnes, fonctions IA (rédaction multilingue, réponses aux avis, synthèses, prévisions, diagnostic NFC), intégrations (caisse, réservation), console Admin, canal données B2B.</w:t>
      </w:r>
    </w:p>
    <w:p>
      <w:pPr>
        <w:pStyle w:val="Heading1"/>
      </w:pPr>
      <w:r>
        <w:t xml:space="preserve">6. Spécifications fonctionnelles</w:t>
      </w:r>
    </w:p>
    <w:p>
      <w:pPr>
        <w:pStyle w:val="Heading2"/>
      </w:pPr>
      <w:r>
        <w:t xml:space="preserve">6.1 Conventions de spécification</w:t>
      </w:r>
    </w:p>
    <w:p>
      <w:pPr>
        <w:pStyle w:val="Body"/>
      </w:pPr>
      <w:r>
        <w:t xml:space="preserve">Chaque exigence porte un identifiant stable </w:t>
      </w:r>
      <w:r>
        <w:rPr>
          <w:rFonts w:ascii="Consolas" w:hAnsi="Consolas"/>
          <w:sz w:val="19"/>
        </w:rPr>
        <w:t xml:space="preserve">F-[MODULE]-NN</w:t>
      </w:r>
      <w:r>
        <w:t xml:space="preserve">, support de traçabilité de la conception à la recette. </w:t>
      </w:r>
      <w:r>
        <w:rPr>
          <w:b/>
        </w:rPr>
        <w:t xml:space="preserve">Priorité (MoSCoW)</w:t>
      </w:r>
      <w:r>
        <w:t xml:space="preserve"> : </w:t>
      </w:r>
      <w:r>
        <w:rPr>
          <w:b/>
          <w:color w:val="8B3A2F"/>
        </w:rPr>
        <w:t xml:space="preserve">M</w:t>
      </w:r>
      <w:r>
        <w:t xml:space="preserve"> indispensable · </w:t>
      </w:r>
      <w:r>
        <w:rPr>
          <w:b/>
          <w:color w:val="8B3A2F"/>
        </w:rPr>
        <w:t xml:space="preserve">S</w:t>
      </w:r>
      <w:r>
        <w:t xml:space="preserve"> important · </w:t>
      </w:r>
      <w:r>
        <w:rPr>
          <w:b/>
          <w:color w:val="8B3A2F"/>
        </w:rPr>
        <w:t xml:space="preserve">C</w:t>
      </w:r>
      <w:r>
        <w:t xml:space="preserve"> souhaitable. </w:t>
      </w:r>
      <w:r>
        <w:rPr>
          <w:b/>
        </w:rPr>
        <w:t xml:space="preserve">Phase</w:t>
      </w:r>
      <w:r>
        <w:t xml:space="preserve"> : P0 (validation), MVP, P2, P3, ou </w:t>
      </w:r>
      <w:r>
        <w:rPr>
          <w:i/>
          <w:color w:val="5A554D"/>
        </w:rPr>
        <w:t xml:space="preserve">Toutes</w:t>
      </w:r>
      <w:r>
        <w:t xml:space="preserve"> (transverse). Le détail fonctionnalité par fonctionnalité (objectif, règles, critères d'acceptation, dépendances) fait l'objet du document </w:t>
      </w:r>
      <w:r>
        <w:rPr>
          <w:i/>
          <w:color w:val="5A554D"/>
        </w:rPr>
        <w:t xml:space="preserve">Spécifications fonctionnelles détaillées</w:t>
      </w:r>
      <w:r>
        <w:t xml:space="preserve"> qui reprend ces mêmes identifiants.</w:t>
      </w:r>
    </w:p>
    <w:p>
      <w:pPr>
        <w:pStyle w:val="Heading2"/>
      </w:pPr>
      <w:r>
        <w:t xml:space="preserve">6.2 Vue d'ensemble des modules</w:t>
      </w:r>
    </w:p>
    <w:tbl>
      <w:tblPr>
        <w:tblStyle w:val="TablaGrid"/>
        <w:tblW w:w="5000" w:type="pct"/>
        <w:tblBorders>
          <w:top w:val="single" w:sz="4" w:color="D6D0C2"/>
          <w:left w:val="none" w:sz="0"/>
          <w:bottom w:val="single" w:sz="4" w:color="D6D0C2"/>
          <w:right w:val="none" w:sz="0"/>
          <w:insideH w:val="single" w:sz="4" w:color="E8E2D6"/>
          <w:insideV w:val="none" w:sz="0"/>
        </w:tblBorders>
      </w:tblPr>
      <w:tr>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Code</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Module</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Périmètre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CNV</w:t>
            </w:r>
          </w:p>
        </w:tc>
        <w:tc>
          <w:tcPr>
            <w:tcW w:w="0" w:type="auto"/>
            <w:tcMar>
              <w:top w:w="60" w:type="dxa"/>
              <w:bottom w:w="60" w:type="dxa"/>
              <w:left w:w="90" w:type="dxa"/>
              <w:right w:w="90" w:type="dxa"/>
            </w:tcMar>
          </w:tcPr>
          <w:p>
            <w:pPr>
              <w:spacing w:before="20" w:after="20" w:line="240" w:lineRule="auto"/>
            </w:pPr>
            <w:r>
              <w:t xml:space="preserve">Expérience convive (PWA)</w:t>
            </w:r>
          </w:p>
        </w:tc>
        <w:tc>
          <w:tcPr>
            <w:tcW w:w="0" w:type="auto"/>
            <w:tcMar>
              <w:top w:w="60" w:type="dxa"/>
              <w:bottom w:w="60" w:type="dxa"/>
              <w:left w:w="90" w:type="dxa"/>
              <w:right w:w="90" w:type="dxa"/>
            </w:tcMar>
          </w:tcPr>
          <w:p>
            <w:pPr>
              <w:spacing w:before="20" w:after="20" w:line="240" w:lineRule="auto"/>
            </w:pPr>
            <w:r>
              <w:t xml:space="preserve">Tap NFC, carte, plat, origine, nutrition, multilingue, service à table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NFC</w:t>
            </w:r>
          </w:p>
        </w:tc>
        <w:tc>
          <w:tcPr>
            <w:tcW w:w="0" w:type="auto"/>
            <w:tcMar>
              <w:top w:w="60" w:type="dxa"/>
              <w:bottom w:w="60" w:type="dxa"/>
              <w:left w:w="90" w:type="dxa"/>
              <w:right w:w="90" w:type="dxa"/>
            </w:tcMar>
          </w:tcPr>
          <w:p>
            <w:pPr>
              <w:spacing w:before="20" w:after="20" w:line="240" w:lineRule="auto"/>
            </w:pPr>
            <w:r>
              <w:t xml:space="preserve">Puces &amp; tables</w:t>
            </w:r>
          </w:p>
        </w:tc>
        <w:tc>
          <w:tcPr>
            <w:tcW w:w="0" w:type="auto"/>
            <w:tcMar>
              <w:top w:w="60" w:type="dxa"/>
              <w:bottom w:w="60" w:type="dxa"/>
              <w:left w:w="90" w:type="dxa"/>
              <w:right w:w="90" w:type="dxa"/>
            </w:tcMar>
          </w:tcPr>
          <w:p>
            <w:pPr>
              <w:spacing w:before="20" w:after="20" w:line="240" w:lineRule="auto"/>
            </w:pPr>
            <w:r>
              <w:t xml:space="preserve">Appairage, zones, cibles, multi-usage, événement, test, QR, stats, commandes</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CAR</w:t>
            </w:r>
          </w:p>
        </w:tc>
        <w:tc>
          <w:tcPr>
            <w:tcW w:w="0" w:type="auto"/>
            <w:tcMar>
              <w:top w:w="60" w:type="dxa"/>
              <w:bottom w:w="60" w:type="dxa"/>
              <w:left w:w="90" w:type="dxa"/>
              <w:right w:w="90" w:type="dxa"/>
            </w:tcMar>
          </w:tcPr>
          <w:p>
            <w:pPr>
              <w:spacing w:before="20" w:after="20" w:line="240" w:lineRule="auto"/>
            </w:pPr>
            <w:r>
              <w:t xml:space="preserve">Carte &amp; menus</w:t>
            </w:r>
          </w:p>
        </w:tc>
        <w:tc>
          <w:tcPr>
            <w:tcW w:w="0" w:type="auto"/>
            <w:tcMar>
              <w:top w:w="60" w:type="dxa"/>
              <w:bottom w:w="60" w:type="dxa"/>
              <w:left w:w="90" w:type="dxa"/>
              <w:right w:w="90" w:type="dxa"/>
            </w:tcMar>
          </w:tcPr>
          <w:p>
            <w:pPr>
              <w:spacing w:before="20" w:after="20" w:line="240" w:lineRule="auto"/>
            </w:pPr>
            <w:r>
              <w:t xml:space="preserve">Plats, édition, nutrition, galerie, menus &amp; formules, médiathèque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PRO</w:t>
            </w:r>
          </w:p>
        </w:tc>
        <w:tc>
          <w:tcPr>
            <w:tcW w:w="0" w:type="auto"/>
            <w:tcMar>
              <w:top w:w="60" w:type="dxa"/>
              <w:bottom w:w="60" w:type="dxa"/>
              <w:left w:w="90" w:type="dxa"/>
              <w:right w:w="90" w:type="dxa"/>
            </w:tcMar>
          </w:tcPr>
          <w:p>
            <w:pPr>
              <w:spacing w:before="20" w:after="20" w:line="240" w:lineRule="auto"/>
            </w:pPr>
            <w:r>
              <w:t xml:space="preserve">Producteurs</w:t>
            </w:r>
          </w:p>
        </w:tc>
        <w:tc>
          <w:tcPr>
            <w:tcW w:w="0" w:type="auto"/>
            <w:tcMar>
              <w:top w:w="60" w:type="dxa"/>
              <w:bottom w:w="60" w:type="dxa"/>
              <w:left w:w="90" w:type="dxa"/>
              <w:right w:w="90" w:type="dxa"/>
            </w:tcMar>
          </w:tcPr>
          <w:p>
            <w:pPr>
              <w:spacing w:before="20" w:after="20" w:line="240" w:lineRule="auto"/>
            </w:pPr>
            <w:r>
              <w:t xml:space="preserve">Annuaire, fiche, localisation, liaison ingrédients ↔ plats</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SRV</w:t>
            </w:r>
          </w:p>
        </w:tc>
        <w:tc>
          <w:tcPr>
            <w:tcW w:w="0" w:type="auto"/>
            <w:tcMar>
              <w:top w:w="60" w:type="dxa"/>
              <w:bottom w:w="60" w:type="dxa"/>
              <w:left w:w="90" w:type="dxa"/>
              <w:right w:w="90" w:type="dxa"/>
            </w:tcMar>
          </w:tcPr>
          <w:p>
            <w:pPr>
              <w:spacing w:before="20" w:after="20" w:line="240" w:lineRule="auto"/>
            </w:pPr>
            <w:r>
              <w:t xml:space="preserve">Service en direct</w:t>
            </w:r>
          </w:p>
        </w:tc>
        <w:tc>
          <w:tcPr>
            <w:tcW w:w="0" w:type="auto"/>
            <w:tcMar>
              <w:top w:w="60" w:type="dxa"/>
              <w:bottom w:w="60" w:type="dxa"/>
              <w:left w:w="90" w:type="dxa"/>
              <w:right w:w="90" w:type="dxa"/>
            </w:tcMar>
          </w:tcPr>
          <w:p>
            <w:pPr>
              <w:spacing w:before="20" w:after="20" w:line="240" w:lineRule="auto"/>
            </w:pPr>
            <w:r>
              <w:t xml:space="preserve">Plan de salle, appels serveur, additions, paiement par tap</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CRM</w:t>
            </w:r>
          </w:p>
        </w:tc>
        <w:tc>
          <w:tcPr>
            <w:tcW w:w="0" w:type="auto"/>
            <w:tcMar>
              <w:top w:w="60" w:type="dxa"/>
              <w:bottom w:w="60" w:type="dxa"/>
              <w:left w:w="90" w:type="dxa"/>
              <w:right w:w="90" w:type="dxa"/>
            </w:tcMar>
          </w:tcPr>
          <w:p>
            <w:pPr>
              <w:spacing w:before="20" w:after="20" w:line="240" w:lineRule="auto"/>
            </w:pPr>
            <w:r>
              <w:t xml:space="preserve">Relation convive</w:t>
            </w:r>
          </w:p>
        </w:tc>
        <w:tc>
          <w:tcPr>
            <w:tcW w:w="0" w:type="auto"/>
            <w:tcMar>
              <w:top w:w="60" w:type="dxa"/>
              <w:bottom w:w="60" w:type="dxa"/>
              <w:left w:w="90" w:type="dxa"/>
              <w:right w:w="90" w:type="dxa"/>
            </w:tcMar>
          </w:tcPr>
          <w:p>
            <w:pPr>
              <w:spacing w:before="20" w:after="20" w:line="240" w:lineRule="auto"/>
            </w:pPr>
            <w:r>
              <w:t xml:space="preserve">Comptes NFC, fiche convive, réservations, campagnes, fidélité</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STA</w:t>
            </w:r>
          </w:p>
        </w:tc>
        <w:tc>
          <w:tcPr>
            <w:tcW w:w="0" w:type="auto"/>
            <w:tcMar>
              <w:top w:w="60" w:type="dxa"/>
              <w:bottom w:w="60" w:type="dxa"/>
              <w:left w:w="90" w:type="dxa"/>
              <w:right w:w="90" w:type="dxa"/>
            </w:tcMar>
          </w:tcPr>
          <w:p>
            <w:pPr>
              <w:spacing w:before="20" w:after="20" w:line="240" w:lineRule="auto"/>
            </w:pPr>
            <w:r>
              <w:t xml:space="preserve">Statistiques &amp; pilotage</w:t>
            </w:r>
          </w:p>
        </w:tc>
        <w:tc>
          <w:tcPr>
            <w:tcW w:w="0" w:type="auto"/>
            <w:tcMar>
              <w:top w:w="60" w:type="dxa"/>
              <w:bottom w:w="60" w:type="dxa"/>
              <w:left w:w="90" w:type="dxa"/>
              <w:right w:w="90" w:type="dxa"/>
            </w:tcMar>
          </w:tcPr>
          <w:p>
            <w:pPr>
              <w:spacing w:before="20" w:after="20" w:line="240" w:lineRule="auto"/>
            </w:pPr>
            <w:r>
              <w:t xml:space="preserve">Tableau de bord, stats, stats NFC, objectifs, comparaison, rapports</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STK</w:t>
            </w:r>
          </w:p>
        </w:tc>
        <w:tc>
          <w:tcPr>
            <w:tcW w:w="0" w:type="auto"/>
            <w:tcMar>
              <w:top w:w="60" w:type="dxa"/>
              <w:bottom w:w="60" w:type="dxa"/>
              <w:left w:w="90" w:type="dxa"/>
              <w:right w:w="90" w:type="dxa"/>
            </w:tcMar>
          </w:tcPr>
          <w:p>
            <w:pPr>
              <w:spacing w:before="20" w:after="20" w:line="240" w:lineRule="auto"/>
            </w:pPr>
            <w:r>
              <w:t xml:space="preserve">Stocks &amp; disponibilité</w:t>
            </w:r>
          </w:p>
        </w:tc>
        <w:tc>
          <w:tcPr>
            <w:tcW w:w="0" w:type="auto"/>
            <w:tcMar>
              <w:top w:w="60" w:type="dxa"/>
              <w:bottom w:w="60" w:type="dxa"/>
              <w:left w:w="90" w:type="dxa"/>
              <w:right w:w="90" w:type="dxa"/>
            </w:tcMar>
          </w:tcPr>
          <w:p>
            <w:pPr>
              <w:spacing w:before="20" w:after="20" w:line="240" w:lineRule="auto"/>
            </w:pPr>
            <w:r>
              <w:t xml:space="preserve">Plats épuisés, alertes, commandes fournisseurs</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AVI</w:t>
            </w:r>
          </w:p>
        </w:tc>
        <w:tc>
          <w:tcPr>
            <w:tcW w:w="0" w:type="auto"/>
            <w:tcMar>
              <w:top w:w="60" w:type="dxa"/>
              <w:bottom w:w="60" w:type="dxa"/>
              <w:left w:w="90" w:type="dxa"/>
              <w:right w:w="90" w:type="dxa"/>
            </w:tcMar>
          </w:tcPr>
          <w:p>
            <w:pPr>
              <w:spacing w:before="20" w:after="20" w:line="240" w:lineRule="auto"/>
            </w:pPr>
            <w:r>
              <w:t xml:space="preserve">Avis &amp; retours</w:t>
            </w:r>
          </w:p>
        </w:tc>
        <w:tc>
          <w:tcPr>
            <w:tcW w:w="0" w:type="auto"/>
            <w:tcMar>
              <w:top w:w="60" w:type="dxa"/>
              <w:bottom w:w="60" w:type="dxa"/>
              <w:left w:w="90" w:type="dxa"/>
              <w:right w:w="90" w:type="dxa"/>
            </w:tcMar>
          </w:tcPr>
          <w:p>
            <w:pPr>
              <w:spacing w:before="20" w:after="20" w:line="240" w:lineRule="auto"/>
            </w:pPr>
            <w:r>
              <w:t xml:space="preserve">Modération, réponse, contexte de visite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APP</w:t>
            </w:r>
          </w:p>
        </w:tc>
        <w:tc>
          <w:tcPr>
            <w:tcW w:w="0" w:type="auto"/>
            <w:tcMar>
              <w:top w:w="60" w:type="dxa"/>
              <w:bottom w:w="60" w:type="dxa"/>
              <w:left w:w="90" w:type="dxa"/>
              <w:right w:w="90" w:type="dxa"/>
            </w:tcMar>
          </w:tcPr>
          <w:p>
            <w:pPr>
              <w:spacing w:before="20" w:after="20" w:line="240" w:lineRule="auto"/>
            </w:pPr>
            <w:r>
              <w:t xml:space="preserve">Apparence &amp; marque</w:t>
            </w:r>
          </w:p>
        </w:tc>
        <w:tc>
          <w:tcPr>
            <w:tcW w:w="0" w:type="auto"/>
            <w:tcMar>
              <w:top w:w="60" w:type="dxa"/>
              <w:bottom w:w="60" w:type="dxa"/>
              <w:left w:w="90" w:type="dxa"/>
              <w:right w:w="90" w:type="dxa"/>
            </w:tcMar>
          </w:tcPr>
          <w:p>
            <w:pPr>
              <w:spacing w:before="20" w:after="20" w:line="240" w:lineRule="auto"/>
            </w:pPr>
            <w:r>
              <w:t xml:space="preserve">Charte convive (logo, couleurs, typo), aperçu temps réel</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IAX</w:t>
            </w:r>
          </w:p>
        </w:tc>
        <w:tc>
          <w:tcPr>
            <w:tcW w:w="0" w:type="auto"/>
            <w:tcMar>
              <w:top w:w="60" w:type="dxa"/>
              <w:bottom w:w="60" w:type="dxa"/>
              <w:left w:w="90" w:type="dxa"/>
              <w:right w:w="90" w:type="dxa"/>
            </w:tcMar>
          </w:tcPr>
          <w:p>
            <w:pPr>
              <w:spacing w:before="20" w:after="20" w:line="240" w:lineRule="auto"/>
            </w:pPr>
            <w:r>
              <w:t xml:space="preserve">Intelligence artificielle</w:t>
            </w:r>
          </w:p>
        </w:tc>
        <w:tc>
          <w:tcPr>
            <w:tcW w:w="0" w:type="auto"/>
            <w:tcMar>
              <w:top w:w="60" w:type="dxa"/>
              <w:bottom w:w="60" w:type="dxa"/>
              <w:left w:w="90" w:type="dxa"/>
              <w:right w:w="90" w:type="dxa"/>
            </w:tcMar>
          </w:tcPr>
          <w:p>
            <w:pPr>
              <w:spacing w:before="20" w:after="20" w:line="240" w:lineRule="auto"/>
            </w:pPr>
            <w:r>
              <w:t xml:space="preserve">Rédaction, réponses, synthèses, prévisions, diagnostic &amp; placement NFC</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USR</w:t>
            </w:r>
          </w:p>
        </w:tc>
        <w:tc>
          <w:tcPr>
            <w:tcW w:w="0" w:type="auto"/>
            <w:tcMar>
              <w:top w:w="60" w:type="dxa"/>
              <w:bottom w:w="60" w:type="dxa"/>
              <w:left w:w="90" w:type="dxa"/>
              <w:right w:w="90" w:type="dxa"/>
            </w:tcMar>
          </w:tcPr>
          <w:p>
            <w:pPr>
              <w:spacing w:before="20" w:after="20" w:line="240" w:lineRule="auto"/>
            </w:pPr>
            <w:r>
              <w:t xml:space="preserve">Équipe &amp; accès</w:t>
            </w:r>
          </w:p>
        </w:tc>
        <w:tc>
          <w:tcPr>
            <w:tcW w:w="0" w:type="auto"/>
            <w:tcMar>
              <w:top w:w="60" w:type="dxa"/>
              <w:bottom w:w="60" w:type="dxa"/>
              <w:left w:w="90" w:type="dxa"/>
              <w:right w:w="90" w:type="dxa"/>
            </w:tcMar>
          </w:tcPr>
          <w:p>
            <w:pPr>
              <w:spacing w:before="20" w:after="20" w:line="240" w:lineRule="auto"/>
            </w:pPr>
            <w:r>
              <w:t xml:space="preserve">Comptes, rôles &amp; permissions, invitations, journal d'activité</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ADM</w:t>
            </w:r>
          </w:p>
        </w:tc>
        <w:tc>
          <w:tcPr>
            <w:tcW w:w="0" w:type="auto"/>
            <w:tcMar>
              <w:top w:w="60" w:type="dxa"/>
              <w:bottom w:w="60" w:type="dxa"/>
              <w:left w:w="90" w:type="dxa"/>
              <w:right w:w="90" w:type="dxa"/>
            </w:tcMar>
          </w:tcPr>
          <w:p>
            <w:pPr>
              <w:spacing w:before="20" w:after="20" w:line="240" w:lineRule="auto"/>
            </w:pPr>
            <w:r>
              <w:t xml:space="preserve">Réglages &amp; administration</w:t>
            </w:r>
          </w:p>
        </w:tc>
        <w:tc>
          <w:tcPr>
            <w:tcW w:w="0" w:type="auto"/>
            <w:tcMar>
              <w:top w:w="60" w:type="dxa"/>
              <w:bottom w:w="60" w:type="dxa"/>
              <w:left w:w="90" w:type="dxa"/>
              <w:right w:w="90" w:type="dxa"/>
            </w:tcMar>
          </w:tcPr>
          <w:p>
            <w:pPr>
              <w:spacing w:before="20" w:after="20" w:line="240" w:lineRule="auto"/>
            </w:pPr>
            <w:r>
              <w:t xml:space="preserve">Coordonnées, horaires, facturation, intégrations, langues, onboarding</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SYS</w:t>
            </w:r>
          </w:p>
        </w:tc>
        <w:tc>
          <w:tcPr>
            <w:tcW w:w="0" w:type="auto"/>
            <w:tcMar>
              <w:top w:w="60" w:type="dxa"/>
              <w:bottom w:w="60" w:type="dxa"/>
              <w:left w:w="90" w:type="dxa"/>
              <w:right w:w="90" w:type="dxa"/>
            </w:tcMar>
          </w:tcPr>
          <w:p>
            <w:pPr>
              <w:spacing w:before="20" w:after="20" w:line="240" w:lineRule="auto"/>
            </w:pPr>
            <w:r>
              <w:t xml:space="preserve">Système &amp; transverses</w:t>
            </w:r>
          </w:p>
        </w:tc>
        <w:tc>
          <w:tcPr>
            <w:tcW w:w="0" w:type="auto"/>
            <w:tcMar>
              <w:top w:w="60" w:type="dxa"/>
              <w:bottom w:w="60" w:type="dxa"/>
              <w:left w:w="90" w:type="dxa"/>
              <w:right w:w="90" w:type="dxa"/>
            </w:tcMar>
          </w:tcPr>
          <w:p>
            <w:pPr>
              <w:spacing w:before="20" w:after="20" w:line="240" w:lineRule="auto"/>
            </w:pPr>
            <w:r>
              <w:t xml:space="preserve">Recherche ⌘K, notifications, profil, mode sombre, responsive, toasts</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PLT</w:t>
            </w:r>
          </w:p>
        </w:tc>
        <w:tc>
          <w:tcPr>
            <w:tcW w:w="0" w:type="auto"/>
            <w:tcMar>
              <w:top w:w="60" w:type="dxa"/>
              <w:bottom w:w="60" w:type="dxa"/>
              <w:left w:w="90" w:type="dxa"/>
              <w:right w:w="90" w:type="dxa"/>
            </w:tcMar>
          </w:tcPr>
          <w:p>
            <w:pPr>
              <w:spacing w:before="20" w:after="20" w:line="240" w:lineRule="auto"/>
            </w:pPr>
            <w:r>
              <w:t xml:space="preserve">Console Admin plateforme</w:t>
            </w:r>
          </w:p>
        </w:tc>
        <w:tc>
          <w:tcPr>
            <w:tcW w:w="0" w:type="auto"/>
            <w:tcMar>
              <w:top w:w="60" w:type="dxa"/>
              <w:bottom w:w="60" w:type="dxa"/>
              <w:left w:w="90" w:type="dxa"/>
              <w:right w:w="90" w:type="dxa"/>
            </w:tcMar>
          </w:tcPr>
          <w:p>
            <w:pPr>
              <w:spacing w:before="20" w:after="20" w:line="240" w:lineRule="auto"/>
            </w:pPr>
            <w:r>
              <w:t xml:space="preserve">Supervision multi-restaurants, puces, facturation, support</w:t>
            </w:r>
          </w:p>
        </w:tc>
      </w:tr>
    </w:tbl>
    <w:p>
      <w:pPr/>
    </w:p>
    <w:p>
      <w:pPr>
        <w:pStyle w:val="Heading2"/>
      </w:pPr>
      <w:r>
        <w:t xml:space="preserve">6.3 Fonctions cœur (approfondies dans les spécifications)</w:t>
      </w:r>
    </w:p>
    <w:p>
      <w:pPr>
        <w:pStyle w:val="Body"/>
      </w:pPr>
      <w:r>
        <w:rPr>
          <w:b/>
        </w:rPr>
        <w:t xml:space="preserve">F-CNV-01 — Ouverture de la carte par tap.</w:t>
      </w:r>
      <w:r>
        <w:t xml:space="preserve"> Le convive approche son téléphone de la puce ; une PWA s'ouvre sur la carte de l'établissement en moins de trois secondes, sans installation, dans la langue du téléphone. Critère : depuis un Android et un iPhone d'entrée de gamme, le tap ouvre la bonne carte, à la bonne langue, sans étape intermédiaire.</w:t>
      </w:r>
    </w:p>
    <w:p>
      <w:pPr>
        <w:pStyle w:val="Body"/>
      </w:pPr>
      <w:r>
        <w:rPr>
          <w:b/>
        </w:rPr>
        <w:t xml:space="preserve">F-CAR-04 — Fiche plat avec origine et nutrition.</w:t>
      </w:r>
      <w:r>
        <w:t xml:space="preserve"> Chaque plat expose photo, description, prix, ingrédients liés à leurs </w:t>
      </w:r>
      <w:r>
        <w:rPr>
          <w:b/>
        </w:rPr>
        <w:t xml:space="preserve">producteurs</w:t>
      </w:r>
      <w:r>
        <w:t xml:space="preserve"> (avec distance), valeurs nutritionnelles (calories, macros, mentions) et badges régimes/allergènes. Critère : un convive identifie l'origine d'au moins un ingrédient et lit les calories sans quitter la fiche.</w:t>
      </w:r>
    </w:p>
    <w:p>
      <w:pPr>
        <w:pStyle w:val="Body"/>
      </w:pPr>
      <w:r>
        <w:rPr>
          <w:b/>
        </w:rPr>
        <w:t xml:space="preserve">F-NFC-02 — Appairage d'une puce.</w:t>
      </w:r>
      <w:r>
        <w:t xml:space="preserve"> Le gérant approche une puce du téléphone, elle est détectée et associée à une table en un geste. Critère : une puce neuve est appairée à une table en moins de 30 secondes, sans saisie technique.</w:t>
      </w:r>
    </w:p>
    <w:p>
      <w:pPr>
        <w:pStyle w:val="Body"/>
      </w:pPr>
      <w:r>
        <w:rPr>
          <w:b/>
        </w:rPr>
        <w:t xml:space="preserve">F-STA-01 — Engagement temps réel.</w:t>
      </w:r>
      <w:r>
        <w:t xml:space="preserve"> Le tableau de bord restitue, le soir même, les plats consultés, les taps par table et les plats les plus vus, en grands chiffres et graphes épurés. Critère : le gérant lit l'activité de sa soirée d'un coup d'œil, sans jargon analytique.</w:t>
      </w:r>
    </w:p>
    <w:p>
      <w:pPr>
        <w:pStyle w:val="Heading1"/>
      </w:pPr>
      <w:r>
        <w:t xml:space="preserve">7. Exigences techniques</w:t>
      </w:r>
    </w:p>
    <w:p>
      <w:pPr>
        <w:pStyle w:val="Heading2"/>
      </w:pPr>
      <w:r>
        <w:t xml:space="preserve">7.1 Architecture générale</w:t>
      </w:r>
    </w:p>
    <w:p>
      <w:pPr>
        <w:pStyle w:val="ListBullet"/>
      </w:pPr>
      <w:r>
        <w:rPr>
          <w:b/>
        </w:rPr>
        <w:t xml:space="preserve">Surface convive</w:t>
      </w:r>
      <w:r>
        <w:t xml:space="preserve"> : PWA légère, ouverte par NFC (URL encodée dans la puce), sans installation, multilingue, personnalisable par établissement.</w:t>
      </w:r>
    </w:p>
    <w:p>
      <w:pPr>
        <w:pStyle w:val="ListBullet"/>
      </w:pPr>
      <w:r>
        <w:rPr>
          <w:b/>
        </w:rPr>
        <w:t xml:space="preserve">Back-office restaurateur</w:t>
      </w:r>
      <w:r>
        <w:t xml:space="preserve"> : application web desktop-first (cible 1440px), responsive tablette (1024px) et mobile. Pile cible : React + TypeScript + Tailwind.</w:t>
      </w:r>
    </w:p>
    <w:p>
      <w:pPr>
        <w:pStyle w:val="ListBullet"/>
      </w:pPr>
      <w:r>
        <w:rPr>
          <w:b/>
        </w:rPr>
        <w:t xml:space="preserve">Console Admin</w:t>
      </w:r>
      <w:r>
        <w:t xml:space="preserve"> : application web de supervision multi-tenant.</w:t>
      </w:r>
    </w:p>
    <w:p>
      <w:pPr>
        <w:pStyle w:val="ListBullet"/>
      </w:pPr>
      <w:r>
        <w:rPr>
          <w:b/>
        </w:rPr>
        <w:t xml:space="preserve">Backend</w:t>
      </w:r>
      <w:r>
        <w:t xml:space="preserve"> multi-tenant, isolation stricte par établissement ; API temps réel pour l'engagement ; gestion des puces (cibles, état) et des comptes convives.</w:t>
      </w:r>
    </w:p>
    <w:p>
      <w:pPr>
        <w:pStyle w:val="Heading2"/>
      </w:pPr>
      <w:r>
        <w:t xml:space="preserve">7.2 Brique NFC — risque d'exécution central</w:t>
      </w:r>
    </w:p>
    <w:p>
      <w:pPr>
        <w:pStyle w:val="Body"/>
      </w:pPr>
      <w:r>
        <w:t xml:space="preserve">La fiabilité du parcours </w:t>
      </w:r>
      <w:r>
        <w:rPr>
          <w:i/>
          <w:color w:val="5A554D"/>
        </w:rPr>
        <w:t xml:space="preserve">tap → bonne carte</w:t>
      </w:r>
      <w:r>
        <w:t xml:space="preserve"> sur un parc de téléphones hétérogène est le risque d'exécution majeur. Points durs : compatibilité NFC iOS/Android, ouverture PWA sans friction, résolution de la cible (carte par défaut, menu précis, règle horaire, mode événement), repli QR pour les appareils ou contextes sans NFC. Une </w:t>
      </w:r>
      <w:r>
        <w:rPr>
          <w:b/>
        </w:rPr>
        <w:t xml:space="preserve">phase 0</w:t>
      </w:r>
      <w:r>
        <w:t xml:space="preserve"> valide ce parcours sur un panel d'appareils réels avant tout développement de masse.</w:t>
      </w:r>
    </w:p>
    <w:p>
      <w:pPr>
        <w:pStyle w:val="Heading2"/>
      </w:pPr>
      <w:r>
        <w:t xml:space="preserve">7.3 Temps réel &amp; données d'engagement</w:t>
      </w:r>
    </w:p>
    <w:p>
      <w:pPr>
        <w:pStyle w:val="Body"/>
      </w:pPr>
      <w:r>
        <w:t xml:space="preserve">Chaque tap et chaque consultation alimentent un flux d'engagement attribué à la table et, si compte, au convive. Agrégation par plat, par table, par zone, par créneau (heatmap). Le stockage de l'engagement est dissocié des données personnelles, reliées uniquement sous consentement.</w:t>
      </w:r>
    </w:p>
    <w:p>
      <w:pPr>
        <w:pStyle w:val="Heading2"/>
      </w:pPr>
      <w:r>
        <w:t xml:space="preserve">7.4 Plateforme &amp; contraintes</w:t>
      </w:r>
    </w:p>
    <w:p>
      <w:pPr>
        <w:pStyle w:val="ListBullet"/>
      </w:pPr>
      <w:r>
        <w:t xml:space="preserve">Convive : PWA performante sur entrée de gamme, lisible en plein soleil, cache pour résister à un Wi-Fi faible.</w:t>
      </w:r>
    </w:p>
    <w:p>
      <w:pPr>
        <w:pStyle w:val="ListBullet"/>
      </w:pPr>
      <w:r>
        <w:t xml:space="preserve">Back-office : transitions 240ms (easing </w:t>
      </w:r>
      <w:r>
        <w:rPr>
          <w:rFonts w:ascii="Consolas" w:hAnsi="Consolas"/>
          <w:sz w:val="19"/>
        </w:rPr>
        <w:t xml:space="preserve">cubic-bezier(0.32,0.72,0.16,1)</w:t>
      </w:r>
      <w:r>
        <w:t xml:space="preserve">), skeletons de chargement, mode sombre miroir.</w:t>
      </w:r>
    </w:p>
    <w:p>
      <w:pPr>
        <w:pStyle w:val="ListBullet"/>
      </w:pPr>
      <w:r>
        <w:t xml:space="preserve">Accessibilité : cibles tactiles ≥ 44px, contraste vérifié clair et sombre, navigation clavier complète, jamais d'information par la seule couleur.</w:t>
      </w:r>
    </w:p>
    <w:p>
      <w:pPr>
        <w:pStyle w:val="Heading2"/>
      </w:pPr>
      <w:r>
        <w:t xml:space="preserve">7.5 Sécurité &amp; données</w:t>
      </w:r>
    </w:p>
    <w:p>
      <w:pPr>
        <w:pStyle w:val="ListBullet"/>
      </w:pPr>
      <w:r>
        <w:t xml:space="preserve">Données convives et financières chiffrées au repos et en transit.</w:t>
      </w:r>
    </w:p>
    <w:p>
      <w:pPr>
        <w:pStyle w:val="ListBullet"/>
      </w:pPr>
      <w:r>
        <w:t xml:space="preserve">Isolation multi-tenant stricte entre établissements.</w:t>
      </w:r>
    </w:p>
    <w:p>
      <w:pPr>
        <w:pStyle w:val="ListBullet"/>
      </w:pPr>
      <w:r>
        <w:t xml:space="preserve">Consentement explicite et révocable pour tout usage secondaire (fidélité, campagnes, B2B).</w:t>
      </w:r>
    </w:p>
    <w:p>
      <w:pPr>
        <w:pStyle w:val="ListBullet"/>
      </w:pPr>
      <w:r>
        <w:t xml:space="preserve">Conformité RGPD (collecte minimale, droit à l'effacement, portabilité).</w:t>
      </w:r>
    </w:p>
    <w:p>
      <w:pPr>
        <w:pStyle w:val="Heading1"/>
      </w:pPr>
      <w:r>
        <w:t xml:space="preserve">8. Exigences non fonctionnelles</w:t>
      </w:r>
    </w:p>
    <w:tbl>
      <w:tblPr>
        <w:tblStyle w:val="TablaGrid"/>
        <w:tblW w:w="5000" w:type="pct"/>
        <w:tblBorders>
          <w:top w:val="single" w:sz="4" w:color="D6D0C2"/>
          <w:left w:val="none" w:sz="0"/>
          <w:bottom w:val="single" w:sz="4" w:color="D6D0C2"/>
          <w:right w:val="none" w:sz="0"/>
          <w:insideH w:val="single" w:sz="4" w:color="E8E2D6"/>
          <w:insideV w:val="none" w:sz="0"/>
        </w:tblBorders>
      </w:tblPr>
      <w:tr>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Catégorie</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Exigence</w:t>
            </w:r>
          </w:p>
        </w:tc>
      </w:tr>
      <w:tr>
        <w:tc>
          <w:tcPr>
            <w:tcW w:w="0" w:type="auto"/>
            <w:tcMar>
              <w:top w:w="60" w:type="dxa"/>
              <w:bottom w:w="60" w:type="dxa"/>
              <w:left w:w="90" w:type="dxa"/>
              <w:right w:w="90" w:type="dxa"/>
            </w:tcMar>
          </w:tcPr>
          <w:p>
            <w:pPr>
              <w:spacing w:before="20" w:after="20" w:line="240" w:lineRule="auto"/>
            </w:pPr>
            <w:r>
              <w:t xml:space="preserve">Performance</w:t>
            </w:r>
          </w:p>
        </w:tc>
        <w:tc>
          <w:tcPr>
            <w:tcW w:w="0" w:type="auto"/>
            <w:tcMar>
              <w:top w:w="60" w:type="dxa"/>
              <w:bottom w:w="60" w:type="dxa"/>
              <w:left w:w="90" w:type="dxa"/>
              <w:right w:w="90" w:type="dxa"/>
            </w:tcMar>
          </w:tcPr>
          <w:p>
            <w:pPr>
              <w:spacing w:before="20" w:after="20" w:line="240" w:lineRule="auto"/>
            </w:pPr>
            <w:r>
              <w:t xml:space="preserve">Carte convive ouverte &lt; 3 s après tap ; back-office fluide à 60 fps, ouverture &lt; 3 s.</w:t>
            </w:r>
          </w:p>
        </w:tc>
      </w:tr>
      <w:tr>
        <w:tc>
          <w:tcPr>
            <w:tcW w:w="0" w:type="auto"/>
            <w:tcMar>
              <w:top w:w="60" w:type="dxa"/>
              <w:bottom w:w="60" w:type="dxa"/>
              <w:left w:w="90" w:type="dxa"/>
              <w:right w:w="90" w:type="dxa"/>
            </w:tcMar>
          </w:tcPr>
          <w:p>
            <w:pPr>
              <w:spacing w:before="20" w:after="20" w:line="240" w:lineRule="auto"/>
            </w:pPr>
            <w:r>
              <w:t xml:space="preserve">Fiabilité NFC</w:t>
            </w:r>
          </w:p>
        </w:tc>
        <w:tc>
          <w:tcPr>
            <w:tcW w:w="0" w:type="auto"/>
            <w:tcMar>
              <w:top w:w="60" w:type="dxa"/>
              <w:bottom w:w="60" w:type="dxa"/>
              <w:left w:w="90" w:type="dxa"/>
              <w:right w:w="90" w:type="dxa"/>
            </w:tcMar>
          </w:tcPr>
          <w:p>
            <w:pPr>
              <w:spacing w:before="20" w:after="20" w:line="240" w:lineRule="auto"/>
            </w:pPr>
            <w:r>
              <w:t xml:space="preserve">Parcours tap → bonne carte fiable sur le parc d'appareils cible ; repli QR systématique.</w:t>
            </w:r>
          </w:p>
        </w:tc>
      </w:tr>
      <w:tr>
        <w:tc>
          <w:tcPr>
            <w:tcW w:w="0" w:type="auto"/>
            <w:tcMar>
              <w:top w:w="60" w:type="dxa"/>
              <w:bottom w:w="60" w:type="dxa"/>
              <w:left w:w="90" w:type="dxa"/>
              <w:right w:w="90" w:type="dxa"/>
            </w:tcMar>
          </w:tcPr>
          <w:p>
            <w:pPr>
              <w:spacing w:before="20" w:after="20" w:line="240" w:lineRule="auto"/>
            </w:pPr>
            <w:r>
              <w:t xml:space="preserve">Accessibilité</w:t>
            </w:r>
          </w:p>
        </w:tc>
        <w:tc>
          <w:tcPr>
            <w:tcW w:w="0" w:type="auto"/>
            <w:tcMar>
              <w:top w:w="60" w:type="dxa"/>
              <w:bottom w:w="60" w:type="dxa"/>
              <w:left w:w="90" w:type="dxa"/>
              <w:right w:w="90" w:type="dxa"/>
            </w:tcMar>
          </w:tcPr>
          <w:p>
            <w:pPr>
              <w:spacing w:before="20" w:after="20" w:line="240" w:lineRule="auto"/>
            </w:pPr>
            <w:r>
              <w:t xml:space="preserve">Cibles ≥ 44px, fort contraste (clair &amp; sombre), navigation clavier, jamais la couleur seule.</w:t>
            </w:r>
          </w:p>
        </w:tc>
      </w:tr>
      <w:tr>
        <w:tc>
          <w:tcPr>
            <w:tcW w:w="0" w:type="auto"/>
            <w:tcMar>
              <w:top w:w="60" w:type="dxa"/>
              <w:bottom w:w="60" w:type="dxa"/>
              <w:left w:w="90" w:type="dxa"/>
              <w:right w:w="90" w:type="dxa"/>
            </w:tcMar>
          </w:tcPr>
          <w:p>
            <w:pPr>
              <w:spacing w:before="20" w:after="20" w:line="240" w:lineRule="auto"/>
            </w:pPr>
            <w:r>
              <w:t xml:space="preserve">Multilingue</w:t>
            </w:r>
          </w:p>
        </w:tc>
        <w:tc>
          <w:tcPr>
            <w:tcW w:w="0" w:type="auto"/>
            <w:tcMar>
              <w:top w:w="60" w:type="dxa"/>
              <w:bottom w:w="60" w:type="dxa"/>
              <w:left w:w="90" w:type="dxa"/>
              <w:right w:w="90" w:type="dxa"/>
            </w:tcMar>
          </w:tcPr>
          <w:p>
            <w:pPr>
              <w:spacing w:before="20" w:after="20" w:line="240" w:lineRule="auto"/>
            </w:pPr>
            <w:r>
              <w:t xml:space="preserve">Carte convive en FR/EN/ES/DE/IT ; langue auto selon l'appareil ; back-office FR.</w:t>
            </w:r>
          </w:p>
        </w:tc>
      </w:tr>
      <w:tr>
        <w:tc>
          <w:tcPr>
            <w:tcW w:w="0" w:type="auto"/>
            <w:tcMar>
              <w:top w:w="60" w:type="dxa"/>
              <w:bottom w:w="60" w:type="dxa"/>
              <w:left w:w="90" w:type="dxa"/>
              <w:right w:w="90" w:type="dxa"/>
            </w:tcMar>
          </w:tcPr>
          <w:p>
            <w:pPr>
              <w:spacing w:before="20" w:after="20" w:line="240" w:lineRule="auto"/>
            </w:pPr>
            <w:r>
              <w:t xml:space="preserve">Esthétique</w:t>
            </w:r>
          </w:p>
        </w:tc>
        <w:tc>
          <w:tcPr>
            <w:tcW w:w="0" w:type="auto"/>
            <w:tcMar>
              <w:top w:w="60" w:type="dxa"/>
              <w:bottom w:w="60" w:type="dxa"/>
              <w:left w:w="90" w:type="dxa"/>
              <w:right w:w="90" w:type="dxa"/>
            </w:tcMar>
          </w:tcPr>
          <w:p>
            <w:pPr>
              <w:spacing w:before="20" w:after="20" w:line="240" w:lineRule="auto"/>
            </w:pPr>
            <w:r>
              <w:t xml:space="preserve">Reconnaissable comme Tabla sur n'importe quelle capture ; jamais « générique ».</w:t>
            </w:r>
          </w:p>
        </w:tc>
      </w:tr>
      <w:tr>
        <w:tc>
          <w:tcPr>
            <w:tcW w:w="0" w:type="auto"/>
            <w:tcMar>
              <w:top w:w="60" w:type="dxa"/>
              <w:bottom w:w="60" w:type="dxa"/>
              <w:left w:w="90" w:type="dxa"/>
              <w:right w:w="90" w:type="dxa"/>
            </w:tcMar>
          </w:tcPr>
          <w:p>
            <w:pPr>
              <w:spacing w:before="20" w:after="20" w:line="240" w:lineRule="auto"/>
            </w:pPr>
            <w:r>
              <w:t xml:space="preserve">Responsive</w:t>
            </w:r>
          </w:p>
        </w:tc>
        <w:tc>
          <w:tcPr>
            <w:tcW w:w="0" w:type="auto"/>
            <w:tcMar>
              <w:top w:w="60" w:type="dxa"/>
              <w:bottom w:w="60" w:type="dxa"/>
              <w:left w:w="90" w:type="dxa"/>
              <w:right w:w="90" w:type="dxa"/>
            </w:tcMar>
          </w:tcPr>
          <w:p>
            <w:pPr>
              <w:spacing w:before="20" w:after="20" w:line="240" w:lineRule="auto"/>
            </w:pPr>
            <w:r>
              <w:t xml:space="preserve">Back-office utilisable desktop 1440, tablette 1024, mobile simplifié.</w:t>
            </w:r>
          </w:p>
        </w:tc>
      </w:tr>
      <w:tr>
        <w:tc>
          <w:tcPr>
            <w:tcW w:w="0" w:type="auto"/>
            <w:tcMar>
              <w:top w:w="60" w:type="dxa"/>
              <w:bottom w:w="60" w:type="dxa"/>
              <w:left w:w="90" w:type="dxa"/>
              <w:right w:w="90" w:type="dxa"/>
            </w:tcMar>
          </w:tcPr>
          <w:p>
            <w:pPr>
              <w:spacing w:before="20" w:after="20" w:line="240" w:lineRule="auto"/>
            </w:pPr>
            <w:r>
              <w:t xml:space="preserve">Maintenabilité</w:t>
            </w:r>
          </w:p>
        </w:tc>
        <w:tc>
          <w:tcPr>
            <w:tcW w:w="0" w:type="auto"/>
            <w:tcMar>
              <w:top w:w="60" w:type="dxa"/>
              <w:bottom w:w="60" w:type="dxa"/>
              <w:left w:w="90" w:type="dxa"/>
              <w:right w:w="90" w:type="dxa"/>
            </w:tcMar>
          </w:tcPr>
          <w:p>
            <w:pPr>
              <w:spacing w:before="20" w:after="20" w:line="240" w:lineRule="auto"/>
            </w:pPr>
            <w:r>
              <w:t xml:space="preserve">Design tokens partagés entre les trois surfaces ; composants réutilisables.</w:t>
            </w:r>
          </w:p>
        </w:tc>
      </w:tr>
      <w:tr>
        <w:tc>
          <w:tcPr>
            <w:tcW w:w="0" w:type="auto"/>
            <w:tcMar>
              <w:top w:w="60" w:type="dxa"/>
              <w:bottom w:w="60" w:type="dxa"/>
              <w:left w:w="90" w:type="dxa"/>
              <w:right w:w="90" w:type="dxa"/>
            </w:tcMar>
          </w:tcPr>
          <w:p>
            <w:pPr>
              <w:spacing w:before="20" w:after="20" w:line="240" w:lineRule="auto"/>
            </w:pPr>
            <w:r>
              <w:t xml:space="preserve">Scalabilité</w:t>
            </w:r>
          </w:p>
        </w:tc>
        <w:tc>
          <w:tcPr>
            <w:tcW w:w="0" w:type="auto"/>
            <w:tcMar>
              <w:top w:w="60" w:type="dxa"/>
              <w:bottom w:w="60" w:type="dxa"/>
              <w:left w:w="90" w:type="dxa"/>
              <w:right w:w="90" w:type="dxa"/>
            </w:tcMar>
          </w:tcPr>
          <w:p>
            <w:pPr>
              <w:spacing w:before="20" w:after="20" w:line="240" w:lineRule="auto"/>
            </w:pPr>
            <w:r>
              <w:t xml:space="preserve">Architecture multi-tenant supportant la croissance du parc sans refonte.</w:t>
            </w:r>
          </w:p>
        </w:tc>
      </w:tr>
    </w:tbl>
    <w:p>
      <w:pPr/>
    </w:p>
    <w:p>
      <w:pPr>
        <w:pStyle w:val="Heading1"/>
      </w:pPr>
      <w:r>
        <w:t xml:space="preserve">9. Identité &amp; design system</w:t>
      </w:r>
    </w:p>
    <w:p>
      <w:pPr>
        <w:pStyle w:val="Body"/>
      </w:pPr>
      <w:r>
        <w:t xml:space="preserve">L'ADN visuel est partagé par les trois surfaces et constitue une exigence à part entière. Les </w:t>
      </w:r>
      <w:r>
        <w:rPr>
          <w:b/>
        </w:rPr>
        <w:t xml:space="preserve">design tokens</w:t>
      </w:r>
      <w:r>
        <w:t xml:space="preserve"> ci-dessous sont la source de vérité commune.</w:t>
      </w:r>
    </w:p>
    <w:p>
      <w:pPr>
        <w:pStyle w:val="Heading3"/>
      </w:pPr>
      <w:r>
        <w:t xml:space="preserve">Palette</w:t>
      </w:r>
    </w:p>
    <w:tbl>
      <w:tblPr>
        <w:tblStyle w:val="TablaGrid"/>
        <w:tblW w:w="5000" w:type="pct"/>
        <w:tblBorders>
          <w:top w:val="single" w:sz="4" w:color="D6D0C2"/>
          <w:left w:val="none" w:sz="0"/>
          <w:bottom w:val="single" w:sz="4" w:color="D6D0C2"/>
          <w:right w:val="none" w:sz="0"/>
          <w:insideH w:val="single" w:sz="4" w:color="E8E2D6"/>
          <w:insideV w:val="none" w:sz="0"/>
        </w:tblBorders>
      </w:tblPr>
      <w:tr>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Token</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Valeur</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Usage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--ivory</w:t>
            </w:r>
          </w:p>
        </w:tc>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#FAF7F2</w:t>
            </w:r>
          </w:p>
        </w:tc>
        <w:tc>
          <w:tcPr>
            <w:tcW w:w="0" w:type="auto"/>
            <w:tcMar>
              <w:top w:w="60" w:type="dxa"/>
              <w:bottom w:w="60" w:type="dxa"/>
              <w:left w:w="90" w:type="dxa"/>
              <w:right w:w="90" w:type="dxa"/>
            </w:tcMar>
          </w:tcPr>
          <w:p>
            <w:pPr>
              <w:spacing w:before="20" w:after="20" w:line="240" w:lineRule="auto"/>
            </w:pPr>
            <w:r>
              <w:t xml:space="preserve">Fond principal</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--cream</w:t>
            </w:r>
          </w:p>
        </w:tc>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#F1ECE3</w:t>
            </w:r>
          </w:p>
        </w:tc>
        <w:tc>
          <w:tcPr>
            <w:tcW w:w="0" w:type="auto"/>
            <w:tcMar>
              <w:top w:w="60" w:type="dxa"/>
              <w:bottom w:w="60" w:type="dxa"/>
              <w:left w:w="90" w:type="dxa"/>
              <w:right w:w="90" w:type="dxa"/>
            </w:tcMar>
          </w:tcPr>
          <w:p>
            <w:pPr>
              <w:spacing w:before="20" w:after="20" w:line="240" w:lineRule="auto"/>
            </w:pPr>
            <w:r>
              <w:t xml:space="preserve">Surfaces secondaires, sidebar, header de table</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--white</w:t>
            </w:r>
          </w:p>
        </w:tc>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#FFFFFF</w:t>
            </w:r>
          </w:p>
        </w:tc>
        <w:tc>
          <w:tcPr>
            <w:tcW w:w="0" w:type="auto"/>
            <w:tcMar>
              <w:top w:w="60" w:type="dxa"/>
              <w:bottom w:w="60" w:type="dxa"/>
              <w:left w:w="90" w:type="dxa"/>
              <w:right w:w="90" w:type="dxa"/>
            </w:tcMar>
          </w:tcPr>
          <w:p>
            <w:pPr>
              <w:spacing w:before="20" w:after="20" w:line="240" w:lineRule="auto"/>
            </w:pPr>
            <w:r>
              <w:t xml:space="preserve">Surfaces élevées : modales, tables, cards</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--ink</w:t>
            </w:r>
          </w:p>
        </w:tc>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#1C1A17</w:t>
            </w:r>
          </w:p>
        </w:tc>
        <w:tc>
          <w:tcPr>
            <w:tcW w:w="0" w:type="auto"/>
            <w:tcMar>
              <w:top w:w="60" w:type="dxa"/>
              <w:bottom w:w="60" w:type="dxa"/>
              <w:left w:w="90" w:type="dxa"/>
              <w:right w:w="90" w:type="dxa"/>
            </w:tcMar>
          </w:tcPr>
          <w:p>
            <w:pPr>
              <w:spacing w:before="20" w:after="20" w:line="240" w:lineRule="auto"/>
            </w:pPr>
            <w:r>
              <w:t xml:space="preserve">Texte principal</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--ink-soft</w:t>
            </w:r>
          </w:p>
        </w:tc>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#5A554D</w:t>
            </w:r>
          </w:p>
        </w:tc>
        <w:tc>
          <w:tcPr>
            <w:tcW w:w="0" w:type="auto"/>
            <w:tcMar>
              <w:top w:w="60" w:type="dxa"/>
              <w:bottom w:w="60" w:type="dxa"/>
              <w:left w:w="90" w:type="dxa"/>
              <w:right w:w="90" w:type="dxa"/>
            </w:tcMar>
          </w:tcPr>
          <w:p>
            <w:pPr>
              <w:spacing w:before="20" w:after="20" w:line="240" w:lineRule="auto"/>
            </w:pPr>
            <w:r>
              <w:t xml:space="preserve">Texte secondaire, labels</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--ink-mute</w:t>
            </w:r>
          </w:p>
        </w:tc>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#8B847A</w:t>
            </w:r>
          </w:p>
        </w:tc>
        <w:tc>
          <w:tcPr>
            <w:tcW w:w="0" w:type="auto"/>
            <w:tcMar>
              <w:top w:w="60" w:type="dxa"/>
              <w:bottom w:w="60" w:type="dxa"/>
              <w:left w:w="90" w:type="dxa"/>
              <w:right w:w="90" w:type="dxa"/>
            </w:tcMar>
          </w:tcPr>
          <w:p>
            <w:pPr>
              <w:spacing w:before="20" w:after="20" w:line="240" w:lineRule="auto"/>
            </w:pPr>
            <w:r>
              <w:t xml:space="preserve">Captions, métadonnées</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--terracotta</w:t>
            </w:r>
          </w:p>
        </w:tc>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#8B3A2F</w:t>
            </w:r>
          </w:p>
        </w:tc>
        <w:tc>
          <w:tcPr>
            <w:tcW w:w="0" w:type="auto"/>
            <w:tcMar>
              <w:top w:w="60" w:type="dxa"/>
              <w:bottom w:w="60" w:type="dxa"/>
              <w:left w:w="90" w:type="dxa"/>
              <w:right w:w="90" w:type="dxa"/>
            </w:tcMar>
          </w:tcPr>
          <w:p>
            <w:pPr>
              <w:spacing w:before="20" w:after="20" w:line="240" w:lineRule="auto"/>
            </w:pPr>
            <w:r>
              <w:t xml:space="preserve">Accent principal, CTA, badges critiques</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--olive</w:t>
            </w:r>
          </w:p>
        </w:tc>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#4A6741</w:t>
            </w:r>
          </w:p>
        </w:tc>
        <w:tc>
          <w:tcPr>
            <w:tcW w:w="0" w:type="auto"/>
            <w:tcMar>
              <w:top w:w="60" w:type="dxa"/>
              <w:bottom w:w="60" w:type="dxa"/>
              <w:left w:w="90" w:type="dxa"/>
              <w:right w:w="90" w:type="dxa"/>
            </w:tcMar>
          </w:tcPr>
          <w:p>
            <w:pPr>
              <w:spacing w:before="20" w:after="20" w:line="240" w:lineRule="auto"/>
            </w:pPr>
            <w:r>
              <w:t xml:space="preserve">Succès, validations</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--gold</w:t>
            </w:r>
          </w:p>
        </w:tc>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#B08D57</w:t>
            </w:r>
          </w:p>
        </w:tc>
        <w:tc>
          <w:tcPr>
            <w:tcW w:w="0" w:type="auto"/>
            <w:tcMar>
              <w:top w:w="60" w:type="dxa"/>
              <w:bottom w:w="60" w:type="dxa"/>
              <w:left w:w="90" w:type="dxa"/>
              <w:right w:w="90" w:type="dxa"/>
            </w:tcMar>
          </w:tcPr>
          <w:p>
            <w:pPr>
              <w:spacing w:before="20" w:after="20" w:line="240" w:lineRule="auto"/>
            </w:pPr>
            <w:r>
              <w:t xml:space="preserve">Premium, étoiles, mises en avant</w:t>
            </w:r>
          </w:p>
        </w:tc>
      </w:tr>
      <w:tr>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--border</w:t>
            </w:r>
          </w:p>
        </w:tc>
        <w:tc>
          <w:tcPr>
            <w:tcW w:w="0" w:type="auto"/>
            <w:tcMar>
              <w:top w:w="60" w:type="dxa"/>
              <w:bottom w:w="60" w:type="dxa"/>
              <w:left w:w="90" w:type="dxa"/>
              <w:right w:w="90" w:type="dxa"/>
            </w:tcMar>
          </w:tcPr>
          <w:p>
            <w:pPr>
              <w:spacing w:before="20" w:after="20" w:line="240" w:lineRule="auto"/>
            </w:pPr>
            <w:r>
              <w:rPr>
                <w:rFonts w:ascii="Consolas" w:hAnsi="Consolas"/>
                <w:sz w:val="18"/>
                <w:rFonts w:ascii="Consolas" w:hAnsi="Consolas"/>
                <w:sz w:val="19"/>
              </w:rPr>
              <w:t xml:space="preserve">#D6D0C2</w:t>
            </w:r>
          </w:p>
        </w:tc>
        <w:tc>
          <w:tcPr>
            <w:tcW w:w="0" w:type="auto"/>
            <w:tcMar>
              <w:top w:w="60" w:type="dxa"/>
              <w:bottom w:w="60" w:type="dxa"/>
              <w:left w:w="90" w:type="dxa"/>
              <w:right w:w="90" w:type="dxa"/>
            </w:tcMar>
          </w:tcPr>
          <w:p>
            <w:pPr>
              <w:spacing w:before="20" w:after="20" w:line="240" w:lineRule="auto"/>
            </w:pPr>
            <w:r>
              <w:t xml:space="preserve">Filets, contours d'inputs</w:t>
            </w:r>
          </w:p>
        </w:tc>
      </w:tr>
    </w:tbl>
    <w:p>
      <w:pPr/>
    </w:p>
    <w:p>
      <w:pPr>
        <w:pStyle w:val="Heading3"/>
      </w:pPr>
      <w:r>
        <w:t xml:space="preserve">Typographie</w:t>
      </w:r>
    </w:p>
    <w:p>
      <w:pPr>
        <w:pStyle w:val="Body"/>
      </w:pPr>
      <w:r>
        <w:rPr>
          <w:b/>
        </w:rPr>
        <w:t xml:space="preserve">Display</w:t>
      </w:r>
      <w:r>
        <w:t xml:space="preserve"> : Fraunces (titres, chiffres clés). </w:t>
      </w:r>
      <w:r>
        <w:rPr>
          <w:b/>
        </w:rPr>
        <w:t xml:space="preserve">Interface</w:t>
      </w:r>
      <w:r>
        <w:t xml:space="preserve"> : Inter (navigation, tables, formulaires). </w:t>
      </w:r>
      <w:r>
        <w:rPr>
          <w:b/>
        </w:rPr>
        <w:t xml:space="preserve">Mono</w:t>
      </w:r>
      <w:r>
        <w:t xml:space="preserve"> : JetBrains Mono (identifiants, codes, timestamps). Ombres quasi imperceptibles ; pas d'ombre sur les boutons ; rayons 8px (contrôles), 12–14px (cards). Aucun emoji ; iconographie linéaire fine (Lucide).</w:t>
      </w:r>
    </w:p>
    <w:p>
      <w:pPr>
        <w:pStyle w:val="Heading1"/>
      </w:pPr>
      <w:r>
        <w:t xml:space="preserve">10. Modèle économique</w:t>
      </w:r>
    </w:p>
    <w:p>
      <w:pPr>
        <w:pStyle w:val="Body"/>
      </w:pPr>
      <w:r>
        <w:t xml:space="preserve">Trois leviers, par ordre de promesse à terme :</w:t>
      </w:r>
    </w:p>
    <w:p>
      <w:pPr>
        <w:pStyle w:val="Heading2"/>
      </w:pPr>
      <w:r>
        <w:t xml:space="preserve">10.1 La donnée convive qui débloque la relation (potentiel le plus fort)</w:t>
      </w:r>
    </w:p>
    <w:p>
      <w:pPr>
        <w:pStyle w:val="Body"/>
      </w:pPr>
      <w:r>
        <w:t xml:space="preserve">Les comptes convives constitués au fil des taps — préférences, allergènes, visites, fidélité — sont l'actif que personne d'autre ne capte au moment du choix. Ils fondent le CRM, le programme de fidélité, les campagnes ciblées, et un canal B2B encadré. La valeur ne porte pas sur l'affichage d'une carte mais sur la </w:t>
      </w:r>
      <w:r>
        <w:rPr>
          <w:b/>
        </w:rPr>
        <w:t xml:space="preserve">relation client</w:t>
      </w:r>
      <w:r>
        <w:t xml:space="preserve"> qu'il rend mesurable.</w:t>
      </w:r>
    </w:p>
    <w:p>
      <w:pPr>
        <w:pStyle w:val="Heading2"/>
      </w:pPr>
      <w:r>
        <w:t xml:space="preserve">10.2 Paiement par tap (gain le plus immédiat)</w:t>
      </w:r>
    </w:p>
    <w:p>
      <w:pPr>
        <w:pStyle w:val="Body"/>
      </w:pPr>
      <w:r>
        <w:t xml:space="preserve">L'addition se règle par tap depuis la table, avec pourboire digital. Revenu via micro-commission. Bénéfice secondaire : le paiement crédite automatiquement les points de fidélité et fiabilise le compte convive.</w:t>
      </w:r>
    </w:p>
    <w:p>
      <w:pPr>
        <w:pStyle w:val="Heading2"/>
      </w:pPr>
      <w:r>
        <w:t xml:space="preserve">10.3 Abonnement SaaS B2B (socle récurrent)</w:t>
      </w:r>
    </w:p>
    <w:p>
      <w:pPr>
        <w:pStyle w:val="Body"/>
      </w:pPr>
      <w:r>
        <w:t xml:space="preserve">Le back-office, par sa qualité, justifie un abonnement mensuel par établissement — là où un menu digital générique ne le pourrait pas. Inclut puces, mises à jour et support ; les fonctions IA et avancées montent en gamme l'offre.</w:t>
      </w:r>
    </w:p>
    <w:p>
      <w:pPr>
        <w:pStyle w:val="Heading1"/>
      </w:pPr>
      <w:r>
        <w:t xml:space="preserve">11. Risques et mitigation</w:t>
      </w:r>
    </w:p>
    <w:tbl>
      <w:tblPr>
        <w:tblStyle w:val="TablaGrid"/>
        <w:tblW w:w="5000" w:type="pct"/>
        <w:tblBorders>
          <w:top w:val="single" w:sz="4" w:color="D6D0C2"/>
          <w:left w:val="none" w:sz="0"/>
          <w:bottom w:val="single" w:sz="4" w:color="D6D0C2"/>
          <w:right w:val="none" w:sz="0"/>
          <w:insideH w:val="single" w:sz="4" w:color="E8E2D6"/>
          <w:insideV w:val="none" w:sz="0"/>
        </w:tblBorders>
      </w:tblPr>
      <w:tr>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Risque</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Gravité</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Mitigation</w:t>
            </w:r>
          </w:p>
        </w:tc>
      </w:tr>
      <w:tr>
        <w:tc>
          <w:tcPr>
            <w:tcW w:w="0" w:type="auto"/>
            <w:tcMar>
              <w:top w:w="60" w:type="dxa"/>
              <w:bottom w:w="60" w:type="dxa"/>
              <w:left w:w="90" w:type="dxa"/>
              <w:right w:w="90" w:type="dxa"/>
            </w:tcMar>
          </w:tcPr>
          <w:p>
            <w:pPr>
              <w:spacing w:before="20" w:after="20" w:line="240" w:lineRule="auto"/>
            </w:pPr>
            <w:r>
              <w:t xml:space="preserve">Parcours NFC non fiable sur le parc d'appareils</w:t>
            </w:r>
          </w:p>
        </w:tc>
        <w:tc>
          <w:tcPr>
            <w:tcW w:w="0" w:type="auto"/>
            <w:tcMar>
              <w:top w:w="60" w:type="dxa"/>
              <w:bottom w:w="60" w:type="dxa"/>
              <w:left w:w="90" w:type="dxa"/>
              <w:right w:w="90" w:type="dxa"/>
            </w:tcMar>
          </w:tcPr>
          <w:p>
            <w:pPr>
              <w:spacing w:before="20" w:after="20" w:line="240" w:lineRule="auto"/>
            </w:pPr>
            <w:r>
              <w:t xml:space="preserve">Critique</w:t>
            </w:r>
          </w:p>
        </w:tc>
        <w:tc>
          <w:tcPr>
            <w:tcW w:w="0" w:type="auto"/>
            <w:tcMar>
              <w:top w:w="60" w:type="dxa"/>
              <w:bottom w:w="60" w:type="dxa"/>
              <w:left w:w="90" w:type="dxa"/>
              <w:right w:w="90" w:type="dxa"/>
            </w:tcMar>
          </w:tcPr>
          <w:p>
            <w:pPr>
              <w:spacing w:before="20" w:after="20" w:line="240" w:lineRule="auto"/>
            </w:pPr>
            <w:r>
              <w:t xml:space="preserve">Phase 0 sur appareils réels ; repli QR systématique ; cibles résolues côté serveur</w:t>
            </w:r>
          </w:p>
        </w:tc>
      </w:tr>
      <w:tr>
        <w:tc>
          <w:tcPr>
            <w:tcW w:w="0" w:type="auto"/>
            <w:tcMar>
              <w:top w:w="60" w:type="dxa"/>
              <w:bottom w:w="60" w:type="dxa"/>
              <w:left w:w="90" w:type="dxa"/>
              <w:right w:w="90" w:type="dxa"/>
            </w:tcMar>
          </w:tcPr>
          <w:p>
            <w:pPr>
              <w:spacing w:before="20" w:after="20" w:line="240" w:lineRule="auto"/>
            </w:pPr>
            <w:r>
              <w:t xml:space="preserve">Établissements rétifs à poser un objet « techno » sur la table</w:t>
            </w:r>
          </w:p>
        </w:tc>
        <w:tc>
          <w:tcPr>
            <w:tcW w:w="0" w:type="auto"/>
            <w:tcMar>
              <w:top w:w="60" w:type="dxa"/>
              <w:bottom w:w="60" w:type="dxa"/>
              <w:left w:w="90" w:type="dxa"/>
              <w:right w:w="90" w:type="dxa"/>
            </w:tcMar>
          </w:tcPr>
          <w:p>
            <w:pPr>
              <w:spacing w:before="20" w:after="20" w:line="240" w:lineRule="auto"/>
            </w:pPr>
            <w:r>
              <w:t xml:space="preserve">Élevée</w:t>
            </w:r>
          </w:p>
        </w:tc>
        <w:tc>
          <w:tcPr>
            <w:tcW w:w="0" w:type="auto"/>
            <w:tcMar>
              <w:top w:w="60" w:type="dxa"/>
              <w:bottom w:w="60" w:type="dxa"/>
              <w:left w:w="90" w:type="dxa"/>
              <w:right w:w="90" w:type="dxa"/>
            </w:tcMar>
          </w:tcPr>
          <w:p>
            <w:pPr>
              <w:spacing w:before="20" w:after="20" w:line="240" w:lineRule="auto"/>
            </w:pPr>
            <w:r>
              <w:t xml:space="preserve">Exigence esthétique non négociable ; charte personnalisable ; objet discret</w:t>
            </w:r>
          </w:p>
        </w:tc>
      </w:tr>
      <w:tr>
        <w:tc>
          <w:tcPr>
            <w:tcW w:w="0" w:type="auto"/>
            <w:tcMar>
              <w:top w:w="60" w:type="dxa"/>
              <w:bottom w:w="60" w:type="dxa"/>
              <w:left w:w="90" w:type="dxa"/>
              <w:right w:w="90" w:type="dxa"/>
            </w:tcMar>
          </w:tcPr>
          <w:p>
            <w:pPr>
              <w:spacing w:before="20" w:after="20" w:line="240" w:lineRule="auto"/>
            </w:pPr>
            <w:r>
              <w:t xml:space="preserve">Adoption convive faible (pas de réflexe de tap)</w:t>
            </w:r>
          </w:p>
        </w:tc>
        <w:tc>
          <w:tcPr>
            <w:tcW w:w="0" w:type="auto"/>
            <w:tcMar>
              <w:top w:w="60" w:type="dxa"/>
              <w:bottom w:w="60" w:type="dxa"/>
              <w:left w:w="90" w:type="dxa"/>
              <w:right w:w="90" w:type="dxa"/>
            </w:tcMar>
          </w:tcPr>
          <w:p>
            <w:pPr>
              <w:spacing w:before="20" w:after="20" w:line="240" w:lineRule="auto"/>
            </w:pPr>
            <w:r>
              <w:t xml:space="preserve">Élevée</w:t>
            </w:r>
          </w:p>
        </w:tc>
        <w:tc>
          <w:tcPr>
            <w:tcW w:w="0" w:type="auto"/>
            <w:tcMar>
              <w:top w:w="60" w:type="dxa"/>
              <w:bottom w:w="60" w:type="dxa"/>
              <w:left w:w="90" w:type="dxa"/>
              <w:right w:w="90" w:type="dxa"/>
            </w:tcMar>
          </w:tcPr>
          <w:p>
            <w:pPr>
              <w:spacing w:before="20" w:after="20" w:line="240" w:lineRule="auto"/>
            </w:pPr>
            <w:r>
              <w:t xml:space="preserve">Signalétique de table ; valeur immédiate (origine, photos) ; repli QR</w:t>
            </w:r>
          </w:p>
        </w:tc>
      </w:tr>
      <w:tr>
        <w:tc>
          <w:tcPr>
            <w:tcW w:w="0" w:type="auto"/>
            <w:tcMar>
              <w:top w:w="60" w:type="dxa"/>
              <w:bottom w:w="60" w:type="dxa"/>
              <w:left w:w="90" w:type="dxa"/>
              <w:right w:w="90" w:type="dxa"/>
            </w:tcMar>
          </w:tcPr>
          <w:p>
            <w:pPr>
              <w:spacing w:before="20" w:after="20" w:line="240" w:lineRule="auto"/>
            </w:pPr>
            <w:r>
              <w:t xml:space="preserve">Données convives &amp; conformité RGPD</w:t>
            </w:r>
          </w:p>
        </w:tc>
        <w:tc>
          <w:tcPr>
            <w:tcW w:w="0" w:type="auto"/>
            <w:tcMar>
              <w:top w:w="60" w:type="dxa"/>
              <w:bottom w:w="60" w:type="dxa"/>
              <w:left w:w="90" w:type="dxa"/>
              <w:right w:w="90" w:type="dxa"/>
            </w:tcMar>
          </w:tcPr>
          <w:p>
            <w:pPr>
              <w:spacing w:before="20" w:after="20" w:line="240" w:lineRule="auto"/>
            </w:pPr>
            <w:r>
              <w:t xml:space="preserve">Élevée</w:t>
            </w:r>
          </w:p>
        </w:tc>
        <w:tc>
          <w:tcPr>
            <w:tcW w:w="0" w:type="auto"/>
            <w:tcMar>
              <w:top w:w="60" w:type="dxa"/>
              <w:bottom w:w="60" w:type="dxa"/>
              <w:left w:w="90" w:type="dxa"/>
              <w:right w:w="90" w:type="dxa"/>
            </w:tcMar>
          </w:tcPr>
          <w:p>
            <w:pPr>
              <w:spacing w:before="20" w:after="20" w:line="240" w:lineRule="auto"/>
            </w:pPr>
            <w:r>
              <w:t xml:space="preserve">Privé par défaut ; consentement explicite ; collecte minimale</w:t>
            </w:r>
          </w:p>
        </w:tc>
      </w:tr>
      <w:tr>
        <w:tc>
          <w:tcPr>
            <w:tcW w:w="0" w:type="auto"/>
            <w:tcMar>
              <w:top w:w="60" w:type="dxa"/>
              <w:bottom w:w="60" w:type="dxa"/>
              <w:left w:w="90" w:type="dxa"/>
              <w:right w:w="90" w:type="dxa"/>
            </w:tcMar>
          </w:tcPr>
          <w:p>
            <w:pPr>
              <w:spacing w:before="20" w:after="20" w:line="240" w:lineRule="auto"/>
            </w:pPr>
            <w:r>
              <w:t xml:space="preserve">Charge d'édition initiale de la carte pour le gérant</w:t>
            </w:r>
          </w:p>
        </w:tc>
        <w:tc>
          <w:tcPr>
            <w:tcW w:w="0" w:type="auto"/>
            <w:tcMar>
              <w:top w:w="60" w:type="dxa"/>
              <w:bottom w:w="60" w:type="dxa"/>
              <w:left w:w="90" w:type="dxa"/>
              <w:right w:w="90" w:type="dxa"/>
            </w:tcMar>
          </w:tcPr>
          <w:p>
            <w:pPr>
              <w:spacing w:before="20" w:after="20" w:line="240" w:lineRule="auto"/>
            </w:pPr>
            <w:r>
              <w:t xml:space="preserve">Moyenne</w:t>
            </w:r>
          </w:p>
        </w:tc>
        <w:tc>
          <w:tcPr>
            <w:tcW w:w="0" w:type="auto"/>
            <w:tcMar>
              <w:top w:w="60" w:type="dxa"/>
              <w:bottom w:w="60" w:type="dxa"/>
              <w:left w:w="90" w:type="dxa"/>
              <w:right w:w="90" w:type="dxa"/>
            </w:tcMar>
          </w:tcPr>
          <w:p>
            <w:pPr>
              <w:spacing w:before="20" w:after="20" w:line="240" w:lineRule="auto"/>
            </w:pPr>
            <w:r>
              <w:t xml:space="preserve">Rédaction assistée par IA ; médiathèque ; import ; onboarding guidé</w:t>
            </w:r>
          </w:p>
        </w:tc>
      </w:tr>
      <w:tr>
        <w:tc>
          <w:tcPr>
            <w:tcW w:w="0" w:type="auto"/>
            <w:tcMar>
              <w:top w:w="60" w:type="dxa"/>
              <w:bottom w:w="60" w:type="dxa"/>
              <w:left w:w="90" w:type="dxa"/>
              <w:right w:w="90" w:type="dxa"/>
            </w:tcMar>
          </w:tcPr>
          <w:p>
            <w:pPr>
              <w:spacing w:before="20" w:after="20" w:line="240" w:lineRule="auto"/>
            </w:pPr>
            <w:r>
              <w:t xml:space="preserve">Maintenance matérielle des puces (usure, perte)</w:t>
            </w:r>
          </w:p>
        </w:tc>
        <w:tc>
          <w:tcPr>
            <w:tcW w:w="0" w:type="auto"/>
            <w:tcMar>
              <w:top w:w="60" w:type="dxa"/>
              <w:bottom w:w="60" w:type="dxa"/>
              <w:left w:w="90" w:type="dxa"/>
              <w:right w:w="90" w:type="dxa"/>
            </w:tcMar>
          </w:tcPr>
          <w:p>
            <w:pPr>
              <w:spacing w:before="20" w:after="20" w:line="240" w:lineRule="auto"/>
            </w:pPr>
            <w:r>
              <w:t xml:space="preserve">Moyenne</w:t>
            </w:r>
          </w:p>
        </w:tc>
        <w:tc>
          <w:tcPr>
            <w:tcW w:w="0" w:type="auto"/>
            <w:tcMar>
              <w:top w:w="60" w:type="dxa"/>
              <w:bottom w:w="60" w:type="dxa"/>
              <w:left w:w="90" w:type="dxa"/>
              <w:right w:w="90" w:type="dxa"/>
            </w:tcMar>
          </w:tcPr>
          <w:p>
            <w:pPr>
              <w:spacing w:before="20" w:after="20" w:line="240" w:lineRule="auto"/>
            </w:pPr>
            <w:r>
              <w:t xml:space="preserve">Diagnostic d'état, test, remplacement, QR de secours, commande de puces</w:t>
            </w:r>
          </w:p>
        </w:tc>
      </w:tr>
    </w:tbl>
    <w:p>
      <w:pPr/>
    </w:p>
    <w:p>
      <w:pPr>
        <w:pStyle w:val="Heading1"/>
      </w:pPr>
      <w:r>
        <w:t xml:space="preserve">12. Démarche et lotissement</w:t>
      </w:r>
    </w:p>
    <w:p>
      <w:pPr>
        <w:pStyle w:val="Heading2"/>
      </w:pPr>
      <w:r>
        <w:t xml:space="preserve">12.1 Phase 0 — Faisabilité NFC (préalable bloquant)</w:t>
      </w:r>
    </w:p>
    <w:p>
      <w:pPr>
        <w:pStyle w:val="Body"/>
      </w:pPr>
      <w:r>
        <w:t xml:space="preserve">Aucun développement de masse avant validation : prouver que </w:t>
      </w:r>
      <w:r>
        <w:rPr>
          <w:i/>
          <w:color w:val="5A554D"/>
        </w:rPr>
        <w:t xml:space="preserve">tap → bonne carte</w:t>
      </w:r>
      <w:r>
        <w:t xml:space="preserve"> tient sur un panel d'appareils Android/iOS réels, mesurer le délai d'ouverture, valider le repli QR et la résolution des cibles. Porte de sortie : si le parcours n'est pas fluide et fiable, le concept matériel est réévalué.</w:t>
      </w:r>
    </w:p>
    <w:p>
      <w:pPr>
        <w:pStyle w:val="Heading2"/>
      </w:pPr>
      <w:r>
        <w:t xml:space="preserve">12.2 Phase 1 — MVP</w:t>
      </w:r>
    </w:p>
    <w:p>
      <w:pPr>
        <w:pStyle w:val="ListBullet"/>
      </w:pPr>
      <w:r>
        <w:rPr>
          <w:b/>
        </w:rPr>
        <w:t xml:space="preserve">Lot 1</w:t>
      </w:r>
      <w:r>
        <w:t xml:space="preserve"> — PWA convive : tap → carte, fiche plat avec origine &amp; nutrition, multilingue (CNV, CAR, PRO).</w:t>
      </w:r>
    </w:p>
    <w:p>
      <w:pPr>
        <w:pStyle w:val="ListBullet"/>
      </w:pPr>
      <w:r>
        <w:rPr>
          <w:b/>
        </w:rPr>
        <w:t xml:space="preserve">Lot 2</w:t>
      </w:r>
      <w:r>
        <w:t xml:space="preserve"> — Back-office : édition de la carte, annuaire producteurs, charte (APP).</w:t>
      </w:r>
    </w:p>
    <w:p>
      <w:pPr>
        <w:pStyle w:val="ListBullet"/>
      </w:pPr>
      <w:r>
        <w:rPr>
          <w:b/>
        </w:rPr>
        <w:t xml:space="preserve">Lot 3</w:t>
      </w:r>
      <w:r>
        <w:t xml:space="preserve"> — NFC &amp; engagement : appairage, diagnostic, tableau de bord temps réel (NFC, STA).</w:t>
      </w:r>
    </w:p>
    <w:p>
      <w:pPr>
        <w:pStyle w:val="ListBullet"/>
      </w:pPr>
      <w:r>
        <w:rPr>
          <w:b/>
        </w:rPr>
        <w:t xml:space="preserve">Lot 4</w:t>
      </w:r>
      <w:r>
        <w:t xml:space="preserve"> — Durcissement : responsive, mode sombre, accessibilité, pilote terrain restreint.</w:t>
      </w:r>
    </w:p>
    <w:p>
      <w:pPr>
        <w:pStyle w:val="Heading2"/>
      </w:pPr>
      <w:r>
        <w:t xml:space="preserve">12.3 Phases ultérieures</w:t>
      </w:r>
    </w:p>
    <w:p>
      <w:pPr>
        <w:pStyle w:val="Body"/>
      </w:pPr>
      <w:r>
        <w:rPr>
          <w:b/>
        </w:rPr>
        <w:t xml:space="preserve">Phase 2</w:t>
      </w:r>
      <w:r>
        <w:t xml:space="preserve"> : relation convive (CRM, fiche convive, réservations), pilotage (stats NFC, objectifs, comparaison, rapports), stocks, avis. </w:t>
      </w:r>
      <w:r>
        <w:rPr>
          <w:b/>
        </w:rPr>
        <w:t xml:space="preserve">Phase 3</w:t>
      </w:r>
      <w:r>
        <w:t xml:space="preserve"> : paiement par tap, fidélité &amp; campagnes, IA, intégrations, console Admin, canal B2B.</w:t>
      </w:r>
    </w:p>
    <w:p>
      <w:pPr>
        <w:pStyle w:val="Heading1"/>
      </w:pPr>
      <w:r>
        <w:t xml:space="preserve">13. Critères d'acceptation globaux</w:t>
      </w:r>
    </w:p>
    <w:p>
      <w:pPr>
        <w:pStyle w:val="ListBullet"/>
      </w:pPr>
      <w:r>
        <w:t xml:space="preserve">Un convive tape la table et découvre la carte — origine et nutrition comprises — en moins de trois secondes, sans installer d'application, dans sa langue.</w:t>
      </w:r>
    </w:p>
    <w:p>
      <w:pPr>
        <w:pStyle w:val="ListBullet"/>
      </w:pPr>
      <w:r>
        <w:t xml:space="preserve">Un restaurateur édite un plat (prix, photo, traduction, origine) et le voit publié instantanément côté convive.</w:t>
      </w:r>
    </w:p>
    <w:p>
      <w:pPr>
        <w:pStyle w:val="ListBullet"/>
      </w:pPr>
      <w:r>
        <w:t xml:space="preserve">Le gérant lit l'engagement de sa soirée (plats consultés, taps par table) le soir même, sans jargon.</w:t>
      </w:r>
    </w:p>
    <w:p>
      <w:pPr>
        <w:pStyle w:val="ListBullet"/>
      </w:pPr>
      <w:r>
        <w:t xml:space="preserve">Sur n'importe quelle capture d'écran, l'interface est identifiable comme Tabla — jamais générique.</w:t>
      </w:r>
    </w:p>
    <w:p>
      <w:pPr>
        <w:pStyle w:val="ListBullet"/>
      </w:pPr>
      <w:r>
        <w:t xml:space="preserve">Le parcours NFC est fiable sur le parc d'appareils cible, avec repli QR systématique.</w:t>
      </w:r>
    </w:p>
    <w:p>
      <w:pPr>
        <w:pStyle w:val="Heading1"/>
      </w:pPr>
      <w:r>
        <w:t xml:space="preserve">14. Annexes</w:t>
      </w:r>
    </w:p>
    <w:p>
      <w:pPr>
        <w:pStyle w:val="Heading2"/>
      </w:pPr>
      <w:r>
        <w:t xml:space="preserve">14.1 Glossaire</w:t>
      </w:r>
    </w:p>
    <w:tbl>
      <w:tblPr>
        <w:tblStyle w:val="TablaGrid"/>
        <w:tblW w:w="5000" w:type="pct"/>
        <w:tblBorders>
          <w:top w:val="single" w:sz="4" w:color="D6D0C2"/>
          <w:left w:val="none" w:sz="0"/>
          <w:bottom w:val="single" w:sz="4" w:color="D6D0C2"/>
          <w:right w:val="none" w:sz="0"/>
          <w:insideH w:val="single" w:sz="4" w:color="E8E2D6"/>
          <w:insideV w:val="none" w:sz="0"/>
        </w:tblBorders>
      </w:tblPr>
      <w:tr>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Terme</w:t>
            </w:r>
          </w:p>
        </w:tc>
        <w:tc>
          <w:tcPr>
            <w:tcW w:w="0" w:type="auto"/>
            <w:shd w:val="clear" w:fill="F1ECE3"/>
            <w:tcMar>
              <w:top w:w="60" w:type="dxa"/>
              <w:bottom w:w="60" w:type="dxa"/>
              <w:left w:w="90" w:type="dxa"/>
              <w:right w:w="90" w:type="dxa"/>
            </w:tcMar>
          </w:tcPr>
          <w:p>
            <w:pPr>
              <w:spacing w:before="20" w:after="20" w:line="240" w:lineRule="auto"/>
            </w:pPr>
            <w:r>
              <w:rPr>
                <w:b/>
                <w:color w:val="5A554D"/>
                <w:sz w:val="16"/>
              </w:rPr>
              <w:t xml:space="preserve">Définition</w:t>
            </w:r>
          </w:p>
        </w:tc>
      </w:tr>
      <w:tr>
        <w:tc>
          <w:tcPr>
            <w:tcW w:w="0" w:type="auto"/>
            <w:tcMar>
              <w:top w:w="60" w:type="dxa"/>
              <w:bottom w:w="60" w:type="dxa"/>
              <w:left w:w="90" w:type="dxa"/>
              <w:right w:w="90" w:type="dxa"/>
            </w:tcMar>
          </w:tcPr>
          <w:p>
            <w:pPr>
              <w:spacing w:before="20" w:after="20" w:line="240" w:lineRule="auto"/>
            </w:pPr>
            <w:r>
              <w:t xml:space="preserve">NFC</w:t>
            </w:r>
          </w:p>
        </w:tc>
        <w:tc>
          <w:tcPr>
            <w:tcW w:w="0" w:type="auto"/>
            <w:tcMar>
              <w:top w:w="60" w:type="dxa"/>
              <w:bottom w:w="60" w:type="dxa"/>
              <w:left w:w="90" w:type="dxa"/>
              <w:right w:w="90" w:type="dxa"/>
            </w:tcMar>
          </w:tcPr>
          <w:p>
            <w:pPr>
              <w:spacing w:before="20" w:after="20" w:line="240" w:lineRule="auto"/>
            </w:pPr>
            <w:r>
              <w:t xml:space="preserve">Near Field Communication — communication sans contact courte portée ; ici, puce posée sous la table ouvrant la carte au tap.</w:t>
            </w:r>
          </w:p>
        </w:tc>
      </w:tr>
      <w:tr>
        <w:tc>
          <w:tcPr>
            <w:tcW w:w="0" w:type="auto"/>
            <w:tcMar>
              <w:top w:w="60" w:type="dxa"/>
              <w:bottom w:w="60" w:type="dxa"/>
              <w:left w:w="90" w:type="dxa"/>
              <w:right w:w="90" w:type="dxa"/>
            </w:tcMar>
          </w:tcPr>
          <w:p>
            <w:pPr>
              <w:spacing w:before="20" w:after="20" w:line="240" w:lineRule="auto"/>
            </w:pPr>
            <w:r>
              <w:t xml:space="preserve">PWA</w:t>
            </w:r>
          </w:p>
        </w:tc>
        <w:tc>
          <w:tcPr>
            <w:tcW w:w="0" w:type="auto"/>
            <w:tcMar>
              <w:top w:w="60" w:type="dxa"/>
              <w:bottom w:w="60" w:type="dxa"/>
              <w:left w:w="90" w:type="dxa"/>
              <w:right w:w="90" w:type="dxa"/>
            </w:tcMar>
          </w:tcPr>
          <w:p>
            <w:pPr>
              <w:spacing w:before="20" w:after="20" w:line="240" w:lineRule="auto"/>
            </w:pPr>
            <w:r>
              <w:t xml:space="preserve">Progressive Web App — application web installable mais utilisable sans installation ; surface convive de Tabla.</w:t>
            </w:r>
          </w:p>
        </w:tc>
      </w:tr>
      <w:tr>
        <w:tc>
          <w:tcPr>
            <w:tcW w:w="0" w:type="auto"/>
            <w:tcMar>
              <w:top w:w="60" w:type="dxa"/>
              <w:bottom w:w="60" w:type="dxa"/>
              <w:left w:w="90" w:type="dxa"/>
              <w:right w:w="90" w:type="dxa"/>
            </w:tcMar>
          </w:tcPr>
          <w:p>
            <w:pPr>
              <w:spacing w:before="20" w:after="20" w:line="240" w:lineRule="auto"/>
            </w:pPr>
            <w:r>
              <w:t xml:space="preserve">Tap</w:t>
            </w:r>
          </w:p>
        </w:tc>
        <w:tc>
          <w:tcPr>
            <w:tcW w:w="0" w:type="auto"/>
            <w:tcMar>
              <w:top w:w="60" w:type="dxa"/>
              <w:bottom w:w="60" w:type="dxa"/>
              <w:left w:w="90" w:type="dxa"/>
              <w:right w:w="90" w:type="dxa"/>
            </w:tcMar>
          </w:tcPr>
          <w:p>
            <w:pPr>
              <w:spacing w:before="20" w:after="20" w:line="240" w:lineRule="auto"/>
            </w:pPr>
            <w:r>
              <w:t xml:space="preserve">Geste d'approcher le téléphone d'une puce NFC ; unité de base de l'engagement mesuré.</w:t>
            </w:r>
          </w:p>
        </w:tc>
      </w:tr>
      <w:tr>
        <w:tc>
          <w:tcPr>
            <w:tcW w:w="0" w:type="auto"/>
            <w:tcMar>
              <w:top w:w="60" w:type="dxa"/>
              <w:bottom w:w="60" w:type="dxa"/>
              <w:left w:w="90" w:type="dxa"/>
              <w:right w:w="90" w:type="dxa"/>
            </w:tcMar>
          </w:tcPr>
          <w:p>
            <w:pPr>
              <w:spacing w:before="20" w:after="20" w:line="240" w:lineRule="auto"/>
            </w:pPr>
            <w:r>
              <w:t xml:space="preserve">Cible (d'une puce)</w:t>
            </w:r>
          </w:p>
        </w:tc>
        <w:tc>
          <w:tcPr>
            <w:tcW w:w="0" w:type="auto"/>
            <w:tcMar>
              <w:top w:w="60" w:type="dxa"/>
              <w:bottom w:w="60" w:type="dxa"/>
              <w:left w:w="90" w:type="dxa"/>
              <w:right w:w="90" w:type="dxa"/>
            </w:tcMar>
          </w:tcPr>
          <w:p>
            <w:pPr>
              <w:spacing w:before="20" w:after="20" w:line="240" w:lineRule="auto"/>
            </w:pPr>
            <w:r>
              <w:t xml:space="preserve">Ce qu'ouvre une puce : carte par défaut, menu précis, règle horaire, ou menu d'événement.</w:t>
            </w:r>
          </w:p>
        </w:tc>
      </w:tr>
      <w:tr>
        <w:tc>
          <w:tcPr>
            <w:tcW w:w="0" w:type="auto"/>
            <w:tcMar>
              <w:top w:w="60" w:type="dxa"/>
              <w:bottom w:w="60" w:type="dxa"/>
              <w:left w:w="90" w:type="dxa"/>
              <w:right w:w="90" w:type="dxa"/>
            </w:tcMar>
          </w:tcPr>
          <w:p>
            <w:pPr>
              <w:spacing w:before="20" w:after="20" w:line="240" w:lineRule="auto"/>
            </w:pPr>
            <w:r>
              <w:t xml:space="preserve">Compte convive</w:t>
            </w:r>
          </w:p>
        </w:tc>
        <w:tc>
          <w:tcPr>
            <w:tcW w:w="0" w:type="auto"/>
            <w:tcMar>
              <w:top w:w="60" w:type="dxa"/>
              <w:bottom w:w="60" w:type="dxa"/>
              <w:left w:w="90" w:type="dxa"/>
              <w:right w:w="90" w:type="dxa"/>
            </w:tcMar>
          </w:tcPr>
          <w:p>
            <w:pPr>
              <w:spacing w:before="20" w:after="20" w:line="240" w:lineRule="auto"/>
            </w:pPr>
            <w:r>
              <w:t xml:space="preserve">Profil créé via NFC : visites, préférences, allergènes, fidélité ; donnée propre à Tabla.</w:t>
            </w:r>
          </w:p>
        </w:tc>
      </w:tr>
      <w:tr>
        <w:tc>
          <w:tcPr>
            <w:tcW w:w="0" w:type="auto"/>
            <w:tcMar>
              <w:top w:w="60" w:type="dxa"/>
              <w:bottom w:w="60" w:type="dxa"/>
              <w:left w:w="90" w:type="dxa"/>
              <w:right w:w="90" w:type="dxa"/>
            </w:tcMar>
          </w:tcPr>
          <w:p>
            <w:pPr>
              <w:spacing w:before="20" w:after="20" w:line="240" w:lineRule="auto"/>
            </w:pPr>
            <w:r>
              <w:t xml:space="preserve">Multi-tenant</w:t>
            </w:r>
          </w:p>
        </w:tc>
        <w:tc>
          <w:tcPr>
            <w:tcW w:w="0" w:type="auto"/>
            <w:tcMar>
              <w:top w:w="60" w:type="dxa"/>
              <w:bottom w:w="60" w:type="dxa"/>
              <w:left w:w="90" w:type="dxa"/>
              <w:right w:w="90" w:type="dxa"/>
            </w:tcMar>
          </w:tcPr>
          <w:p>
            <w:pPr>
              <w:spacing w:before="20" w:after="20" w:line="240" w:lineRule="auto"/>
            </w:pPr>
            <w:r>
              <w:t xml:space="preserve">Infrastructure isolant les données de chaque établissement sur une plateforme partagée.</w:t>
            </w:r>
          </w:p>
        </w:tc>
      </w:tr>
      <w:tr>
        <w:tc>
          <w:tcPr>
            <w:tcW w:w="0" w:type="auto"/>
            <w:tcMar>
              <w:top w:w="60" w:type="dxa"/>
              <w:bottom w:w="60" w:type="dxa"/>
              <w:left w:w="90" w:type="dxa"/>
              <w:right w:w="90" w:type="dxa"/>
            </w:tcMar>
          </w:tcPr>
          <w:p>
            <w:pPr>
              <w:spacing w:before="20" w:after="20" w:line="240" w:lineRule="auto"/>
            </w:pPr>
            <w:r>
              <w:t xml:space="preserve">Design tokens</w:t>
            </w:r>
          </w:p>
        </w:tc>
        <w:tc>
          <w:tcPr>
            <w:tcW w:w="0" w:type="auto"/>
            <w:tcMar>
              <w:top w:w="60" w:type="dxa"/>
              <w:bottom w:w="60" w:type="dxa"/>
              <w:left w:w="90" w:type="dxa"/>
              <w:right w:w="90" w:type="dxa"/>
            </w:tcMar>
          </w:tcPr>
          <w:p>
            <w:pPr>
              <w:spacing w:before="20" w:after="20" w:line="240" w:lineRule="auto"/>
            </w:pPr>
            <w:r>
              <w:t xml:space="preserve">Valeurs de design (couleurs, typo, espacements) partagées par les trois surfaces.</w:t>
            </w:r>
          </w:p>
        </w:tc>
      </w:tr>
    </w:tbl>
    <w:p>
      <w:pPr/>
    </w:p>
    <w:p>
      <w:pPr>
        <w:pStyle w:val="Heading2"/>
      </w:pPr>
      <w:r>
        <w:t xml:space="preserve">14.2 Surfaces du produit</w:t>
      </w:r>
    </w:p>
    <w:p>
      <w:pPr>
        <w:pStyle w:val="Body"/>
      </w:pPr>
      <w:r>
        <w:t xml:space="preserve">Trois applications partageant le même design system : la </w:t>
      </w:r>
      <w:r>
        <w:rPr>
          <w:b/>
        </w:rPr>
        <w:t xml:space="preserve">PWA convive</w:t>
      </w:r>
      <w:r>
        <w:t xml:space="preserve"> (ce que voit le client après un tap), le </w:t>
      </w:r>
      <w:r>
        <w:rPr>
          <w:b/>
        </w:rPr>
        <w:t xml:space="preserve">back-office restaurateur</w:t>
      </w:r>
      <w:r>
        <w:t xml:space="preserve"> (l'outil quotidien du gérant), et la </w:t>
      </w:r>
      <w:r>
        <w:rPr>
          <w:b/>
        </w:rPr>
        <w:t xml:space="preserve">console Admin</w:t>
      </w:r>
      <w:r>
        <w:t xml:space="preserve"> (supervision plateforme multi-restaurants).</w:t>
      </w:r>
    </w:p>
    <w:p>
      <w:pPr>
        <w:pStyle w:val="Heading2"/>
      </w:pPr>
      <w:r>
        <w:t xml:space="preserve">14.3 Hypothèses et questions ouvertes</w:t>
      </w:r>
    </w:p>
    <w:p>
      <w:pPr>
        <w:pStyle w:val="ListBullet"/>
      </w:pPr>
      <w:r>
        <w:t xml:space="preserve">Établissement de référence : </w:t>
      </w:r>
      <w:r>
        <w:rPr>
          <w:i/>
          <w:color w:val="5A554D"/>
        </w:rPr>
        <w:t xml:space="preserve">Maison Salice</w:t>
      </w:r>
      <w:r>
        <w:t xml:space="preserve">, bistrot contemporain en Provence (données de démonstration).</w:t>
      </w:r>
    </w:p>
    <w:p>
      <w:pPr>
        <w:pStyle w:val="ListBullet"/>
      </w:pPr>
      <w:r>
        <w:t xml:space="preserve">Format de puce retenu (sticker, carte PVC, chevalet, plaque) à arbitrer selon les tests terrain.</w:t>
      </w:r>
    </w:p>
    <w:p>
      <w:pPr>
        <w:pStyle w:val="ListBullet"/>
      </w:pPr>
      <w:r>
        <w:t xml:space="preserve">Partenaires paiement et caisse à identifier pour la phase 3.</w:t>
      </w:r>
    </w:p>
    <w:p>
      <w:pPr>
        <w:pStyle w:val="ListBullet"/>
      </w:pPr>
      <w:r>
        <w:t xml:space="preserve">Modalité d'hébergement et juridiction RGPD à trancher.</w:t>
      </w:r>
    </w:p>
    <w:p>
      <w:pPr>
        <w:pStyle w:val="ListBullet"/>
      </w:pPr>
      <w:r>
        <w:t xml:space="preserve">Budget, équipe et calendrier chiffrés à définir une fois la phase 0 validée.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Inter" w:hAnsi="Inter" w:cs="Inter"/>
        <w:color w:val="1C1A17"/>
        <w:sz w:val="21"/>
      </w:rPr>
    </w:rPrDefault>
    <w:pPrDefault>
      <w:pPr>
        <w:spacing w:after="120" w:line="276" w:lineRule="auto"/>
      </w:pPr>
    </w:pPrDefault>
  </w:docDefaults>
  <w:style w:type="paragraph" w:styleId="Title">
    <w:name w:val="Title"/>
    <w:pPr>
      <w:spacing w:before="40" w:after="80"/>
    </w:pPr>
    <w:rPr>
      <w:rFonts w:ascii="Fraunces" w:hAnsi="Fraunces"/>
      <w:color w:val="1C1A17"/>
      <w:sz w:val="64"/>
    </w:rPr>
  </w:style>
  <w:style w:type="paragraph" w:styleId="Heading1">
    <w:name w:val="heading 1"/>
    <w:basedOn w:val="Body"/>
    <w:pPr>
      <w:keepNext/>
      <w:spacing w:before="360" w:after="100"/>
      <w:pBdr>
        <w:top w:val="single" w:sz="4" w:space="6" w:color="D6D0C2"/>
      </w:pBdr>
    </w:pPr>
    <w:rPr>
      <w:rFonts w:ascii="Fraunces" w:hAnsi="Fraunces"/>
      <w:color w:val="1C1A17"/>
      <w:sz w:val="40"/>
    </w:rPr>
  </w:style>
  <w:style w:type="paragraph" w:styleId="Heading2">
    <w:name w:val="heading 2"/>
    <w:basedOn w:val="Body"/>
    <w:pPr>
      <w:keepNext/>
      <w:spacing w:before="200" w:after="60"/>
    </w:pPr>
    <w:rPr>
      <w:b/>
      <w:color w:val="1C1A17"/>
      <w:sz w:val="26"/>
    </w:rPr>
  </w:style>
  <w:style w:type="paragraph" w:styleId="Heading3">
    <w:name w:val="heading 3"/>
    <w:basedOn w:val="Body"/>
    <w:pPr>
      <w:keepNext/>
      <w:spacing w:before="160" w:after="40"/>
    </w:pPr>
    <w:rPr>
      <w:b/>
      <w:color w:val="8B3A2F"/>
      <w:sz w:val="22"/>
    </w:rPr>
  </w:style>
  <w:style w:type="paragraph" w:styleId="Body">
    <w:name w:val="Body"/>
    <w:pPr>
      <w:spacing w:after="120" w:line="288" w:lineRule="auto"/>
    </w:pPr>
  </w:style>
  <w:style w:type="paragraph" w:styleId="Brand">
    <w:name w:val="Brand"/>
    <w:pPr>
      <w:spacing w:after="120"/>
    </w:pPr>
    <w:rPr>
      <w:rFonts w:ascii="Fraunces" w:hAnsi="Fraunces"/>
      <w:b/>
      <w:sz w:val="28"/>
    </w:rPr>
  </w:style>
  <w:style w:type="paragraph" w:styleId="Eyebrow">
    <w:name w:val="Eyebrow"/>
    <w:pPr>
      <w:spacing w:after="80"/>
    </w:pPr>
    <w:rPr>
      <w:b/>
      <w:color w:val="80602F"/>
      <w:sz w:val="17"/>
    </w:rPr>
  </w:style>
  <w:style w:type="paragraph" w:styleId="Lede">
    <w:name w:val="Lede"/>
    <w:pPr>
      <w:spacing w:after="120"/>
    </w:pPr>
    <w:rPr>
      <w:color w:val="5A554D"/>
      <w:sz w:val="25"/>
    </w:rPr>
  </w:style>
  <w:style w:type="paragraph" w:styleId="Meta">
    <w:name w:val="Meta"/>
    <w:pPr>
      <w:spacing w:before="120" w:after="200"/>
      <w:pBdr>
        <w:top w:val="single" w:sz="4" w:space="6" w:color="E8E2D6"/>
      </w:pBdr>
    </w:pPr>
    <w:rPr>
      <w:rFonts w:ascii="Consolas" w:hAnsi="Consolas"/>
      <w:color w:val="8B847A"/>
      <w:sz w:val="18"/>
    </w:rPr>
  </w:style>
  <w:style w:type="paragraph" w:styleId="Intro">
    <w:name w:val="Intro"/>
    <w:pPr>
      <w:spacing w:after="160"/>
    </w:pPr>
    <w:rPr>
      <w:color w:val="5A554D"/>
    </w:rPr>
  </w:style>
  <w:style w:type="paragraph" w:styleId="ListBullet">
    <w:name w:val="List Bullet"/>
    <w:basedOn w:val="Body"/>
    <w:pPr>
      <w:spacing w:after="60"/>
      <w:ind w:left="360" w:hanging="220"/>
    </w:pPr>
  </w:style>
  <w:style w:type="paragraph" w:styleId="FeatTitle">
    <w:name w:val="FeatTitle"/>
    <w:pPr>
      <w:spacing w:before="20" w:after="100"/>
    </w:pPr>
    <w:rPr>
      <w:rFonts w:ascii="Fraunces" w:hAnsi="Fraunces"/>
      <w:color w:val="1C1A17"/>
      <w:sz w:val="26"/>
    </w:rPr>
  </w:style>
  <w:style w:type="paragraph" w:styleId="FeatLbl">
    <w:name w:val="FeatLbl"/>
    <w:pPr>
      <w:spacing w:before="80" w:after="20"/>
    </w:pPr>
    <w:rPr>
      <w:b/>
      <w:caps/>
      <w:color w:val="8B847A"/>
      <w:sz w:val="15"/>
    </w:rPr>
  </w:style>
  <w:style w:type="paragraph" w:styleId="FeatBody">
    <w:name w:val="FeatBody"/>
    <w:pPr>
      <w:spacing w:after="20" w:line="276" w:lineRule="auto"/>
    </w:pPr>
    <w:rPr>
      <w:sz w:val="20"/>
    </w:rPr>
  </w:style>
  <w:style w:type="paragraph" w:styleId="FeatList">
    <w:name w:val="FeatList"/>
    <w:pPr>
      <w:spacing w:after="20"/>
      <w:ind w:left="320" w:hanging="200"/>
    </w:pPr>
    <w:rPr>
      <w:sz w:val="20"/>
    </w:rPr>
  </w:style>
  <w:style w:type="paragraph" w:styleId="CalloutK">
    <w:name w:val="CalloutK"/>
    <w:pPr>
      <w:spacing w:after="40"/>
      <w:ind w:left="160"/>
    </w:pPr>
    <w:rPr>
      <w:b/>
      <w:caps/>
      <w:color w:val="8B3A2F"/>
      <w:sz w:val="16"/>
    </w:rPr>
  </w:style>
  <w:style w:type="paragraph" w:styleId="Callout">
    <w:name w:val="Callout"/>
    <w:pPr>
      <w:spacing w:after="60"/>
      <w:ind w:left="160"/>
      <w:pBdr>
        <w:left w:val="single" w:sz="18" w:space="8" w:color="8B3A2F"/>
      </w:pBd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Tabla</Application>
</Properties>
</file>

<file path=docProps/core.xml><?xml version="1.0" encoding="utf-8"?>
<cp:coreProperties xmlns:cp="http://schemas.openxmlformats.org/package/2006/metadata/core-properties" xmlns:dc="http://purl.org/dc/elements/1.1/" xmlns:dcterms="http://purl.org/dc/terms/" xmlns:xsi="http://www.w3.org/2001/XMLSchema-instance">
  <dc:title>Cahier des charges — Tabla</dc:title>
  <dc:creator>Tabla</dc:creator>
  <cp:lastModifiedBy>Tabla</cp:lastModifiedBy>
  <dcterms:created xsi:type="dcterms:W3CDTF">2026-06-30T00:00:00Z</dcterms:created>
  <dcterms:modified xsi:type="dcterms:W3CDTF">2026-06-30T00:00:00Z</dcterms:modified>
</cp:coreProperties>
</file>