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765B9" w14:textId="77777777" w:rsidR="00BB2F9C" w:rsidRPr="00545310" w:rsidRDefault="00BB2F9C" w:rsidP="00545310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45310">
        <w:rPr>
          <w:rFonts w:ascii="Times New Roman" w:hAnsi="Times New Roman" w:cs="Times New Roman"/>
          <w:b/>
          <w:bCs/>
          <w:lang w:val="en-US"/>
        </w:rPr>
        <w:t>Week 1: Introduction to Academic Writing</w:t>
      </w:r>
    </w:p>
    <w:p w14:paraId="66C63489" w14:textId="77777777" w:rsidR="00BB2F9C" w:rsidRPr="00545310" w:rsidRDefault="00BB2F9C" w:rsidP="00545310">
      <w:pPr>
        <w:jc w:val="center"/>
        <w:rPr>
          <w:rFonts w:ascii="Times New Roman" w:hAnsi="Times New Roman" w:cs="Times New Roman"/>
          <w:b/>
          <w:bCs/>
        </w:rPr>
      </w:pPr>
      <w:r w:rsidRPr="00545310">
        <w:rPr>
          <w:rFonts w:ascii="Times New Roman" w:hAnsi="Times New Roman" w:cs="Times New Roman"/>
          <w:b/>
          <w:bCs/>
          <w:lang w:val="en-US"/>
        </w:rPr>
        <w:t xml:space="preserve">Lesson 2: </w:t>
      </w:r>
      <w:r w:rsidRPr="00545310">
        <w:rPr>
          <w:rFonts w:ascii="Times New Roman" w:hAnsi="Times New Roman" w:cs="Times New Roman"/>
          <w:b/>
          <w:bCs/>
        </w:rPr>
        <w:t>Purpose, Types, and Features of Academic Writing</w:t>
      </w:r>
    </w:p>
    <w:p w14:paraId="11E4F804" w14:textId="75711D45" w:rsidR="00545310" w:rsidRPr="00545310" w:rsidRDefault="00545310" w:rsidP="00545310">
      <w:pPr>
        <w:jc w:val="center"/>
        <w:rPr>
          <w:rFonts w:ascii="Times New Roman" w:hAnsi="Times New Roman" w:cs="Times New Roman"/>
          <w:b/>
          <w:bCs/>
        </w:rPr>
      </w:pPr>
      <w:r w:rsidRPr="00545310">
        <w:rPr>
          <w:rFonts w:ascii="Times New Roman" w:hAnsi="Times New Roman" w:cs="Times New Roman"/>
          <w:b/>
          <w:bCs/>
        </w:rPr>
        <w:t xml:space="preserve">Course Video </w:t>
      </w:r>
      <w:r w:rsidR="00C429FC">
        <w:rPr>
          <w:rFonts w:ascii="Times New Roman" w:hAnsi="Times New Roman" w:cs="Times New Roman"/>
          <w:b/>
          <w:bCs/>
        </w:rPr>
        <w:t>3</w:t>
      </w:r>
      <w:r w:rsidRPr="00545310">
        <w:rPr>
          <w:rFonts w:ascii="Times New Roman" w:hAnsi="Times New Roman" w:cs="Times New Roman"/>
          <w:b/>
          <w:bCs/>
        </w:rPr>
        <w:t xml:space="preserve">: </w:t>
      </w:r>
      <w:r w:rsidR="00DC79FE">
        <w:rPr>
          <w:rFonts w:ascii="Times New Roman" w:hAnsi="Times New Roman" w:cs="Times New Roman"/>
          <w:b/>
          <w:bCs/>
        </w:rPr>
        <w:t>Features</w:t>
      </w:r>
      <w:r w:rsidRPr="00F56873">
        <w:rPr>
          <w:rFonts w:ascii="Times New Roman" w:hAnsi="Times New Roman" w:cs="Times New Roman"/>
          <w:b/>
          <w:bCs/>
        </w:rPr>
        <w:t xml:space="preserve"> of Academic Writing</w:t>
      </w:r>
    </w:p>
    <w:p w14:paraId="14EE1EFA" w14:textId="0972BDB8" w:rsidR="00FB52E5" w:rsidRPr="00545310" w:rsidRDefault="00BB2F9C" w:rsidP="00545310">
      <w:pPr>
        <w:jc w:val="center"/>
        <w:rPr>
          <w:rFonts w:ascii="Times New Roman" w:hAnsi="Times New Roman" w:cs="Times New Roman"/>
          <w:b/>
          <w:bCs/>
        </w:rPr>
      </w:pPr>
      <w:r w:rsidRPr="00545310">
        <w:rPr>
          <w:rFonts w:ascii="Times New Roman" w:hAnsi="Times New Roman" w:cs="Times New Roman"/>
          <w:b/>
          <w:bCs/>
        </w:rPr>
        <w:t>Study Notes</w:t>
      </w:r>
    </w:p>
    <w:p w14:paraId="76698E22" w14:textId="77777777" w:rsidR="00BB2F9C" w:rsidRPr="00BB2F9C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1DE15C">
          <v:rect id="_x0000_i1025" style="width:0;height:1.5pt" o:hralign="center" o:hrstd="t" o:hr="t" fillcolor="#a0a0a0" stroked="f"/>
        </w:pict>
      </w:r>
    </w:p>
    <w:p w14:paraId="3D9C68A1" w14:textId="29A148BE" w:rsidR="00545310" w:rsidRPr="00545310" w:rsidRDefault="00545310" w:rsidP="00545310">
      <w:pPr>
        <w:jc w:val="both"/>
        <w:rPr>
          <w:rFonts w:ascii="Times New Roman" w:hAnsi="Times New Roman" w:cs="Times New Roman"/>
          <w:b/>
          <w:bCs/>
        </w:rPr>
      </w:pPr>
      <w:r w:rsidRPr="00545310">
        <w:rPr>
          <w:rFonts w:ascii="Times New Roman" w:hAnsi="Times New Roman" w:cs="Times New Roman"/>
          <w:b/>
          <w:bCs/>
        </w:rPr>
        <w:t>Study Notes: Features of Academic Writing</w:t>
      </w:r>
    </w:p>
    <w:p w14:paraId="3466AC00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1. Academic Writing Is Highly Structured</w:t>
      </w:r>
    </w:p>
    <w:p w14:paraId="14A7C7A6" w14:textId="77777777" w:rsid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Academic writing follows a clear and fixed structure.</w:t>
      </w:r>
    </w:p>
    <w:p w14:paraId="61E148BA" w14:textId="03A2FA35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This structure guides:</w:t>
      </w:r>
    </w:p>
    <w:p w14:paraId="1AAFE169" w14:textId="77777777" w:rsidR="00545310" w:rsidRPr="00545310" w:rsidRDefault="00545310" w:rsidP="0054531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Essays – include a thesis statement, supporting paragraphs, and a conclusion</w:t>
      </w:r>
    </w:p>
    <w:p w14:paraId="68674AD0" w14:textId="77777777" w:rsidR="00545310" w:rsidRPr="00545310" w:rsidRDefault="00545310" w:rsidP="0054531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Paragraphs – have topic sentences, supporting ideas, and concluding sentences</w:t>
      </w:r>
    </w:p>
    <w:p w14:paraId="5DAE0D50" w14:textId="77777777" w:rsidR="00545310" w:rsidRPr="00545310" w:rsidRDefault="00545310" w:rsidP="0054531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Reports – follow predetermined sections (e.g., Introduction → Findings → Discussion → Conclusion)</w:t>
      </w:r>
    </w:p>
    <w:p w14:paraId="7941AAA6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Examples:</w:t>
      </w:r>
    </w:p>
    <w:p w14:paraId="673C946B" w14:textId="77777777" w:rsidR="00545310" w:rsidRPr="00545310" w:rsidRDefault="00545310" w:rsidP="0054531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Lab report findings use past tense, begin with a summary, list main findings, explain them, and then conclude.</w:t>
      </w:r>
    </w:p>
    <w:p w14:paraId="1A16BF4A" w14:textId="77777777" w:rsidR="00545310" w:rsidRPr="00545310" w:rsidRDefault="00545310" w:rsidP="0054531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 xml:space="preserve">Signposting (e.g., </w:t>
      </w:r>
      <w:r w:rsidRPr="00545310">
        <w:rPr>
          <w:rFonts w:ascii="Times New Roman" w:hAnsi="Times New Roman" w:cs="Times New Roman"/>
          <w:i/>
          <w:iCs/>
        </w:rPr>
        <w:t>firstly, however, in conclusion</w:t>
      </w:r>
      <w:r w:rsidRPr="00545310">
        <w:rPr>
          <w:rFonts w:ascii="Times New Roman" w:hAnsi="Times New Roman" w:cs="Times New Roman"/>
        </w:rPr>
        <w:t>) helps readers follow the structure.</w:t>
      </w:r>
    </w:p>
    <w:p w14:paraId="75B53B5E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In general writing (texts, emails), such structure is not required.</w:t>
      </w:r>
    </w:p>
    <w:p w14:paraId="44B37BE9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41001D">
          <v:rect id="_x0000_i1026" style="width:0;height:1.5pt" o:hralign="center" o:hrstd="t" o:hr="t" fillcolor="#a0a0a0" stroked="f"/>
        </w:pict>
      </w:r>
    </w:p>
    <w:p w14:paraId="34A56FBD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2. Academic Writing Is Formal</w:t>
      </w:r>
    </w:p>
    <w:p w14:paraId="49BC742F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Academic writing uses:</w:t>
      </w:r>
    </w:p>
    <w:p w14:paraId="5DC216B3" w14:textId="77777777" w:rsidR="00545310" w:rsidRPr="00545310" w:rsidRDefault="00545310" w:rsidP="0054531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Formal vocabulary</w:t>
      </w:r>
    </w:p>
    <w:p w14:paraId="79EDB2E1" w14:textId="77777777" w:rsidR="00545310" w:rsidRPr="00545310" w:rsidRDefault="00545310" w:rsidP="0054531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Standard grammar</w:t>
      </w:r>
    </w:p>
    <w:p w14:paraId="2EF46A7C" w14:textId="77777777" w:rsidR="00545310" w:rsidRPr="00545310" w:rsidRDefault="00545310" w:rsidP="0054531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Precise and clear sentence structures</w:t>
      </w:r>
    </w:p>
    <w:p w14:paraId="71A5DD8D" w14:textId="77777777" w:rsidR="00545310" w:rsidRPr="00545310" w:rsidRDefault="00545310" w:rsidP="0054531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Appropriate tense forms</w:t>
      </w:r>
    </w:p>
    <w:p w14:paraId="03316782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Avoid:</w:t>
      </w:r>
    </w:p>
    <w:p w14:paraId="5EC1C0F6" w14:textId="77777777" w:rsidR="00545310" w:rsidRPr="00545310" w:rsidRDefault="00545310" w:rsidP="00545310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 xml:space="preserve">Slang: </w:t>
      </w:r>
      <w:r w:rsidRPr="00545310">
        <w:rPr>
          <w:rFonts w:ascii="Times New Roman" w:hAnsi="Times New Roman" w:cs="Times New Roman"/>
          <w:i/>
          <w:iCs/>
        </w:rPr>
        <w:t>cool, awesome, a bit, like, you know</w:t>
      </w:r>
    </w:p>
    <w:p w14:paraId="195C8E51" w14:textId="4A14952D" w:rsidR="00545310" w:rsidRPr="00545310" w:rsidRDefault="00545310" w:rsidP="00545310">
      <w:pPr>
        <w:ind w:left="720"/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Use instead:</w:t>
      </w:r>
    </w:p>
    <w:p w14:paraId="0ECC73BA" w14:textId="77777777" w:rsidR="00545310" w:rsidRPr="00545310" w:rsidRDefault="00545310" w:rsidP="00545310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  <w:i/>
          <w:iCs/>
        </w:rPr>
        <w:t>significant, impactful, slightly, approximately,</w:t>
      </w:r>
      <w:r w:rsidRPr="00545310">
        <w:rPr>
          <w:rFonts w:ascii="Times New Roman" w:hAnsi="Times New Roman" w:cs="Times New Roman"/>
        </w:rPr>
        <w:t xml:space="preserve"> etc.</w:t>
      </w:r>
    </w:p>
    <w:p w14:paraId="548056D3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Formal tone ensures clarity and professionalism.</w:t>
      </w:r>
    </w:p>
    <w:p w14:paraId="5A8FB597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6AE51C5">
          <v:rect id="_x0000_i1027" style="width:0;height:1.5pt" o:hralign="center" o:hrstd="t" o:hr="t" fillcolor="#a0a0a0" stroked="f"/>
        </w:pict>
      </w:r>
    </w:p>
    <w:p w14:paraId="563652FF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3. Academic Writing Is Objective</w:t>
      </w:r>
    </w:p>
    <w:p w14:paraId="7D1AE51D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Objectivity means:</w:t>
      </w:r>
    </w:p>
    <w:p w14:paraId="0BD479A2" w14:textId="77777777" w:rsidR="00545310" w:rsidRPr="00545310" w:rsidRDefault="00545310" w:rsidP="0054531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Ideas are supported by evidence, not personal opinions</w:t>
      </w:r>
    </w:p>
    <w:p w14:paraId="714AE522" w14:textId="77777777" w:rsidR="00545310" w:rsidRPr="00545310" w:rsidRDefault="00545310" w:rsidP="0054531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Claims must be backed by credible sources</w:t>
      </w:r>
    </w:p>
    <w:p w14:paraId="61454CC6" w14:textId="77777777" w:rsidR="00545310" w:rsidRPr="00545310" w:rsidRDefault="00545310" w:rsidP="00545310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Passive voice is sometimes used to maintain neutrality</w:t>
      </w:r>
    </w:p>
    <w:p w14:paraId="426AA1CD" w14:textId="77777777" w:rsidR="00545310" w:rsidRDefault="00545310" w:rsidP="00545310">
      <w:pPr>
        <w:jc w:val="both"/>
        <w:rPr>
          <w:rFonts w:ascii="Times New Roman" w:hAnsi="Times New Roman" w:cs="Times New Roman"/>
          <w:i/>
          <w:iCs/>
        </w:rPr>
      </w:pPr>
      <w:r w:rsidRPr="00545310">
        <w:rPr>
          <w:rFonts w:ascii="Times New Roman" w:hAnsi="Times New Roman" w:cs="Times New Roman"/>
        </w:rPr>
        <w:t>Example:</w:t>
      </w:r>
      <w:r w:rsidRPr="00545310">
        <w:rPr>
          <w:rFonts w:ascii="Times New Roman" w:hAnsi="Times New Roman" w:cs="Times New Roman"/>
        </w:rPr>
        <w:br/>
      </w:r>
      <w:r w:rsidRPr="00545310">
        <w:rPr>
          <w:rFonts w:ascii="Segoe UI Emoji" w:hAnsi="Segoe UI Emoji" w:cs="Segoe UI Emoji"/>
        </w:rPr>
        <w:t>❌</w:t>
      </w:r>
      <w:r w:rsidRPr="00545310">
        <w:rPr>
          <w:rFonts w:ascii="Times New Roman" w:hAnsi="Times New Roman" w:cs="Times New Roman"/>
        </w:rPr>
        <w:t xml:space="preserve"> </w:t>
      </w:r>
      <w:r w:rsidRPr="00545310">
        <w:rPr>
          <w:rFonts w:ascii="Times New Roman" w:hAnsi="Times New Roman" w:cs="Times New Roman"/>
          <w:i/>
          <w:iCs/>
        </w:rPr>
        <w:t>I strongly feel the experiment was cool.</w:t>
      </w:r>
    </w:p>
    <w:p w14:paraId="3A9F38D9" w14:textId="0FCE0846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Segoe UI Emoji" w:hAnsi="Segoe UI Emoji" w:cs="Segoe UI Emoji"/>
        </w:rPr>
        <w:t>✔️</w:t>
      </w:r>
      <w:r w:rsidRPr="00545310">
        <w:rPr>
          <w:rFonts w:ascii="Times New Roman" w:hAnsi="Times New Roman" w:cs="Times New Roman"/>
        </w:rPr>
        <w:t xml:space="preserve"> </w:t>
      </w:r>
      <w:r w:rsidRPr="00545310">
        <w:rPr>
          <w:rFonts w:ascii="Times New Roman" w:hAnsi="Times New Roman" w:cs="Times New Roman"/>
          <w:i/>
          <w:iCs/>
        </w:rPr>
        <w:t>The results were significant, as demonstrated by…</w:t>
      </w:r>
    </w:p>
    <w:p w14:paraId="0954AC69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83C882">
          <v:rect id="_x0000_i1028" style="width:0;height:1.5pt" o:hralign="center" o:hrstd="t" o:hr="t" fillcolor="#a0a0a0" stroked="f"/>
        </w:pict>
      </w:r>
    </w:p>
    <w:p w14:paraId="1066E7E1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4. Academic Writing Is Thesis-Driven</w:t>
      </w:r>
    </w:p>
    <w:p w14:paraId="56DA4AE6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Every academic piece has:</w:t>
      </w:r>
    </w:p>
    <w:p w14:paraId="0F78412F" w14:textId="77777777" w:rsidR="00545310" w:rsidRPr="00545310" w:rsidRDefault="00545310" w:rsidP="0054531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 main idea or thesis</w:t>
      </w:r>
    </w:p>
    <w:p w14:paraId="13696392" w14:textId="77777777" w:rsidR="00545310" w:rsidRPr="00545310" w:rsidRDefault="00545310" w:rsidP="0054531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Supporting arguments, examples, and evidence</w:t>
      </w:r>
    </w:p>
    <w:p w14:paraId="4D1D940E" w14:textId="77777777" w:rsidR="00545310" w:rsidRPr="00545310" w:rsidRDefault="00545310" w:rsidP="00545310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 logical flow from thesis → explanation → evidence → conclusion</w:t>
      </w:r>
    </w:p>
    <w:p w14:paraId="02C5C9E3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The thesis guides the direction of the writing.</w:t>
      </w:r>
    </w:p>
    <w:p w14:paraId="78DEB30C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00A2D">
          <v:rect id="_x0000_i1029" style="width:0;height:1.5pt" o:hralign="center" o:hrstd="t" o:hr="t" fillcolor="#a0a0a0" stroked="f"/>
        </w:pict>
      </w:r>
    </w:p>
    <w:p w14:paraId="1287CC4D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5. Academic Writing Is Complex</w:t>
      </w:r>
    </w:p>
    <w:p w14:paraId="7EB5509A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Complexity comes from:</w:t>
      </w:r>
    </w:p>
    <w:p w14:paraId="0CE231B7" w14:textId="77777777" w:rsidR="00545310" w:rsidRPr="00545310" w:rsidRDefault="00545310" w:rsidP="0054531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Use of discipline-specific vocabulary</w:t>
      </w:r>
    </w:p>
    <w:p w14:paraId="5C99E011" w14:textId="77777777" w:rsidR="00545310" w:rsidRPr="00545310" w:rsidRDefault="00545310" w:rsidP="0054531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Technical terms known mainly within an academic community</w:t>
      </w:r>
    </w:p>
    <w:p w14:paraId="1635DAEC" w14:textId="77777777" w:rsidR="00545310" w:rsidRPr="00545310" w:rsidRDefault="00545310" w:rsidP="00545310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Concepts that require prior knowledge</w:t>
      </w:r>
    </w:p>
    <w:p w14:paraId="2B1C550B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Example:</w:t>
      </w:r>
      <w:r w:rsidRPr="00545310">
        <w:rPr>
          <w:rFonts w:ascii="Times New Roman" w:hAnsi="Times New Roman" w:cs="Times New Roman"/>
        </w:rPr>
        <w:br/>
        <w:t xml:space="preserve">Political science uses terms such as </w:t>
      </w:r>
      <w:r w:rsidRPr="00545310">
        <w:rPr>
          <w:rFonts w:ascii="Times New Roman" w:hAnsi="Times New Roman" w:cs="Times New Roman"/>
          <w:i/>
          <w:iCs/>
        </w:rPr>
        <w:t>hegemony, constitution, equity, justice,</w:t>
      </w:r>
      <w:r w:rsidRPr="00545310">
        <w:rPr>
          <w:rFonts w:ascii="Times New Roman" w:hAnsi="Times New Roman" w:cs="Times New Roman"/>
        </w:rPr>
        <w:t xml:space="preserve"> which may not be familiar to others.</w:t>
      </w:r>
    </w:p>
    <w:p w14:paraId="78F76182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835037">
          <v:rect id="_x0000_i1030" style="width:0;height:1.5pt" o:hralign="center" o:hrstd="t" o:hr="t" fillcolor="#a0a0a0" stroked="f"/>
        </w:pict>
      </w:r>
    </w:p>
    <w:p w14:paraId="4564A240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6. Academic Writing Is Evidence-Based</w:t>
      </w:r>
    </w:p>
    <w:p w14:paraId="59051531" w14:textId="77777777" w:rsid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Evidence is essential.</w:t>
      </w:r>
    </w:p>
    <w:p w14:paraId="40B14BFD" w14:textId="6D79141A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br/>
        <w:t>Writers must:</w:t>
      </w:r>
    </w:p>
    <w:p w14:paraId="6CBD0179" w14:textId="77777777" w:rsidR="00545310" w:rsidRPr="00545310" w:rsidRDefault="00545310" w:rsidP="0054531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lastRenderedPageBreak/>
        <w:t>Cite earlier research</w:t>
      </w:r>
    </w:p>
    <w:p w14:paraId="29EE739F" w14:textId="77777777" w:rsidR="00545310" w:rsidRPr="00545310" w:rsidRDefault="00545310" w:rsidP="0054531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Use data, studies, books, or credible sources</w:t>
      </w:r>
    </w:p>
    <w:p w14:paraId="3BD66D8F" w14:textId="77777777" w:rsidR="00545310" w:rsidRPr="00545310" w:rsidRDefault="00545310" w:rsidP="00545310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Build arguments using previous scholars’ work</w:t>
      </w:r>
    </w:p>
    <w:p w14:paraId="2C35D5C6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You cannot make unsupported claims.</w:t>
      </w:r>
    </w:p>
    <w:p w14:paraId="2856EA11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A92F17">
          <v:rect id="_x0000_i1031" style="width:0;height:1.5pt" o:hralign="center" o:hrstd="t" o:hr="t" fillcolor="#a0a0a0" stroked="f"/>
        </w:pict>
      </w:r>
    </w:p>
    <w:p w14:paraId="295E5F8D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7. Academic Writing Is Convention-Driven</w:t>
      </w:r>
    </w:p>
    <w:p w14:paraId="248461BE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Academic writing follows established conventions, such as:</w:t>
      </w:r>
    </w:p>
    <w:p w14:paraId="05A66E60" w14:textId="77777777" w:rsidR="00545310" w:rsidRPr="00545310" w:rsidRDefault="00545310" w:rsidP="00545310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Citation styles (APA, MLA, Chicago)</w:t>
      </w:r>
    </w:p>
    <w:p w14:paraId="5CE4FCC4" w14:textId="77777777" w:rsidR="00545310" w:rsidRPr="00545310" w:rsidRDefault="00545310" w:rsidP="00545310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Discipline-specific rules</w:t>
      </w:r>
    </w:p>
    <w:p w14:paraId="57C1C544" w14:textId="77777777" w:rsidR="00545310" w:rsidRPr="00545310" w:rsidRDefault="00545310" w:rsidP="00545310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Accepted formats for reports, essays, and papers</w:t>
      </w:r>
    </w:p>
    <w:p w14:paraId="3FB9A848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These conventions ensure uniformity and clarity.</w:t>
      </w:r>
    </w:p>
    <w:p w14:paraId="50799F2F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0486B">
          <v:rect id="_x0000_i1032" style="width:0;height:1.5pt" o:hralign="center" o:hrstd="t" o:hr="t" fillcolor="#a0a0a0" stroked="f"/>
        </w:pict>
      </w:r>
    </w:p>
    <w:p w14:paraId="64DC9D6C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8. Academic Writing Uses Appropriate Context and Careful Language</w:t>
      </w:r>
    </w:p>
    <w:p w14:paraId="7E901FC8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Writers must:</w:t>
      </w:r>
    </w:p>
    <w:p w14:paraId="7A203CE8" w14:textId="77777777" w:rsidR="00545310" w:rsidRPr="00545310" w:rsidRDefault="00545310" w:rsidP="00545310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Summarize and paraphrase accurately</w:t>
      </w:r>
    </w:p>
    <w:p w14:paraId="41CD76DC" w14:textId="77777777" w:rsidR="00545310" w:rsidRPr="00545310" w:rsidRDefault="00545310" w:rsidP="00545310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 xml:space="preserve">Use hedging to show caution (e.g., </w:t>
      </w:r>
      <w:r w:rsidRPr="00545310">
        <w:rPr>
          <w:rFonts w:ascii="Times New Roman" w:hAnsi="Times New Roman" w:cs="Times New Roman"/>
          <w:i/>
          <w:iCs/>
        </w:rPr>
        <w:t>may, might, could, possibly</w:t>
      </w:r>
      <w:r w:rsidRPr="00545310">
        <w:rPr>
          <w:rFonts w:ascii="Times New Roman" w:hAnsi="Times New Roman" w:cs="Times New Roman"/>
        </w:rPr>
        <w:t>)</w:t>
      </w:r>
    </w:p>
    <w:p w14:paraId="0255A307" w14:textId="77777777" w:rsidR="00545310" w:rsidRPr="00545310" w:rsidRDefault="00545310" w:rsidP="00545310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Maintain precise context when presenting information</w:t>
      </w:r>
    </w:p>
    <w:p w14:paraId="2A5BF380" w14:textId="77777777" w:rsidR="00545310" w:rsidRPr="00545310" w:rsidRDefault="00545310" w:rsidP="00545310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Avoid over-generalization and vague claims</w:t>
      </w:r>
    </w:p>
    <w:p w14:paraId="24993292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Hedging shows academic caution:</w:t>
      </w:r>
    </w:p>
    <w:p w14:paraId="2435D6F2" w14:textId="77777777" w:rsidR="00545310" w:rsidRPr="00545310" w:rsidRDefault="00545310" w:rsidP="0054531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  <w:i/>
          <w:iCs/>
        </w:rPr>
        <w:t>This may suggest that…</w:t>
      </w:r>
    </w:p>
    <w:p w14:paraId="4083B577" w14:textId="77777777" w:rsidR="00545310" w:rsidRPr="00545310" w:rsidRDefault="00545310" w:rsidP="00545310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  <w:i/>
          <w:iCs/>
        </w:rPr>
        <w:t>The results could indicate…</w:t>
      </w:r>
    </w:p>
    <w:p w14:paraId="17D56EE0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66FA27">
          <v:rect id="_x0000_i1033" style="width:0;height:1.5pt" o:hralign="center" o:hrstd="t" o:hr="t" fillcolor="#a0a0a0" stroked="f"/>
        </w:pict>
      </w:r>
    </w:p>
    <w:p w14:paraId="720B3647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9. Academic Writing Uses Academic Genres</w:t>
      </w:r>
    </w:p>
    <w:p w14:paraId="332E36C2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Common academic genres include:</w:t>
      </w:r>
    </w:p>
    <w:p w14:paraId="0EF778C9" w14:textId="77777777" w:rsidR="00545310" w:rsidRPr="00545310" w:rsidRDefault="00545310" w:rsidP="0054531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Descriptive writing</w:t>
      </w:r>
    </w:p>
    <w:p w14:paraId="46E1755C" w14:textId="77777777" w:rsidR="00545310" w:rsidRPr="00545310" w:rsidRDefault="00545310" w:rsidP="0054531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Compare and contrast writing</w:t>
      </w:r>
    </w:p>
    <w:p w14:paraId="5260290E" w14:textId="77777777" w:rsidR="00545310" w:rsidRPr="00545310" w:rsidRDefault="00545310" w:rsidP="0054531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Argumentative writing</w:t>
      </w:r>
    </w:p>
    <w:p w14:paraId="34891A63" w14:textId="77777777" w:rsidR="00545310" w:rsidRDefault="00545310" w:rsidP="00545310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Cause and effect writing</w:t>
      </w:r>
    </w:p>
    <w:p w14:paraId="4E13E7BC" w14:textId="0AC61DFC" w:rsidR="00545310" w:rsidRPr="00545310" w:rsidRDefault="00545310" w:rsidP="00545310">
      <w:pPr>
        <w:ind w:left="720"/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Each genre serves a specific purpose.</w:t>
      </w:r>
    </w:p>
    <w:p w14:paraId="6CADF57B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897765E">
          <v:rect id="_x0000_i1034" style="width:0;height:1.5pt" o:hralign="center" o:hrstd="t" o:hr="t" fillcolor="#a0a0a0" stroked="f"/>
        </w:pict>
      </w:r>
    </w:p>
    <w:p w14:paraId="68AF55E2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10. Academic Writing Uses Signposting and Correct Grammar</w:t>
      </w:r>
    </w:p>
    <w:p w14:paraId="297EB604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Signposting helps guide readers:</w:t>
      </w:r>
    </w:p>
    <w:p w14:paraId="7D19750A" w14:textId="77777777" w:rsidR="00545310" w:rsidRPr="00545310" w:rsidRDefault="00545310" w:rsidP="00545310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  <w:i/>
          <w:iCs/>
        </w:rPr>
        <w:t>Firstly, however, in contrast, therefore, in conclusion</w:t>
      </w:r>
    </w:p>
    <w:p w14:paraId="54AC0CAC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Correct grammar is essential. Unlike informal writing, errors are not acceptable.</w:t>
      </w:r>
    </w:p>
    <w:p w14:paraId="676F0F0E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A4E9EF">
          <v:rect id="_x0000_i1035" style="width:0;height:1.5pt" o:hralign="center" o:hrstd="t" o:hr="t" fillcolor="#a0a0a0" stroked="f"/>
        </w:pict>
      </w:r>
    </w:p>
    <w:p w14:paraId="2AA16D7F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11. Academic Writing Is Inclusive</w:t>
      </w:r>
    </w:p>
    <w:p w14:paraId="0DF259B6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Academic writing must avoid:</w:t>
      </w:r>
    </w:p>
    <w:p w14:paraId="256853EA" w14:textId="77777777" w:rsidR="00545310" w:rsidRPr="00545310" w:rsidRDefault="00545310" w:rsidP="00545310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Gender bias</w:t>
      </w:r>
    </w:p>
    <w:p w14:paraId="2E6805B6" w14:textId="77777777" w:rsidR="00545310" w:rsidRPr="00545310" w:rsidRDefault="00545310" w:rsidP="00545310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Racial or ethnic bias</w:t>
      </w:r>
    </w:p>
    <w:p w14:paraId="67AFD874" w14:textId="77777777" w:rsidR="00545310" w:rsidRPr="00545310" w:rsidRDefault="00545310" w:rsidP="00545310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Discriminatory language</w:t>
      </w:r>
    </w:p>
    <w:p w14:paraId="600FC2F7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It should be neutral, respectful, and inclusive.</w:t>
      </w:r>
    </w:p>
    <w:p w14:paraId="57B75BFD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AF6459">
          <v:rect id="_x0000_i1036" style="width:0;height:1.5pt" o:hralign="center" o:hrstd="t" o:hr="t" fillcolor="#a0a0a0" stroked="f"/>
        </w:pict>
      </w:r>
    </w:p>
    <w:p w14:paraId="3050E615" w14:textId="1810FB0A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Summary</w:t>
      </w:r>
    </w:p>
    <w:p w14:paraId="2A97800F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Academic writing is:</w:t>
      </w:r>
    </w:p>
    <w:p w14:paraId="11187D6B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Structured</w:t>
      </w:r>
    </w:p>
    <w:p w14:paraId="73902DA9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Formal</w:t>
      </w:r>
    </w:p>
    <w:p w14:paraId="7D34AAA5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Objective</w:t>
      </w:r>
    </w:p>
    <w:p w14:paraId="68837EB0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Thesis-driven</w:t>
      </w:r>
    </w:p>
    <w:p w14:paraId="17A024CB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Complex</w:t>
      </w:r>
    </w:p>
    <w:p w14:paraId="75B04713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Evidence-based</w:t>
      </w:r>
    </w:p>
    <w:p w14:paraId="06A3A11D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Convention-driven</w:t>
      </w:r>
    </w:p>
    <w:p w14:paraId="4E6876BA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Cautious in language</w:t>
      </w:r>
    </w:p>
    <w:p w14:paraId="189FA952" w14:textId="77777777" w:rsidR="00545310" w:rsidRPr="00545310" w:rsidRDefault="00545310" w:rsidP="00545310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Inclusive</w:t>
      </w:r>
    </w:p>
    <w:p w14:paraId="402F69E8" w14:textId="77777777" w:rsidR="00545310" w:rsidRPr="00545310" w:rsidRDefault="00545310" w:rsidP="00545310">
      <w:pPr>
        <w:jc w:val="both"/>
        <w:rPr>
          <w:rFonts w:ascii="Times New Roman" w:hAnsi="Times New Roman" w:cs="Times New Roman"/>
        </w:rPr>
      </w:pPr>
      <w:r w:rsidRPr="00545310">
        <w:rPr>
          <w:rFonts w:ascii="Times New Roman" w:hAnsi="Times New Roman" w:cs="Times New Roman"/>
        </w:rPr>
        <w:t>It follows strict rules, uses academic genres, and relies on clear, validated, and discipline-specific communication.</w:t>
      </w:r>
    </w:p>
    <w:p w14:paraId="75FECF2E" w14:textId="77777777" w:rsidR="00545310" w:rsidRPr="00545310" w:rsidRDefault="00000000" w:rsidP="0054531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A95ABD">
          <v:rect id="_x0000_i1037" style="width:0;height:1.5pt" o:hralign="center" o:hrstd="t" o:hr="t" fillcolor="#a0a0a0" stroked="f"/>
        </w:pict>
      </w:r>
    </w:p>
    <w:p w14:paraId="40E36F1D" w14:textId="77777777" w:rsidR="00BB2F9C" w:rsidRPr="00545310" w:rsidRDefault="00BB2F9C" w:rsidP="00545310">
      <w:pPr>
        <w:jc w:val="both"/>
        <w:rPr>
          <w:rFonts w:ascii="Times New Roman" w:hAnsi="Times New Roman" w:cs="Times New Roman"/>
        </w:rPr>
      </w:pPr>
    </w:p>
    <w:sectPr w:rsidR="00BB2F9C" w:rsidRPr="00545310" w:rsidSect="00BB2F9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DA"/>
    <w:multiLevelType w:val="multilevel"/>
    <w:tmpl w:val="C3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9D5"/>
    <w:multiLevelType w:val="multilevel"/>
    <w:tmpl w:val="C102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667FE"/>
    <w:multiLevelType w:val="multilevel"/>
    <w:tmpl w:val="AB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76CF2"/>
    <w:multiLevelType w:val="multilevel"/>
    <w:tmpl w:val="AC5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D531B"/>
    <w:multiLevelType w:val="multilevel"/>
    <w:tmpl w:val="0796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0BCB"/>
    <w:multiLevelType w:val="multilevel"/>
    <w:tmpl w:val="1A0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04591"/>
    <w:multiLevelType w:val="multilevel"/>
    <w:tmpl w:val="281A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86791"/>
    <w:multiLevelType w:val="multilevel"/>
    <w:tmpl w:val="E160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5B12"/>
    <w:multiLevelType w:val="multilevel"/>
    <w:tmpl w:val="2156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6175A"/>
    <w:multiLevelType w:val="multilevel"/>
    <w:tmpl w:val="2054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035EC"/>
    <w:multiLevelType w:val="multilevel"/>
    <w:tmpl w:val="A70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101D3"/>
    <w:multiLevelType w:val="multilevel"/>
    <w:tmpl w:val="64A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45CC2"/>
    <w:multiLevelType w:val="multilevel"/>
    <w:tmpl w:val="6E4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D519C"/>
    <w:multiLevelType w:val="multilevel"/>
    <w:tmpl w:val="2018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5538B"/>
    <w:multiLevelType w:val="multilevel"/>
    <w:tmpl w:val="751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26A38"/>
    <w:multiLevelType w:val="multilevel"/>
    <w:tmpl w:val="567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826A8"/>
    <w:multiLevelType w:val="multilevel"/>
    <w:tmpl w:val="783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15D19"/>
    <w:multiLevelType w:val="multilevel"/>
    <w:tmpl w:val="9BC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8619E"/>
    <w:multiLevelType w:val="multilevel"/>
    <w:tmpl w:val="67A8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D14D38"/>
    <w:multiLevelType w:val="multilevel"/>
    <w:tmpl w:val="622A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F1E00"/>
    <w:multiLevelType w:val="multilevel"/>
    <w:tmpl w:val="1E3E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57956"/>
    <w:multiLevelType w:val="multilevel"/>
    <w:tmpl w:val="3C6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185A00"/>
    <w:multiLevelType w:val="multilevel"/>
    <w:tmpl w:val="DF9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6457F"/>
    <w:multiLevelType w:val="multilevel"/>
    <w:tmpl w:val="9DB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A2EE0"/>
    <w:multiLevelType w:val="multilevel"/>
    <w:tmpl w:val="F01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52956"/>
    <w:multiLevelType w:val="multilevel"/>
    <w:tmpl w:val="E52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605EE"/>
    <w:multiLevelType w:val="multilevel"/>
    <w:tmpl w:val="51C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F0D2A"/>
    <w:multiLevelType w:val="multilevel"/>
    <w:tmpl w:val="6CA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496371">
    <w:abstractNumId w:val="23"/>
  </w:num>
  <w:num w:numId="2" w16cid:durableId="2030596056">
    <w:abstractNumId w:val="17"/>
  </w:num>
  <w:num w:numId="3" w16cid:durableId="1329795916">
    <w:abstractNumId w:val="2"/>
  </w:num>
  <w:num w:numId="4" w16cid:durableId="1317489847">
    <w:abstractNumId w:val="27"/>
  </w:num>
  <w:num w:numId="5" w16cid:durableId="1884832254">
    <w:abstractNumId w:val="15"/>
  </w:num>
  <w:num w:numId="6" w16cid:durableId="1480804845">
    <w:abstractNumId w:val="24"/>
  </w:num>
  <w:num w:numId="7" w16cid:durableId="172308675">
    <w:abstractNumId w:val="19"/>
  </w:num>
  <w:num w:numId="8" w16cid:durableId="1086658691">
    <w:abstractNumId w:val="14"/>
  </w:num>
  <w:num w:numId="9" w16cid:durableId="2031637819">
    <w:abstractNumId w:val="5"/>
  </w:num>
  <w:num w:numId="10" w16cid:durableId="1772629126">
    <w:abstractNumId w:val="0"/>
  </w:num>
  <w:num w:numId="11" w16cid:durableId="1724403664">
    <w:abstractNumId w:val="12"/>
  </w:num>
  <w:num w:numId="12" w16cid:durableId="1404645084">
    <w:abstractNumId w:val="6"/>
  </w:num>
  <w:num w:numId="13" w16cid:durableId="858590539">
    <w:abstractNumId w:val="21"/>
  </w:num>
  <w:num w:numId="14" w16cid:durableId="2126150680">
    <w:abstractNumId w:val="25"/>
  </w:num>
  <w:num w:numId="15" w16cid:durableId="1301957701">
    <w:abstractNumId w:val="22"/>
  </w:num>
  <w:num w:numId="16" w16cid:durableId="1083573457">
    <w:abstractNumId w:val="9"/>
  </w:num>
  <w:num w:numId="17" w16cid:durableId="160050046">
    <w:abstractNumId w:val="26"/>
  </w:num>
  <w:num w:numId="18" w16cid:durableId="1454514970">
    <w:abstractNumId w:val="16"/>
  </w:num>
  <w:num w:numId="19" w16cid:durableId="1433434184">
    <w:abstractNumId w:val="20"/>
  </w:num>
  <w:num w:numId="20" w16cid:durableId="1801532517">
    <w:abstractNumId w:val="11"/>
  </w:num>
  <w:num w:numId="21" w16cid:durableId="1642005040">
    <w:abstractNumId w:val="13"/>
  </w:num>
  <w:num w:numId="22" w16cid:durableId="1425493355">
    <w:abstractNumId w:val="4"/>
  </w:num>
  <w:num w:numId="23" w16cid:durableId="218981290">
    <w:abstractNumId w:val="10"/>
  </w:num>
  <w:num w:numId="24" w16cid:durableId="1138569340">
    <w:abstractNumId w:val="18"/>
  </w:num>
  <w:num w:numId="25" w16cid:durableId="249705395">
    <w:abstractNumId w:val="8"/>
  </w:num>
  <w:num w:numId="26" w16cid:durableId="1682007016">
    <w:abstractNumId w:val="3"/>
  </w:num>
  <w:num w:numId="27" w16cid:durableId="1215890556">
    <w:abstractNumId w:val="1"/>
  </w:num>
  <w:num w:numId="28" w16cid:durableId="1303583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F9C"/>
    <w:rsid w:val="00097B3E"/>
    <w:rsid w:val="001D69DA"/>
    <w:rsid w:val="00206949"/>
    <w:rsid w:val="00545310"/>
    <w:rsid w:val="007F1A88"/>
    <w:rsid w:val="00817D3A"/>
    <w:rsid w:val="00BB2F9C"/>
    <w:rsid w:val="00C429FC"/>
    <w:rsid w:val="00DC79FE"/>
    <w:rsid w:val="00F304C6"/>
    <w:rsid w:val="00FB52E5"/>
    <w:rsid w:val="00FE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0E35B"/>
  <w15:chartTrackingRefBased/>
  <w15:docId w15:val="{411CEDE0-7905-49B4-9AFE-2EAC0DA2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9C"/>
  </w:style>
  <w:style w:type="paragraph" w:styleId="Heading1">
    <w:name w:val="heading 1"/>
    <w:basedOn w:val="Normal"/>
    <w:next w:val="Normal"/>
    <w:link w:val="Heading1Char"/>
    <w:uiPriority w:val="9"/>
    <w:qFormat/>
    <w:rsid w:val="00BB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SHa</dc:creator>
  <cp:keywords/>
  <dc:description/>
  <cp:lastModifiedBy>Anu SHa</cp:lastModifiedBy>
  <cp:revision>3</cp:revision>
  <cp:lastPrinted>2025-11-19T03:11:00Z</cp:lastPrinted>
  <dcterms:created xsi:type="dcterms:W3CDTF">2025-11-19T03:10:00Z</dcterms:created>
  <dcterms:modified xsi:type="dcterms:W3CDTF">2025-11-19T03:12:00Z</dcterms:modified>
</cp:coreProperties>
</file>