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09</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03</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VẮNG</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02/03/2022</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01/10/2017</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SN 106 Thôn Thượng Yên - Xã Phú Yên - Huyện Phú Xuyên - TP Hà Nội</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vắng</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09/03/2022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Tôi muốn đi xa</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vắng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