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s01wtnllk4i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95.0" w:type="dxa"/>
        <w:jc w:val="left"/>
        <w:tblInd w:w="-13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175"/>
        <w:gridCol w:w="5220"/>
        <w:tblGridChange w:id="0">
          <w:tblGrid>
            <w:gridCol w:w="5175"/>
            <w:gridCol w:w="522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Marcelo Iván Valladares Pardo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Competencias obtenidas directamente desde www.duoc.cl</w:t>
      </w:r>
      <w:r w:rsidDel="00000000" w:rsidR="00000000" w:rsidRPr="00000000">
        <w:rPr>
          <w:rtl w:val="0"/>
        </w:rPr>
      </w:r>
    </w:p>
    <w:tbl>
      <w:tblPr>
        <w:tblStyle w:val="Table3"/>
        <w:tblW w:w="1029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270"/>
        <w:gridCol w:w="930"/>
        <w:gridCol w:w="855"/>
        <w:gridCol w:w="1005"/>
        <w:gridCol w:w="1395"/>
        <w:gridCol w:w="1185"/>
        <w:gridCol w:w="1650"/>
        <w:tblGridChange w:id="0">
          <w:tblGrid>
            <w:gridCol w:w="3270"/>
            <w:gridCol w:w="930"/>
            <w:gridCol w:w="855"/>
            <w:gridCol w:w="1005"/>
            <w:gridCol w:w="1395"/>
            <w:gridCol w:w="1185"/>
            <w:gridCol w:w="16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2mf6f1kq48c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Comprendo las etapas del ciclo de vida del software y logro implementar aplicaciones funcionales aplicando patrones y buenas prácticas estándar.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Poseo un sólido manejo en la estructuración, consulta, modelado y tratamiento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Logro identificar y documentar requerimientos funcionales y no funcionales a nivel de casos de uso e historias de usuario básicas.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Conozco los fundamentos de marcos ágiles como Scrum y herramientas de seguimiento de tareas, logrando planificar y participar en ciclos de trabajo por entregables. </w:t>
            </w:r>
          </w:p>
        </w:tc>
      </w:tr>
      <w:tr>
        <w:trPr>
          <w:cantSplit w:val="0"/>
          <w:trHeight w:val="4120.390624999999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Aplico pruebas funcionales directas y considero aspectos elementales de validación y seguridad en el código que desarrollo. Aunque tengo pendiente perfeccionar esquemas formales de pruebas automatizadas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40" w:befor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los conceptos esenciales del desarrollo para entornos móviles y comprendo su ciclo de vida y diseño de interfaces. Mi foco principal de estudio ha estado inclinado hacia la analítica de datos y soluciones web, por lo que requiero mayor práctica con frameworks móviles nativos e híbridos para alcanzar un dominio superior.</w:t>
            </w:r>
          </w:p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LQcbVXgSGiarzcL4WFJouHCRaQ==">CgMxLjAyDmgucHMwMXd0bmxsazRpMg5oLmsybWY2ZjFrcTQ4YzgAciExQ0tnMDEzWG9tNHdCRmk5dklWdGVfOEN4LTRnZTZaaWI=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