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2.0 Use 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2.1. Akteure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2.1.1 Mitarbeiter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 Mitarbeiter ist der Hauptakteur mit den meisten Funktionen in der Applikation. Er ist für An- und Abmeldung von Kindern, Stammdaten und Kontakte sowie für die Essensliste und Aufgabenverteilung zuständig. Zudem hat er Einsicht auf den Audit-Log.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---Zielgruppe---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2.1.2 Bezugsperson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Bezugspersonen können über die Applikation verwalten ob ihr Kind nicht erscheinen wird, ihre Stammdaten bearbeiten, zusätzliche Bezugspersonen hinzufügen, ihr Kind für Mittagessen und sich selbst für Email-Benachrichtigungen anmelden.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---Zielgruppe---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2.1.3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 Sicherheitsgründen gibt es einen Admin der als einziger neue Mitarbeiter hinzufügen und entfernen kann.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 Use Case Diagramm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29313" cy="437197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105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34075" cy="581025"/>
            <wp:effectExtent b="0" l="0" r="0" t="0"/>
            <wp:docPr id="2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 b="0" l="0" r="0" t="8810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2.3 Use Case “Anmeldung von Kindern”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Kurze Beschreibung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Auslöser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Akteure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Vorbedingungen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Schritte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Schritte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Nachbedingungen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Inkludierte Use Cases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Involvierte Klassen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2.4 Use Case “Abmeldung von Kindern”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2.5 Use Case “Zugriff auf Stammdatenblatt”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2.6 Use Case “Zugriff auf Kontaktliste”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2.7 Use Case “Zugriff auf Tagesplaner”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2.8 Use Case “Essensliste”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2.9 Use Case “Zugriff auf Aufgabenverteilung”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2.10 Use Case “Zugriff auf Audit-Log”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2.11 Use Case “Email-Benachrichtigung versenden”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2.12 Use Case “Verwaltung von alternativen Bezugspersonen”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2.13 Use Case “Bekanntgabe von Abwesenheit”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2.14 Use Case “Anmeldung vom Mittagessen”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2.15 Use Case “Anmeldung für Email-Benachrichtigung”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2.16 Use Case “Zugriff auf Stammblatt”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2.17 Use Case “Mitarbeiterverwaltung”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5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2.jpg"/></Relationships>
</file>