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391" w:rsidRPr="00DF0DAA" w:rsidRDefault="00CA7391">
      <w:pPr>
        <w:pStyle w:val="Heading1"/>
      </w:pPr>
      <w:r w:rsidRPr="00DF0DAA">
        <w:t>Shared frameworks for next-generation ice sheet modelling</w:t>
      </w:r>
    </w:p>
    <w:p w:rsidR="00CA7391" w:rsidRPr="00DF0DAA" w:rsidRDefault="00CA7391">
      <w:pPr>
        <w:pStyle w:val="Heading2"/>
        <w:numPr>
          <w:numberingChange w:id="0" w:author="Magnus Hagdorn" w:date="2011-09-13T16:23:00Z" w:original=""/>
        </w:numPr>
      </w:pPr>
      <w:r w:rsidRPr="00DF0DAA">
        <w:t>Developing a next generation ice sheet modelling framework through international collaboration and community building</w:t>
      </w:r>
    </w:p>
    <w:p w:rsidR="00CA7391" w:rsidRPr="00DF0DAA" w:rsidRDefault="00CA7391" w:rsidP="0049522F">
      <w:pPr>
        <w:pStyle w:val="NERCTitles"/>
      </w:pPr>
      <w:r w:rsidRPr="00DF0DAA">
        <w:t>Summary and Overall Motivation</w:t>
      </w:r>
    </w:p>
    <w:p w:rsidR="00CA7391" w:rsidRPr="00DF0DAA" w:rsidRDefault="00CA7391">
      <w:r w:rsidRPr="00DF0DAA">
        <w:t xml:space="preserve">Ice sheets respond to and influence the global climate on a variety of spatial and temporal scales. Their future evolution, especially the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to climate models in a physically-consistent and scientifically-useful way. The complexity and likely fragility of bespoke coupling code makes the development of flexible, generic couplers attractive. 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This challenge requires a coordinated, international approach, with a high degree of participation from the broader academic and stakeholder communities.</w:t>
      </w:r>
    </w:p>
    <w:p w:rsidR="00CA7391" w:rsidRPr="00DF0DAA" w:rsidRDefault="00CA7391">
      <w:r w:rsidRPr="00DF0DAA">
        <w:t xml:space="preserve">We propose a project to bolster </w:t>
      </w:r>
      <w:smartTag w:uri="urn:schemas-microsoft-com:office:smarttags" w:element="place">
        <w:smartTag w:uri="urn:schemas-microsoft-com:office:smarttags" w:element="country-region">
          <w:r w:rsidRPr="00DF0DAA">
            <w:t>UK</w:t>
          </w:r>
        </w:smartTag>
      </w:smartTag>
      <w:r w:rsidRPr="00DF0DAA">
        <w:t xml:space="preserve"> leadership in this rapidly developing field. We will build upon an existing unfunded </w:t>
      </w:r>
      <w:r>
        <w:t xml:space="preserve">international </w:t>
      </w:r>
      <w:r w:rsidRPr="00DF0DAA">
        <w:t xml:space="preserve">collaboration centred on an established ISM (Glimmer-CISM). Our primary aim is to advance a </w:t>
      </w:r>
      <w:r>
        <w:t xml:space="preserve">generic, </w:t>
      </w:r>
      <w:r w:rsidRPr="00DF0DAA">
        <w:t>sust</w:t>
      </w:r>
      <w:r>
        <w:t xml:space="preserve">ainable technical framework for ice sheet-climate coupling, </w:t>
      </w:r>
      <w:r w:rsidRPr="00DF0DAA">
        <w:t xml:space="preserve">driven by international collaboration and community participation. </w:t>
      </w:r>
      <w:r>
        <w:t xml:space="preserve">This framework will </w:t>
      </w:r>
      <w:r w:rsidRPr="00DF0DAA">
        <w:t xml:space="preserve">handle coupling of ISMs to </w:t>
      </w:r>
      <w:r>
        <w:t>climate models</w:t>
      </w:r>
      <w:r w:rsidRPr="00DF0DAA">
        <w:t xml:space="preserve"> in </w:t>
      </w:r>
      <w:r>
        <w:t>a transparent, flexible fashion. We will implement the framework using Glimmer-CISM, and demonstrate coupling to two world-leading climate models. Our second aim is directed at maintaining the position of Glimmer-CISM as an internationally-leading ISM: we will develop</w:t>
      </w:r>
      <w:r w:rsidRPr="00DF0DAA">
        <w:t xml:space="preserve"> a set of standard so</w:t>
      </w:r>
      <w:r>
        <w:t>ftware interfaces within Glimmer-CISM which</w:t>
      </w:r>
      <w:r w:rsidRPr="00DF0DAA">
        <w:t xml:space="preserve"> </w:t>
      </w:r>
      <w:r>
        <w:t>will allow</w:t>
      </w:r>
      <w:r w:rsidRPr="00DF0DAA">
        <w:t xml:space="preserve"> model components to be easily augmented or upgraded as modelling techniques improve. </w:t>
      </w:r>
      <w:r>
        <w:t xml:space="preserve">This is crucial for safeguarding future </w:t>
      </w:r>
      <w:smartTag w:uri="urn:schemas-microsoft-com:office:smarttags" w:element="place">
        <w:smartTag w:uri="urn:schemas-microsoft-com:office:smarttags" w:element="country-region">
          <w:r>
            <w:t>UK</w:t>
          </w:r>
        </w:smartTag>
      </w:smartTag>
      <w:r>
        <w:t xml:space="preserve"> ice sheet modelling capability.</w:t>
      </w:r>
    </w:p>
    <w:p w:rsidR="00CA7391" w:rsidRPr="00DF0DAA" w:rsidRDefault="00CA7391">
      <w:r w:rsidRPr="00DF0DAA">
        <w:t>Community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further allow the community to leverage other sources of funding to support future c</w:t>
      </w:r>
      <w:r>
        <w:t xml:space="preserve">ode maintenance and development. They will strengthen </w:t>
      </w:r>
      <w:smartTag w:uri="urn:schemas-microsoft-com:office:smarttags" w:element="place">
        <w:smartTag w:uri="urn:schemas-microsoft-com:office:smarttags" w:element="country-region">
          <w:r>
            <w:t>UK</w:t>
          </w:r>
        </w:smartTag>
      </w:smartTag>
      <w:r>
        <w:t xml:space="preserve"> leadership in the field of coupled ISM-climate modelling,</w:t>
      </w:r>
      <w:r w:rsidRPr="00DF0DAA">
        <w:t xml:space="preserve"> and it will cement the reputation </w:t>
      </w:r>
      <w:r>
        <w:t xml:space="preserve">of Glimmer-CISM </w:t>
      </w:r>
      <w:r w:rsidRPr="00DF0DAA">
        <w:t>as a leading ISM internationally. Overall, our focus is on capacity-building and providing value-for-money.</w:t>
      </w:r>
    </w:p>
    <w:p w:rsidR="00CA7391" w:rsidRPr="00DF0DAA" w:rsidRDefault="00CA7391">
      <w:pPr>
        <w:pBdr>
          <w:bottom w:val="single" w:sz="4" w:space="0" w:color="00000A"/>
        </w:pBdr>
      </w:pPr>
      <w:r w:rsidRPr="00DF0DAA">
        <w:t xml:space="preserve">The project will be delivered by substantially strengthening an existing collaboration between groups in the </w:t>
      </w:r>
      <w:smartTag w:uri="urn:schemas-microsoft-com:office:smarttags" w:element="country-region">
        <w:r w:rsidRPr="00DF0DAA">
          <w:t>UK</w:t>
        </w:r>
      </w:smartTag>
      <w:r w:rsidRPr="00DF0DAA">
        <w:t xml:space="preserve"> (the Universities of Bristol, </w:t>
      </w:r>
      <w:smartTag w:uri="urn:schemas-microsoft-com:office:smarttags" w:element="City">
        <w:r w:rsidRPr="00DF0DAA">
          <w:t>Edinburgh</w:t>
        </w:r>
      </w:smartTag>
      <w:r w:rsidRPr="00DF0DAA">
        <w:t xml:space="preserve"> and </w:t>
      </w:r>
      <w:smartTag w:uri="urn:schemas-microsoft-com:office:smarttags" w:element="City">
        <w:r w:rsidRPr="00DF0DAA">
          <w:t>Swansea</w:t>
        </w:r>
      </w:smartTag>
      <w:r w:rsidRPr="00DF0DAA">
        <w:t xml:space="preserve">, and the Hadley Centre) and the </w:t>
      </w:r>
      <w:smartTag w:uri="urn:schemas-microsoft-com:office:smarttags" w:element="country-region">
        <w:r w:rsidRPr="00DF0DAA">
          <w:t>US</w:t>
        </w:r>
      </w:smartTag>
      <w:r w:rsidRPr="00DF0DAA">
        <w:t xml:space="preserve"> (Los Alamos National Laboratory and the </w:t>
      </w:r>
      <w:smartTag w:uri="urn:schemas-microsoft-com:office:smarttags" w:element="place">
        <w:smartTag w:uri="urn:schemas-microsoft-com:office:smarttags" w:element="PlaceType">
          <w:r w:rsidRPr="00DF0DAA">
            <w:t>University</w:t>
          </w:r>
        </w:smartTag>
        <w:r w:rsidRPr="00DF0DAA">
          <w:t xml:space="preserve"> of </w:t>
        </w:r>
        <w:smartTag w:uri="urn:schemas-microsoft-com:office:smarttags" w:element="PlaceName">
          <w:r w:rsidRPr="00DF0DAA">
            <w:t>Montana</w:t>
          </w:r>
        </w:smartTag>
      </w:smartTag>
      <w:r w:rsidRPr="00DF0DAA">
        <w:t xml:space="preserve">). It will also draw in groups from across the </w:t>
      </w:r>
      <w:smartTag w:uri="urn:schemas-microsoft-com:office:smarttags" w:element="country-region">
        <w:r w:rsidRPr="00DF0DAA">
          <w:t>US</w:t>
        </w:r>
      </w:smartTag>
      <w:r>
        <w:t xml:space="preserve"> and </w:t>
      </w:r>
      <w:smartTag w:uri="urn:schemas-microsoft-com:office:smarttags" w:element="place">
        <w:r>
          <w:t>Europe</w:t>
        </w:r>
      </w:smartTag>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p>
    <w:p w:rsidR="00CA7391" w:rsidRPr="00DF0DAA" w:rsidRDefault="00CA7391" w:rsidP="0049522F">
      <w:pPr>
        <w:pStyle w:val="NERCTitles"/>
        <w:numPr>
          <w:ilvl w:val="0"/>
          <w:numId w:val="4"/>
          <w:numberingChange w:id="1" w:author="Magnus Hagdorn" w:date="2011-09-13T16:23:00Z" w:original="%1:1:0:."/>
        </w:numPr>
      </w:pPr>
      <w:r w:rsidRPr="00DF0DAA">
        <w:t>Introduction</w:t>
      </w:r>
    </w:p>
    <w:p w:rsidR="00CA7391" w:rsidRDefault="00CA7391" w:rsidP="00530B68">
      <w:r w:rsidRPr="00DF0DAA">
        <w:t xml:space="preserve">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w:t>
      </w:r>
      <w:smartTag w:uri="urn:schemas-microsoft-com:office:smarttags" w:element="place">
        <w:r w:rsidRPr="00DF0DAA">
          <w:t>Antarctica</w:t>
        </w:r>
      </w:smartTag>
      <w:r w:rsidRPr="00DF0DAA">
        <w:t>), but although numerous stand-alone ISMs exist, ISM-GCM coupling</w:t>
      </w:r>
      <w:r>
        <w:rPr>
          <w:rStyle w:val="FootnoteReference"/>
          <w:rFonts w:cs="Arial"/>
        </w:rPr>
        <w:footnoteReference w:id="1"/>
      </w:r>
      <w:r w:rsidRPr="00DF0DAA">
        <w:t xml:space="preserve">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This goal of this proposal is to deliver a long-lasting software framework for ice sheet modelling and ISM-GCM coupling, through a vigorous international collaboration, informed by subs</w:t>
      </w:r>
      <w:r>
        <w:t xml:space="preserve">tantive community participation. </w:t>
      </w:r>
    </w:p>
    <w:p w:rsidR="00CA7391" w:rsidRPr="009F7787" w:rsidRDefault="00CA7391" w:rsidP="009F7787">
      <w:pPr>
        <w:pStyle w:val="NERCTitles"/>
        <w:numPr>
          <w:ilvl w:val="0"/>
          <w:numId w:val="4"/>
          <w:numberingChange w:id="2" w:author="Magnus Hagdorn" w:date="2011-09-13T16:23:00Z" w:original="%1:2:0:."/>
        </w:numPr>
        <w:rPr>
          <w:rStyle w:val="Heading1Char"/>
        </w:rPr>
      </w:pPr>
      <w:r>
        <w:t>ISM-GCM Coupling</w:t>
      </w:r>
    </w:p>
    <w:p w:rsidR="00CA7391" w:rsidRDefault="00CA7391" w:rsidP="00530B68">
      <w:r w:rsidRPr="00DF0DAA">
        <w:t xml:space="preserve">The scientific </w:t>
      </w:r>
      <w:r>
        <w:t xml:space="preserve">and technical </w:t>
      </w:r>
      <w:r w:rsidRPr="00DF0DAA">
        <w:t xml:space="preserve">challenges of coupling ISMs and GCMs are formidable. 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CA7391" w:rsidRPr="00DF0DAA" w:rsidRDefault="00CA7391" w:rsidP="00530B68">
      <w:r w:rsidRPr="00DF0DAA">
        <w:t xml:space="preserve">Spatial scales also differ, with the narrow ablation region around the edge of an ice sheet typically being small compared to a GCM grid box. </w:t>
      </w:r>
      <w:r>
        <w:t xml:space="preserve">Because ISMs are typically regional models, and may be formulated on Cartesian grids with an associated map projection, interpolation may be necessary between the ISM and GCM grids; in these circumstances, achieving mass and energy conservation requires care. There are also decisions to be made about where quantities such as mass-balance are calculated, and how the ISM should interact with the land surface model in the GCM. </w:t>
      </w:r>
      <w:r w:rsidRPr="00DF0DAA">
        <w:t xml:space="preserve">Pollard (2010) discusses in detail the various techniques previous workers have used to address these issues, including various types of temporally asynchronous coupling and statistical climate downscaling. </w:t>
      </w:r>
    </w:p>
    <w:p w:rsidR="00CA7391" w:rsidRDefault="00CA7391"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way. ISMs and GCMs are technically diverse codes: a generic coupler needs to take into account the possibility of different parallelisation strategies, different hardware/operating system platforms, and different grid definitions, among many other parameters. A degree of complexity in coupling code is therefore inevitable, and consequently requires sound software engineering if a long-lasting solution is to be devised.</w:t>
      </w:r>
    </w:p>
    <w:p w:rsidR="00CA7391" w:rsidRDefault="00CA7391" w:rsidP="002B6DB7">
      <w:pPr>
        <w:pStyle w:val="NERCTitles"/>
        <w:numPr>
          <w:ilvl w:val="0"/>
          <w:numId w:val="4"/>
          <w:numberingChange w:id="3" w:author="Magnus Hagdorn" w:date="2011-09-13T16:23:00Z" w:original="%1:3:0:."/>
        </w:numPr>
      </w:pPr>
      <w:r>
        <w:t>Software Architecture Considerations</w:t>
      </w:r>
    </w:p>
    <w:p w:rsidR="00CA7391" w:rsidRDefault="00CA7391"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(sometimes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w:t>
      </w:r>
      <w:r w:rsidRPr="002B6DB7">
        <w:rPr>
          <w:lang w:eastAsia="en-US"/>
        </w:rPr>
        <w:t xml:space="preserve"> in whole or in part. For most programming languages, the API comprises definitions of subroutine/function names and their arguments. In object oriented languages, object hierarchies are also defined in the API. The purpose of a standardised API is to provide predictability and interoperability to users of a piece of code. </w:t>
      </w:r>
    </w:p>
    <w:p w:rsidR="00CA7391" w:rsidRDefault="00CA7391"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The inner workings of the two modules may be different but the calling code doesn’t need to know that. </w:t>
      </w:r>
      <w:r>
        <w:rPr>
          <w:lang w:eastAsia="en-US"/>
        </w:rPr>
        <w:t>For example, many ISMs include</w:t>
      </w:r>
      <w:r w:rsidRPr="002B6DB7">
        <w:rPr>
          <w:lang w:eastAsia="en-US"/>
        </w:rPr>
        <w:t xml:space="preserve"> a model com</w:t>
      </w:r>
      <w:r>
        <w:rPr>
          <w:lang w:eastAsia="en-US"/>
        </w:rPr>
        <w:t>ponent dealing with ice shelves, which is usually tightly integrated</w:t>
      </w:r>
      <w:r w:rsidRPr="002B6DB7">
        <w:rPr>
          <w:lang w:eastAsia="en-US"/>
        </w:rPr>
        <w:t xml:space="preserve"> with the main ice sheet</w:t>
      </w:r>
      <w:r>
        <w:rPr>
          <w:lang w:eastAsia="en-US"/>
        </w:rPr>
        <w:t xml:space="preserve"> code</w:t>
      </w:r>
      <w:r w:rsidRPr="002B6DB7">
        <w:rPr>
          <w:lang w:eastAsia="en-US"/>
        </w:rPr>
        <w:t>. The way the ice shelves are simulated can be done in a variety of different ways</w:t>
      </w:r>
      <w:r>
        <w:rPr>
          <w:lang w:eastAsia="en-US"/>
        </w:rPr>
        <w:t>, however</w:t>
      </w:r>
      <w:r w:rsidRPr="002B6DB7">
        <w:rPr>
          <w:lang w:eastAsia="en-US"/>
        </w:rPr>
        <w:t>. An API can be written to define how the ice she</w:t>
      </w:r>
      <w:r>
        <w:rPr>
          <w:lang w:eastAsia="en-US"/>
        </w:rPr>
        <w:t>lf and ice sheet are coupled;</w:t>
      </w:r>
      <w:r w:rsidRPr="002B6DB7">
        <w:rPr>
          <w:lang w:eastAsia="en-US"/>
        </w:rPr>
        <w:t xml:space="preserve"> </w:t>
      </w:r>
      <w:r>
        <w:rPr>
          <w:lang w:eastAsia="en-US"/>
        </w:rPr>
        <w:t>i</w:t>
      </w:r>
      <w:r w:rsidRPr="002B6DB7">
        <w:rPr>
          <w:lang w:eastAsia="en-US"/>
        </w:rPr>
        <w:t>t is then possible to design a new ice shelf module such that, provided it conforms to the API, it can be used with an existing ice sheet code without need for substantial internal code redesign in both parts. This applies equally to other aspects of a given model, such as the stress solution, thermodynamics, etc.  It also applies to the way the model is coupled to external component</w:t>
      </w:r>
      <w:r>
        <w:rPr>
          <w:lang w:eastAsia="en-US"/>
        </w:rPr>
        <w:t xml:space="preserve">s, most notably to the atmosphere. </w:t>
      </w:r>
    </w:p>
    <w:p w:rsidR="00CA7391" w:rsidRPr="002B6DB7" w:rsidRDefault="00CA7391" w:rsidP="002B6DB7">
      <w:pPr>
        <w:rPr>
          <w:lang w:eastAsia="en-US"/>
        </w:rPr>
      </w:pPr>
      <w:r w:rsidRPr="002B6DB7">
        <w:rPr>
          <w:lang w:eastAsia="en-US"/>
        </w:rPr>
        <w:t xml:space="preserve">The history of Glimmer-CISM (along with many similar codes)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 xml:space="preserve">de base has grown organically. </w:t>
      </w:r>
      <w:r w:rsidRPr="002B6DB7">
        <w:rPr>
          <w:lang w:eastAsia="en-US"/>
        </w:rPr>
        <w:t xml:space="preserve">This </w:t>
      </w:r>
      <w:r>
        <w:rPr>
          <w:lang w:eastAsia="en-US"/>
        </w:rPr>
        <w:t>means that in many cases,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to HadCM3 and CESM is of this form.</w:t>
      </w:r>
    </w:p>
    <w:p w:rsidR="00CA7391" w:rsidRDefault="00CA7391" w:rsidP="002B6DB7">
      <w:pPr>
        <w:rPr>
          <w:lang w:eastAsia="en-US"/>
        </w:rPr>
      </w:pPr>
      <w:r>
        <w:rPr>
          <w:lang w:eastAsia="en-US"/>
        </w:rPr>
        <w:t>The provision of a standardised API brings obvious benefits of flexibility and reusability, as well as opening up ways of performing more thorough model intercomparison and sensitivity studies. To bring this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 this is the main purpose of this project, and we describe how in detail below how we will achieve it.</w:t>
      </w:r>
    </w:p>
    <w:p w:rsidR="00CA7391" w:rsidRPr="00DF0DAA" w:rsidRDefault="00CA7391" w:rsidP="0049522F">
      <w:pPr>
        <w:pStyle w:val="NERCTitles"/>
        <w:numPr>
          <w:ilvl w:val="0"/>
          <w:numId w:val="4"/>
          <w:numberingChange w:id="4" w:author="Magnus Hagdorn" w:date="2011-09-13T16:23:00Z" w:original="%1:4:0:."/>
        </w:numPr>
      </w:pPr>
      <w:r w:rsidRPr="00DF0DAA">
        <w:t>Glimmer-CISM</w:t>
      </w:r>
    </w:p>
    <w:p w:rsidR="00CA7391" w:rsidRDefault="00CA7391"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 provides a full description of model physics, numerical methods and validation/verification exercises.</w:t>
      </w:r>
    </w:p>
    <w:p w:rsidR="00CA7391" w:rsidRDefault="00CA7391" w:rsidP="001B0707">
      <w:r>
        <w:t>From 2006</w:t>
      </w:r>
      <w:r w:rsidRPr="00DF0DAA">
        <w:t>, Glimmer was adopted as the ice sheet model component of the Community Earth System Model (CESM, formerly CCSM</w:t>
      </w:r>
      <w:r>
        <w:rPr>
          <w:rStyle w:val="FootnoteReference"/>
          <w:rFonts w:cs="Arial"/>
        </w:rPr>
        <w:footnoteReference w:id="2"/>
      </w:r>
      <w:r>
        <w:t>)</w:t>
      </w:r>
      <w:r w:rsidRPr="00DF0DAA">
        <w:t xml:space="preserve">, and </w:t>
      </w:r>
      <w:r>
        <w:t xml:space="preserve">subsequently </w:t>
      </w:r>
      <w:r w:rsidRPr="00DF0DAA">
        <w:t>renamed Glimmer-CISM.</w:t>
      </w:r>
      <w:r>
        <w:t xml:space="preserve"> This work has been funded by the US Department of Energy (DOE), and at present this comprises the majority of funding supporting development of the model.</w:t>
      </w:r>
      <w:r w:rsidRPr="00FD1E02">
        <w:t xml:space="preserve"> </w:t>
      </w:r>
      <w:r w:rsidRPr="00DF0DAA">
        <w:t>While the US support has delivered significant benefits to the global ISM community, it is nevertheless understandably driven by the needs of CESM and US funders.</w:t>
      </w:r>
    </w:p>
    <w:p w:rsidR="00CA7391" w:rsidRDefault="00CA7391"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t xml:space="preserve"> (Hutter, 1983), solved using the Finite Difference method. Thermomechanical coupling and a simple treatment of basal melt/sliding were also included in the model described in Rutt et al. (2009). However,</w:t>
      </w:r>
      <w:r w:rsidRPr="00DF0DAA">
        <w:t xml:space="preserve"> Glimmer-CISM has recently gained a higher-order stress balance module developed by Price and Payne</w:t>
      </w:r>
      <w:r>
        <w:t>, using the approach of Blatter (1995) and Pattyn (2003)</w:t>
      </w:r>
      <w:r w:rsidRPr="00DF0DAA">
        <w:t xml:space="preserve">, as well as other enhancements. </w:t>
      </w:r>
    </w:p>
    <w:p w:rsidR="00CA7391" w:rsidRPr="00CA77FB" w:rsidRDefault="00CA7391" w:rsidP="00CA77FB">
      <w:pPr>
        <w:rPr>
          <w:lang w:eastAsia="en-US"/>
        </w:rPr>
      </w:pPr>
      <w:r>
        <w:t>Glimmer-CISM has a relatively modular architecture. This means that the model</w:t>
      </w:r>
      <w:r>
        <w:rPr>
          <w:lang w:eastAsia="en-US"/>
        </w:rPr>
        <w:t xml:space="preserve"> can be embedded within other codes relatively easily.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 for file IO</w:t>
      </w:r>
      <w:ins w:id="5" w:author="Magnus Hagdorn" w:date="2011-09-13T16:41:00Z">
        <w:r>
          <w:rPr>
            <w:lang w:eastAsia="en-US"/>
          </w:rPr>
          <w:t>. Output</w:t>
        </w:r>
      </w:ins>
      <w:ins w:id="6" w:author="Magnus Hagdorn" w:date="2011-09-13T16:42:00Z">
        <w:r>
          <w:rPr>
            <w:lang w:eastAsia="en-US"/>
          </w:rPr>
          <w:t xml:space="preserve"> </w:t>
        </w:r>
      </w:ins>
      <w:ins w:id="7" w:author="Magnus Hagdorn" w:date="2011-09-13T16:41:00Z">
        <w:r>
          <w:rPr>
            <w:lang w:eastAsia="en-US"/>
          </w:rPr>
          <w:t>files adhere to the CF standard</w:t>
        </w:r>
      </w:ins>
      <w:del w:id="8" w:author="Magnus Hagdorn" w:date="2011-09-13T16:41:00Z">
        <w:r w:rsidDel="0066290E">
          <w:rPr>
            <w:lang w:eastAsia="en-US"/>
          </w:rPr>
          <w:delText>,</w:delText>
        </w:r>
      </w:del>
      <w:r>
        <w:rPr>
          <w:lang w:eastAsia="en-US"/>
        </w:rPr>
        <w:t xml:space="preserve"> and there is significant freedom in the variables and frequency of output. An ISM-GCM coupling module is provided with Glimmer-CISM, but it has limited functionality.</w:t>
      </w:r>
    </w:p>
    <w:p w:rsidR="00CA7391" w:rsidRDefault="00CA7391" w:rsidP="001B0707">
      <w:r w:rsidRPr="00DF0DAA">
        <w:t xml:space="preserve">Development </w:t>
      </w:r>
      <w:r>
        <w:t xml:space="preserve">of Glimmer-CISM </w:t>
      </w:r>
      <w:r w:rsidRPr="00DF0DAA">
        <w:t xml:space="preserve">is conducted on a public-access website,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CA7391" w:rsidRPr="00D01CDA" w:rsidRDefault="00CA7391" w:rsidP="00D01CDA">
      <w:r>
        <w:t>Glimmer-CISM is the leading ISM with a UK provenance. The most prominent alternatives are PISM</w:t>
      </w:r>
      <w:r>
        <w:rPr>
          <w:rStyle w:val="FootnoteReference"/>
          <w:rFonts w:cs="Arial"/>
        </w:rPr>
        <w:footnoteReference w:id="3"/>
      </w:r>
      <w:r>
        <w:t xml:space="preserve">, developed by groups at University of Alaska Fairbanks and </w:t>
      </w:r>
      <w:r w:rsidRPr="00ED54D4">
        <w:t>Potsdam Institute f</w:t>
      </w:r>
      <w:r>
        <w:t>or Climate Impact Research, and Elmer</w:t>
      </w:r>
      <w:r>
        <w:rPr>
          <w:rStyle w:val="FootnoteReference"/>
          <w:rFonts w:cs="Arial"/>
        </w:rPr>
        <w:footnoteReference w:id="4"/>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  This project aims to ensure that ongoing developments by the international partnership working on the code can continue to address UK climate science </w:t>
      </w:r>
      <w:commentRangeStart w:id="9"/>
      <w:r w:rsidRPr="00DF0DAA">
        <w:t>needs</w:t>
      </w:r>
      <w:commentRangeEnd w:id="9"/>
      <w:r>
        <w:rPr>
          <w:rStyle w:val="CommentReference"/>
          <w:rFonts w:cs="Arial"/>
        </w:rPr>
        <w:commentReference w:id="9"/>
      </w:r>
      <w:r w:rsidRPr="00DF0DAA">
        <w:t>.</w:t>
      </w:r>
    </w:p>
    <w:p w:rsidR="00CA7391" w:rsidRDefault="00CA7391" w:rsidP="00324D7C">
      <w:pPr>
        <w:pStyle w:val="NERCTitles"/>
        <w:numPr>
          <w:ilvl w:val="0"/>
          <w:numId w:val="4"/>
          <w:numberingChange w:id="10" w:author="Magnus Hagdorn" w:date="2011-09-13T16:23:00Z" w:original="%1:5:0:."/>
        </w:numPr>
      </w:pPr>
      <w:r>
        <w:t>Project Overview</w:t>
      </w:r>
    </w:p>
    <w:p w:rsidR="00CA7391" w:rsidRDefault="00CA7391" w:rsidP="00CA77FB">
      <w:r>
        <w:t>The essence of this project is to make ice sheet models easy to use, to develop further and to integrate within a wide community of stakeholders. There are two distinct aspects to the implementation of this vision:</w:t>
      </w:r>
    </w:p>
    <w:p w:rsidR="00CA7391" w:rsidRPr="00CA77FB" w:rsidRDefault="00CA7391" w:rsidP="00CA77FB">
      <w:pPr>
        <w:pStyle w:val="ListParagraph"/>
        <w:numPr>
          <w:ilvl w:val="0"/>
          <w:numId w:val="12"/>
          <w:numberingChange w:id="11" w:author="Magnus Hagdorn" w:date="2011-09-13T16:23:00Z" w:original="%1:1:0:."/>
        </w:numPr>
        <w:rPr>
          <w:b/>
          <w:bCs/>
          <w:i/>
          <w:iCs/>
        </w:rPr>
      </w:pPr>
      <w:r w:rsidRPr="00CA77FB">
        <w:rPr>
          <w:b/>
          <w:bCs/>
          <w:i/>
          <w:iCs/>
        </w:rPr>
        <w:t>Development of a generic technical and scientific framework for ISM-GCM coupling, which will define a standard for ISMs and GCMs to use in the future.</w:t>
      </w:r>
    </w:p>
    <w:p w:rsidR="00CA7391" w:rsidRPr="00CA77FB" w:rsidRDefault="00CA7391" w:rsidP="00CA77FB">
      <w:pPr>
        <w:pStyle w:val="ListParagraph"/>
        <w:numPr>
          <w:ilvl w:val="0"/>
          <w:numId w:val="12"/>
          <w:numberingChange w:id="12" w:author="Magnus Hagdorn" w:date="2011-09-13T16:23:00Z" w:original="%1:2:0:."/>
        </w:numPr>
        <w:rPr>
          <w:b/>
          <w:bCs/>
          <w:i/>
          <w:iCs/>
        </w:rPr>
      </w:pPr>
      <w:r w:rsidRPr="00CA77FB">
        <w:rPr>
          <w:b/>
          <w:bCs/>
          <w:i/>
          <w:iCs/>
        </w:rPr>
        <w:t>Implementation of the ISM part of the framework within Glimmer-CISM, and the GCM part within CESM and the Hadley Centre climate models.</w:t>
      </w:r>
    </w:p>
    <w:p w:rsidR="00CA7391" w:rsidRDefault="00CA7391" w:rsidP="002B1F19">
      <w:pPr>
        <w:rPr>
          <w:lang w:eastAsia="en-US"/>
        </w:rPr>
      </w:pPr>
      <w:r>
        <w:t>T</w:t>
      </w:r>
      <w:r>
        <w:rPr>
          <w:lang w:eastAsia="en-US"/>
        </w:rPr>
        <w:t>here are seven primary activities proposed:</w:t>
      </w:r>
    </w:p>
    <w:p w:rsidR="00CA7391" w:rsidRPr="002B1F19" w:rsidRDefault="00CA7391" w:rsidP="002B1F19">
      <w:pPr>
        <w:numPr>
          <w:ilvl w:val="3"/>
          <w:numId w:val="4"/>
          <w:numberingChange w:id="13" w:author="Magnus Hagdorn" w:date="2011-09-13T16:23:00Z" w:original="%4:1:0:."/>
        </w:numPr>
        <w:ind w:left="360"/>
        <w:rPr>
          <w:b/>
          <w:bCs/>
          <w:i/>
          <w:iCs/>
          <w:lang w:eastAsia="en-US"/>
        </w:rPr>
      </w:pPr>
      <w:r w:rsidRPr="002B1F19">
        <w:rPr>
          <w:b/>
          <w:bCs/>
          <w:i/>
          <w:iCs/>
          <w:lang w:eastAsia="en-US"/>
        </w:rPr>
        <w:t>Definition of scientific and technical requirements</w:t>
      </w:r>
    </w:p>
    <w:p w:rsidR="00CA7391" w:rsidRPr="002B1F19" w:rsidRDefault="00CA7391" w:rsidP="002B1F19">
      <w:pPr>
        <w:numPr>
          <w:ilvl w:val="3"/>
          <w:numId w:val="4"/>
          <w:numberingChange w:id="14" w:author="Magnus Hagdorn" w:date="2011-09-13T16:23:00Z" w:original="%4:2:0:."/>
        </w:numPr>
        <w:ind w:left="360"/>
        <w:rPr>
          <w:b/>
          <w:bCs/>
          <w:i/>
          <w:iCs/>
          <w:lang w:eastAsia="en-US"/>
        </w:rPr>
      </w:pPr>
      <w:r w:rsidRPr="002B1F19">
        <w:rPr>
          <w:b/>
          <w:bCs/>
          <w:i/>
          <w:iCs/>
          <w:lang w:eastAsia="en-US"/>
        </w:rPr>
        <w:t>Specification of ice sheet model internal and external interfaces, based on (1)</w:t>
      </w:r>
    </w:p>
    <w:p w:rsidR="00CA7391" w:rsidRPr="002B1F19" w:rsidRDefault="00CA7391" w:rsidP="002B1F19">
      <w:pPr>
        <w:numPr>
          <w:ilvl w:val="3"/>
          <w:numId w:val="4"/>
          <w:numberingChange w:id="15" w:author="Magnus Hagdorn" w:date="2011-09-13T16:23:00Z" w:original="%4:3:0:."/>
        </w:numPr>
        <w:ind w:left="360"/>
        <w:rPr>
          <w:b/>
          <w:bCs/>
          <w:i/>
          <w:iCs/>
          <w:lang w:eastAsia="en-US"/>
        </w:rPr>
      </w:pPr>
      <w:r w:rsidRPr="002B1F19">
        <w:rPr>
          <w:b/>
          <w:bCs/>
          <w:i/>
          <w:iCs/>
          <w:lang w:eastAsia="en-US"/>
        </w:rPr>
        <w:t>Architecture modification and interface implementation for Glimmer-CISM</w:t>
      </w:r>
    </w:p>
    <w:p w:rsidR="00CA7391" w:rsidRPr="002B1F19" w:rsidRDefault="00CA7391" w:rsidP="002B1F19">
      <w:pPr>
        <w:numPr>
          <w:ilvl w:val="3"/>
          <w:numId w:val="4"/>
          <w:numberingChange w:id="16" w:author="Magnus Hagdorn" w:date="2011-09-13T16:23:00Z" w:original="%4:4:0:."/>
        </w:numPr>
        <w:ind w:left="360"/>
        <w:rPr>
          <w:b/>
          <w:bCs/>
          <w:i/>
          <w:iCs/>
          <w:lang w:eastAsia="en-US"/>
        </w:rPr>
      </w:pPr>
      <w:r w:rsidRPr="002B1F19">
        <w:rPr>
          <w:b/>
          <w:bCs/>
          <w:i/>
          <w:iCs/>
          <w:lang w:eastAsia="en-US"/>
        </w:rPr>
        <w:t>GCM interface implementation: CESM and Hadley Centre models.</w:t>
      </w:r>
    </w:p>
    <w:p w:rsidR="00CA7391" w:rsidRPr="002B1F19" w:rsidRDefault="00CA7391" w:rsidP="002B1F19">
      <w:pPr>
        <w:numPr>
          <w:ilvl w:val="3"/>
          <w:numId w:val="4"/>
          <w:numberingChange w:id="17" w:author="Magnus Hagdorn" w:date="2011-09-13T16:23:00Z" w:original="%4:5:0:."/>
        </w:numPr>
        <w:ind w:left="360"/>
        <w:rPr>
          <w:b/>
          <w:bCs/>
          <w:i/>
          <w:iCs/>
          <w:lang w:eastAsia="en-US"/>
        </w:rPr>
      </w:pPr>
      <w:r w:rsidRPr="002B1F19">
        <w:rPr>
          <w:b/>
          <w:bCs/>
          <w:i/>
          <w:iCs/>
          <w:lang w:eastAsia="en-US"/>
        </w:rPr>
        <w:t>Improvements to Glimmer-CISM accessibility and usability.</w:t>
      </w:r>
    </w:p>
    <w:p w:rsidR="00CA7391" w:rsidRPr="002B1F19" w:rsidRDefault="00CA7391" w:rsidP="002B1F19">
      <w:pPr>
        <w:numPr>
          <w:ilvl w:val="3"/>
          <w:numId w:val="4"/>
          <w:numberingChange w:id="18" w:author="Magnus Hagdorn" w:date="2011-09-13T16:23:00Z" w:original="%4:6:0:."/>
        </w:numPr>
        <w:ind w:left="360"/>
        <w:rPr>
          <w:b/>
          <w:bCs/>
          <w:i/>
          <w:iCs/>
          <w:lang w:eastAsia="en-US"/>
        </w:rPr>
      </w:pPr>
      <w:r w:rsidRPr="002B1F19">
        <w:rPr>
          <w:b/>
          <w:bCs/>
          <w:i/>
          <w:iCs/>
          <w:lang w:eastAsia="en-US"/>
        </w:rPr>
        <w:t>Creation and delivery of training materials and courses for the user-community</w:t>
      </w:r>
    </w:p>
    <w:p w:rsidR="00CA7391" w:rsidRDefault="00CA7391" w:rsidP="002B1F19">
      <w:pPr>
        <w:numPr>
          <w:ilvl w:val="3"/>
          <w:numId w:val="4"/>
          <w:numberingChange w:id="19" w:author="Magnus Hagdorn" w:date="2011-09-13T16:23:00Z" w:original="%4:7:0:."/>
        </w:numPr>
        <w:ind w:left="360"/>
        <w:rPr>
          <w:b/>
          <w:bCs/>
          <w:i/>
          <w:iCs/>
          <w:lang w:eastAsia="en-US"/>
        </w:rPr>
      </w:pPr>
      <w:r w:rsidRPr="002B1F19">
        <w:rPr>
          <w:b/>
          <w:bCs/>
          <w:i/>
          <w:iCs/>
          <w:lang w:eastAsia="en-US"/>
        </w:rPr>
        <w:t>Establishment of a longer-term community network to provide a forum for future developments.</w:t>
      </w:r>
    </w:p>
    <w:p w:rsidR="00CA7391" w:rsidRPr="002B1F19" w:rsidRDefault="00CA7391" w:rsidP="00CA77FB">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CA7391" w:rsidRDefault="00CA7391" w:rsidP="00324D7C">
      <w:pPr>
        <w:pStyle w:val="NERCTitles"/>
        <w:numPr>
          <w:ilvl w:val="0"/>
          <w:numId w:val="4"/>
          <w:numberingChange w:id="20" w:author="Magnus Hagdorn" w:date="2011-09-13T16:23:00Z" w:original="%1:6:0:."/>
        </w:numPr>
      </w:pPr>
      <w:r w:rsidRPr="00DF0DAA">
        <w:t>Project Partners</w:t>
      </w:r>
    </w:p>
    <w:p w:rsidR="00CA7391" w:rsidRPr="00866BB2" w:rsidRDefault="00CA7391" w:rsidP="00371FBB">
      <w:pPr>
        <w:pStyle w:val="FootnoteText"/>
      </w:pPr>
      <w:r w:rsidRPr="00866BB2">
        <w:t>Our project partners fall into three categories:</w:t>
      </w:r>
    </w:p>
    <w:p w:rsidR="00CA7391" w:rsidRPr="00866BB2" w:rsidRDefault="00CA7391"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the code core as part of CESM.  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a parallel process concerning the suite of Hadley Centre models derived from the Met Office Unified Model (</w:t>
      </w:r>
      <w:r w:rsidRPr="002E2736">
        <w:rPr>
          <w:lang w:eastAsia="en-US"/>
        </w:rPr>
        <w:t>HadGEM3-ES</w:t>
      </w:r>
      <w:r>
        <w:rPr>
          <w:lang w:eastAsia="en-US"/>
        </w:rPr>
        <w:t xml:space="preserve"> and FAMOUS).</w:t>
      </w:r>
    </w:p>
    <w:p w:rsidR="00CA7391" w:rsidRPr="002E2736" w:rsidRDefault="00CA7391"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w:t>
      </w:r>
      <w:commentRangeStart w:id="21"/>
      <w:r>
        <w:t>group</w:t>
      </w:r>
      <w:commentRangeEnd w:id="21"/>
      <w:r>
        <w:rPr>
          <w:rStyle w:val="CommentReference"/>
          <w:rFonts w:cs="Arial"/>
        </w:rPr>
        <w:commentReference w:id="21"/>
      </w:r>
      <w:r>
        <w:t xml:space="preserve"> (</w:t>
      </w:r>
      <w:r w:rsidRPr="00867061">
        <w:rPr>
          <w:highlight w:val="yellow"/>
        </w:rPr>
        <w:t>names here</w:t>
      </w:r>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of partners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the way the code is operated and can be interfaced, and the</w:t>
      </w:r>
      <w:r>
        <w:rPr>
          <w:lang w:eastAsia="en-US"/>
        </w:rPr>
        <w:t xml:space="preserve"> supporting</w:t>
      </w:r>
      <w:r w:rsidRPr="00866BB2">
        <w:rPr>
          <w:lang w:eastAsia="en-US"/>
        </w:rPr>
        <w:t xml:space="preserve"> materials provided .  </w:t>
      </w:r>
      <w:r>
        <w:rPr>
          <w:lang w:eastAsia="en-US"/>
        </w:rPr>
        <w:t xml:space="preserve">Through the Framework  Development Workshops,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CA7391" w:rsidRDefault="00CA7391" w:rsidP="00371FBB">
      <w:pPr>
        <w:rPr>
          <w:lang w:eastAsia="en-US"/>
        </w:rPr>
      </w:pPr>
      <w:commentRangeStart w:id="22"/>
      <w:r w:rsidRPr="005B1BCA">
        <w:rPr>
          <w:b/>
          <w:bCs/>
          <w:i/>
          <w:iCs/>
          <w:lang w:eastAsia="en-US"/>
        </w:rPr>
        <w:t xml:space="preserve">Developers </w:t>
      </w:r>
      <w:commentRangeEnd w:id="22"/>
      <w:r>
        <w:rPr>
          <w:rStyle w:val="CommentReference"/>
          <w:rFonts w:cs="Arial"/>
        </w:rPr>
        <w:commentReference w:id="22"/>
      </w:r>
      <w:r w:rsidRPr="005B1BCA">
        <w:rPr>
          <w:b/>
          <w:bCs/>
          <w:i/>
          <w:iCs/>
          <w:lang w:eastAsia="en-US"/>
        </w:rPr>
        <w:t>of other ice sheet codes</w:t>
      </w:r>
      <w:r>
        <w:rPr>
          <w:b/>
          <w:bCs/>
          <w:i/>
          <w:iCs/>
          <w:lang w:eastAsia="en-US"/>
        </w:rPr>
        <w:t>.</w:t>
      </w:r>
      <w:r w:rsidRPr="005B1BCA">
        <w:rPr>
          <w:lang w:eastAsia="en-US"/>
        </w:rPr>
        <w:t xml:space="preserve"> </w:t>
      </w:r>
      <w:r>
        <w:t>(</w:t>
      </w:r>
      <w:r w:rsidRPr="00867061">
        <w:rPr>
          <w:highlight w:val="yellow"/>
        </w:rPr>
        <w:t>names here</w:t>
      </w:r>
      <w:r>
        <w:t xml:space="preserve">: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 provided any ice sheet code is equipped with such an interface,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CA7391" w:rsidRPr="00DF0DAA" w:rsidRDefault="00CA7391" w:rsidP="0075276A">
      <w:pPr>
        <w:pStyle w:val="NERCTitles"/>
        <w:numPr>
          <w:ilvl w:val="0"/>
          <w:numId w:val="4"/>
          <w:numberingChange w:id="23" w:author="Magnus Hagdorn" w:date="2011-09-13T16:23:00Z" w:original="%1:7:0:."/>
        </w:numPr>
      </w:pPr>
      <w:r>
        <w:t>Stakeholder Engagement Activities</w:t>
      </w:r>
    </w:p>
    <w:p w:rsidR="00CA7391" w:rsidRDefault="00CA7391" w:rsidP="00066EBE">
      <w:pPr>
        <w:rPr>
          <w:lang w:eastAsia="en-US"/>
        </w:rPr>
      </w:pPr>
      <w:r>
        <w:rPr>
          <w:b/>
          <w:bCs/>
          <w:i/>
          <w:iCs/>
          <w:lang w:eastAsia="en-US"/>
        </w:rPr>
        <w:t>Framework Development Workshops.</w:t>
      </w:r>
      <w:r w:rsidRPr="00184BF6">
        <w:rPr>
          <w:lang w:eastAsia="en-US"/>
        </w:rPr>
        <w:t xml:space="preserve"> Community </w:t>
      </w:r>
      <w:r>
        <w:rPr>
          <w:lang w:eastAsia="en-US"/>
        </w:rPr>
        <w:t xml:space="preserve">engagement and </w:t>
      </w:r>
      <w:r w:rsidRPr="00184BF6">
        <w:rPr>
          <w:lang w:eastAsia="en-US"/>
        </w:rPr>
        <w:t>participation</w:t>
      </w:r>
      <w:r>
        <w:rPr>
          <w:lang w:eastAsia="en-US"/>
        </w:rPr>
        <w:t xml:space="preserve"> is essential if we are to achieve the goals listed in section 5 above. The main vehicle for this engagement will be three </w:t>
      </w:r>
      <w:r w:rsidRPr="00184BF6">
        <w:rPr>
          <w:lang w:eastAsia="en-US"/>
        </w:rPr>
        <w:t xml:space="preserve">Framework Development Workshops. </w:t>
      </w:r>
      <w:r>
        <w:rPr>
          <w:lang w:eastAsia="en-US"/>
        </w:rPr>
        <w:t xml:space="preserve">These will involve partners in each of the communities outlined above. The workshops will be formative, in as much as they should lead to the agreement on (at least) a prototype API standard for ice sheet models.  </w:t>
      </w:r>
    </w:p>
    <w:p w:rsidR="00CA7391" w:rsidRDefault="00CA7391" w:rsidP="00066EBE">
      <w:pPr>
        <w:numPr>
          <w:ilvl w:val="0"/>
          <w:numId w:val="9"/>
          <w:numberingChange w:id="24" w:author="Magnus Hagdorn" w:date="2011-09-13T16:23:00Z" w:original="(%1:1:0:)"/>
        </w:numPr>
        <w:rPr>
          <w:lang w:eastAsia="en-US"/>
        </w:rPr>
      </w:pPr>
      <w:r>
        <w:rPr>
          <w:lang w:eastAsia="en-US"/>
        </w:rPr>
        <w:t xml:space="preserve">The first workshop will largely be one in which we seek to explain the overall concept behind the project, to engage participants in aspects of current practice, to identify core data-model needs to permit key scientific problems to be addressed, and to discuss ways of approaching this from a technical standpoint.  An outcome of the workshop is that we will produce draft interface requirements (point 8.1 below), and seek feedback from participants and the wider community on the specification.  </w:t>
      </w:r>
    </w:p>
    <w:p w:rsidR="00CA7391" w:rsidRPr="00B54CC2" w:rsidRDefault="00CA7391" w:rsidP="00B54CC2">
      <w:pPr>
        <w:numPr>
          <w:ilvl w:val="0"/>
          <w:numId w:val="9"/>
          <w:numberingChange w:id="25" w:author="Magnus Hagdorn" w:date="2011-09-13T16:23:00Z" w:original="(%1:2:0:)"/>
        </w:numPr>
        <w:rPr>
          <w:lang w:eastAsia="en-US"/>
        </w:rPr>
      </w:pPr>
      <w:r>
        <w:rPr>
          <w:lang w:eastAsia="en-US"/>
        </w:rPr>
        <w:t xml:space="preserve">The second workshop will present the initial API to the community, and invite reflections on and refinements to this API.  </w:t>
      </w:r>
      <w:r w:rsidRPr="00763EA8">
        <w:rPr>
          <w:lang w:eastAsia="en-US"/>
        </w:rPr>
        <w:t>We will</w:t>
      </w:r>
      <w:r>
        <w:rPr>
          <w:lang w:eastAsia="en-US"/>
        </w:rPr>
        <w:t xml:space="preserve"> report on how the API has been implemented </w:t>
      </w:r>
      <w:r w:rsidRPr="00B54CC2">
        <w:rPr>
          <w:lang w:eastAsia="en-US"/>
        </w:rPr>
        <w:t>within Glimmer-CISM, and we will hold sessions that allow discussion and reflection on detailed aspects of the interfacing and its needs as specified</w:t>
      </w:r>
      <w:r>
        <w:rPr>
          <w:lang w:eastAsia="en-US"/>
        </w:rPr>
        <w:t xml:space="preserve"> in the requirements generated from Workshop 1</w:t>
      </w:r>
      <w:r w:rsidRPr="00B54CC2">
        <w:rPr>
          <w:lang w:eastAsia="en-US"/>
        </w:rPr>
        <w:t>.</w:t>
      </w:r>
    </w:p>
    <w:p w:rsidR="00CA7391" w:rsidRDefault="00CA7391" w:rsidP="00066EBE">
      <w:r>
        <w:t>Throughout each of the workshops, we will allow time in some sessions to permit discussion on how best to establish a more permanent network to help steer development of the interface and associated activity across the community.</w:t>
      </w:r>
    </w:p>
    <w:p w:rsidR="00CA7391" w:rsidRPr="004E5D45" w:rsidRDefault="00CA7391" w:rsidP="00066EBE">
      <w:r>
        <w:rPr>
          <w:b/>
          <w:bCs/>
          <w:i/>
          <w:iCs/>
        </w:rPr>
        <w:t>Training Events.</w:t>
      </w:r>
      <w:r>
        <w:t xml:space="preserve"> The development of a new ISM/GCM modelling framework will have maximum impact only if ice sheet and climate modellers are aware of it and know how to use it. To make sure these goals are achieved, we will run three training events, aimed at a broad constituency of scientific ISM users. These users will mainly comprise those w</w:t>
      </w:r>
      <w:r w:rsidRPr="003949B0">
        <w:t>ider ISM/GCM users</w:t>
      </w:r>
      <w:r>
        <w:t xml:space="preserve">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w:t>
      </w:r>
    </w:p>
    <w:p w:rsidR="00CA7391" w:rsidRPr="005B1BCA" w:rsidRDefault="00CA7391" w:rsidP="00DB20C9">
      <w:pPr>
        <w:pStyle w:val="NERCTitles"/>
        <w:numPr>
          <w:ilvl w:val="0"/>
          <w:numId w:val="4"/>
          <w:numberingChange w:id="26" w:author="Magnus Hagdorn" w:date="2011-09-13T16:23:00Z" w:original="%1:8:0:."/>
        </w:numPr>
      </w:pPr>
      <w:r>
        <w:t>Detailed</w:t>
      </w:r>
      <w:r w:rsidRPr="00DF0DAA">
        <w:t xml:space="preserve"> Work Plan</w:t>
      </w:r>
    </w:p>
    <w:p w:rsidR="00CA7391" w:rsidRPr="00E22954" w:rsidRDefault="00CA7391" w:rsidP="00DB20C9">
      <w:pPr>
        <w:numPr>
          <w:ilvl w:val="0"/>
          <w:numId w:val="5"/>
          <w:numberingChange w:id="27" w:author="Magnus Hagdorn" w:date="2011-09-13T16:23:00Z" w:original="9.%1:1:0:"/>
        </w:numPr>
        <w:tabs>
          <w:tab w:val="clear" w:pos="2520"/>
        </w:tabs>
        <w:ind w:left="360"/>
        <w:rPr>
          <w:i/>
          <w:iCs/>
          <w:lang w:eastAsia="en-US"/>
        </w:rPr>
      </w:pPr>
      <w:r w:rsidRPr="00E22954">
        <w:rPr>
          <w:i/>
          <w:iCs/>
          <w:lang w:eastAsia="en-US"/>
        </w:rPr>
        <w:t>Definition of scientific and technical requirements</w:t>
      </w:r>
    </w:p>
    <w:p w:rsidR="00CA7391" w:rsidRDefault="00CA7391" w:rsidP="00E22954">
      <w:pPr>
        <w:rPr>
          <w:lang w:eastAsia="en-US"/>
        </w:rPr>
      </w:pPr>
      <w:r>
        <w:rPr>
          <w:lang w:eastAsia="en-US"/>
        </w:rPr>
        <w:t>Before work can begin on a practical framework for ISM-GCM coupling, it is necessary to understand and define the range of functionality it is to have. The scientific aspects will include: the possible coupling fields and their calculation, interaction with the atmosphere, land surface and ocean components of the GCM, asynchronous coupling strategies, interpolation/downscaling techniques, etc. The technical aspects will encompass issues around computing platforms, compilers, language choice, parallelism, file IO, restart mechanisms, etc. A full technical and scientific specification will be drawn up by the project team, informed by community input at the first Framework Development Workshop. This part will involve the participation of all project partners.</w:t>
      </w:r>
    </w:p>
    <w:p w:rsidR="00CA7391" w:rsidRPr="002B6DB7" w:rsidRDefault="00CA7391" w:rsidP="00E22954">
      <w:pPr>
        <w:numPr>
          <w:ilvl w:val="0"/>
          <w:numId w:val="5"/>
          <w:numberingChange w:id="28" w:author="Magnus Hagdorn" w:date="2011-09-13T16:23:00Z" w:original="9.%1:2:0:"/>
        </w:numPr>
        <w:tabs>
          <w:tab w:val="clear" w:pos="2520"/>
        </w:tabs>
        <w:ind w:left="360"/>
        <w:rPr>
          <w:lang w:eastAsia="en-US"/>
        </w:rPr>
      </w:pPr>
      <w:r w:rsidRPr="00E22954">
        <w:rPr>
          <w:i/>
          <w:iCs/>
          <w:lang w:eastAsia="en-US"/>
        </w:rPr>
        <w:t>Specification of ice sheet model internal and external interfaces</w:t>
      </w:r>
    </w:p>
    <w:p w:rsidR="00CA7391" w:rsidRPr="002B6DB7" w:rsidRDefault="00CA7391" w:rsidP="002B6DB7">
      <w:pPr>
        <w:rPr>
          <w:lang w:eastAsia="en-US"/>
        </w:rPr>
      </w:pPr>
      <w:r>
        <w:rPr>
          <w:lang w:eastAsia="en-US"/>
        </w:rPr>
        <w:t>Having determined what the ISM and ISM-GCM APIs should be capable of doing, the next stage is to write a full API, sufficiently detailed that it can be used by other modellers to implement compatible interfaces in their own models. This task will take into account all the decisions made in part 9.1, as informed by the first Framework Development Workshop. It is likely that it will be conducted in tandem with 9.3: that is, a real implementation of the API will be developed in parallel with the specification. This part will be carried out by the UK project team in collaboration with Project Partners at LANL, University of Montana, Met Office/Hadley Centre and University of Reading.</w:t>
      </w:r>
    </w:p>
    <w:p w:rsidR="00CA7391" w:rsidRPr="00EC558A" w:rsidRDefault="00CA7391" w:rsidP="002B6DB7">
      <w:pPr>
        <w:numPr>
          <w:ilvl w:val="0"/>
          <w:numId w:val="5"/>
          <w:numberingChange w:id="29" w:author="Magnus Hagdorn" w:date="2011-09-13T16:23:00Z" w:original="9.%1:3:0:"/>
        </w:numPr>
        <w:tabs>
          <w:tab w:val="clear" w:pos="2520"/>
        </w:tabs>
        <w:ind w:left="360"/>
        <w:rPr>
          <w:lang w:eastAsia="en-US"/>
        </w:rPr>
      </w:pPr>
      <w:r>
        <w:rPr>
          <w:i/>
          <w:iCs/>
          <w:lang w:eastAsia="en-US"/>
        </w:rPr>
        <w:t xml:space="preserve">Architecture modification and </w:t>
      </w:r>
      <w:r w:rsidRPr="002B6DB7">
        <w:rPr>
          <w:i/>
          <w:iCs/>
          <w:lang w:eastAsia="en-US"/>
        </w:rPr>
        <w:t>interface implementation for Glimmer-CISM</w:t>
      </w:r>
    </w:p>
    <w:p w:rsidR="00CA7391" w:rsidRPr="00713743" w:rsidRDefault="00CA7391" w:rsidP="00EC558A">
      <w:pPr>
        <w:rPr>
          <w:lang w:eastAsia="en-US"/>
        </w:rPr>
      </w:pPr>
      <w:r w:rsidRPr="00EC558A">
        <w:rPr>
          <w:lang w:eastAsia="en-US"/>
        </w:rPr>
        <w:t xml:space="preserve">Following the work </w:t>
      </w:r>
      <w:r>
        <w:rPr>
          <w:lang w:eastAsia="en-US"/>
        </w:rPr>
        <w:t>completed in 9.1 and 9.2</w:t>
      </w:r>
      <w:r w:rsidRPr="00EC558A">
        <w:rPr>
          <w:lang w:eastAsia="en-US"/>
        </w:rPr>
        <w:t xml:space="preserve"> on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This will provide a working example of how the API should be implemented, and will demonstrate the practicability and usefulness of the approach. We will use the second Framework Development Workshop to review and refine the outcomes available at this point.</w:t>
      </w:r>
      <w:r w:rsidRPr="00A05B63">
        <w:rPr>
          <w:lang w:eastAsia="en-US"/>
        </w:rPr>
        <w:t xml:space="preserve"> </w:t>
      </w:r>
      <w:r>
        <w:rPr>
          <w:lang w:eastAsia="en-US"/>
        </w:rPr>
        <w:t>This part will be carried out by the UK project team in collaboration with Project Partners at LANL and University of Montana.</w:t>
      </w:r>
    </w:p>
    <w:p w:rsidR="00CA7391" w:rsidRPr="00A05B63" w:rsidRDefault="00CA7391" w:rsidP="002B6DB7">
      <w:pPr>
        <w:numPr>
          <w:ilvl w:val="0"/>
          <w:numId w:val="5"/>
          <w:numberingChange w:id="30" w:author="Magnus Hagdorn" w:date="2011-09-13T16:23:00Z" w:original="9.%1:4:0:"/>
        </w:numPr>
        <w:tabs>
          <w:tab w:val="clear" w:pos="2520"/>
        </w:tabs>
        <w:ind w:left="360"/>
        <w:rPr>
          <w:lang w:eastAsia="en-US"/>
        </w:rPr>
      </w:pPr>
      <w:r w:rsidRPr="00713743">
        <w:rPr>
          <w:i/>
          <w:iCs/>
          <w:lang w:eastAsia="en-US"/>
        </w:rPr>
        <w:t>GCM interface implementation: CESM and Hadley Centre models</w:t>
      </w:r>
    </w:p>
    <w:p w:rsidR="00CA7391" w:rsidRPr="00A05B63" w:rsidRDefault="00CA7391" w:rsidP="00A05B63">
      <w:pPr>
        <w:rPr>
          <w:lang w:eastAsia="en-US"/>
        </w:rPr>
      </w:pPr>
      <w:r>
        <w:rPr>
          <w:lang w:eastAsia="en-US"/>
        </w:rPr>
        <w:t xml:space="preserve">We will implement the GCM side of the coupling API in CESM and the Hadley Centre models </w:t>
      </w:r>
      <w:commentRangeStart w:id="31"/>
      <w:r>
        <w:rPr>
          <w:lang w:eastAsia="en-US"/>
        </w:rPr>
        <w:t>(HadGEM, etc.)</w:t>
      </w:r>
      <w:commentRangeEnd w:id="31"/>
      <w:r>
        <w:rPr>
          <w:rStyle w:val="CommentReference"/>
          <w:rFonts w:cs="Arial"/>
        </w:rPr>
        <w:commentReference w:id="31"/>
      </w:r>
      <w:r>
        <w:rPr>
          <w:lang w:eastAsia="en-US"/>
        </w:rPr>
        <w:t>. This part will be carried out by Project Partners at LANL, University of Montana, Met Office/Hadley Centre and University of Reading, in consultation with the core UK project team.</w:t>
      </w:r>
    </w:p>
    <w:p w:rsidR="00CA7391" w:rsidRPr="00713743" w:rsidRDefault="00CA7391" w:rsidP="00713743">
      <w:pPr>
        <w:numPr>
          <w:ilvl w:val="0"/>
          <w:numId w:val="5"/>
          <w:numberingChange w:id="32" w:author="Magnus Hagdorn" w:date="2011-09-13T16:23:00Z" w:original="9.%1:5:0:"/>
        </w:numPr>
        <w:tabs>
          <w:tab w:val="clear" w:pos="2520"/>
        </w:tabs>
        <w:ind w:left="360"/>
        <w:rPr>
          <w:lang w:eastAsia="en-US"/>
        </w:rPr>
      </w:pPr>
      <w:r w:rsidRPr="00477E40">
        <w:rPr>
          <w:i/>
          <w:iCs/>
          <w:lang w:eastAsia="en-US"/>
        </w:rPr>
        <w:t xml:space="preserve">Improvements to </w:t>
      </w:r>
      <w:r>
        <w:rPr>
          <w:i/>
          <w:iCs/>
          <w:lang w:eastAsia="en-US"/>
        </w:rPr>
        <w:t>Glimmer-CISM</w:t>
      </w:r>
      <w:r w:rsidRPr="00477E40">
        <w:rPr>
          <w:i/>
          <w:iCs/>
          <w:lang w:eastAsia="en-US"/>
        </w:rPr>
        <w:t xml:space="preserve"> </w:t>
      </w:r>
      <w:commentRangeStart w:id="33"/>
      <w:r w:rsidRPr="00477E40">
        <w:rPr>
          <w:i/>
          <w:iCs/>
          <w:lang w:eastAsia="en-US"/>
        </w:rPr>
        <w:t>accessibility</w:t>
      </w:r>
      <w:commentRangeEnd w:id="33"/>
      <w:r>
        <w:rPr>
          <w:rStyle w:val="CommentReference"/>
          <w:rFonts w:cs="Arial"/>
        </w:rPr>
        <w:commentReference w:id="33"/>
      </w:r>
      <w:r w:rsidRPr="00477E40">
        <w:rPr>
          <w:i/>
          <w:iCs/>
          <w:lang w:eastAsia="en-US"/>
        </w:rPr>
        <w:t xml:space="preserve"> and usability.</w:t>
      </w:r>
    </w:p>
    <w:p w:rsidR="00CA7391" w:rsidRDefault="00CA7391" w:rsidP="00713743">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 xml:space="preserve">nical hurdle to overcome. </w:t>
      </w:r>
      <w:commentRangeStart w:id="34"/>
      <w:r w:rsidRPr="00713743">
        <w:rPr>
          <w:lang w:eastAsia="en-US"/>
        </w:rPr>
        <w:t xml:space="preserve">We propose first to further regularise the code branches into ‘development’ and ‘stable’ versions, the latter </w:t>
      </w:r>
      <w:r>
        <w:rPr>
          <w:lang w:eastAsia="en-US"/>
        </w:rPr>
        <w:t>being well tested and bug free.</w:t>
      </w:r>
      <w:commentRangeEnd w:id="34"/>
      <w:r>
        <w:rPr>
          <w:rStyle w:val="CommentReference"/>
        </w:rPr>
        <w:commentReference w:id="34"/>
      </w:r>
      <w:r w:rsidRPr="00713743">
        <w:rPr>
          <w:lang w:eastAsia="en-US"/>
        </w:rPr>
        <w:t xml:space="preserve"> Secondly, the code will be fully documented, and user-guides for non-</w:t>
      </w:r>
      <w:r>
        <w:rPr>
          <w:lang w:eastAsia="en-US"/>
        </w:rPr>
        <w:t xml:space="preserve">specialists will be developed. </w:t>
      </w:r>
      <w:r w:rsidRPr="00713743">
        <w:rPr>
          <w:lang w:eastAsia="en-US"/>
        </w:rPr>
        <w:t>Third, we will build a graphical ‘front-end’ to some versions of the code that will allow it to be driven for simple scenarios where the base topography, and climate options can be selected from particular options, or user-specified data.  This latter functionality is particularly targeted at non-expert and student use so that we can extend awareness and use of the code.</w:t>
      </w:r>
      <w:r>
        <w:rPr>
          <w:lang w:eastAsia="en-US"/>
        </w:rPr>
        <w:t xml:space="preserve"> This part will be carried out by the UK project team in collaboration with Project Partners at LANL and University of Montana.</w:t>
      </w:r>
    </w:p>
    <w:p w:rsidR="00CA7391" w:rsidRPr="00713743" w:rsidRDefault="00CA7391" w:rsidP="00713743">
      <w:pPr>
        <w:numPr>
          <w:ilvl w:val="0"/>
          <w:numId w:val="5"/>
          <w:numberingChange w:id="35" w:author="Magnus Hagdorn" w:date="2011-09-13T16:23:00Z" w:original="9.%1:6:0:"/>
        </w:numPr>
        <w:tabs>
          <w:tab w:val="clear" w:pos="2520"/>
        </w:tabs>
        <w:ind w:left="360"/>
        <w:rPr>
          <w:lang w:eastAsia="en-US"/>
        </w:rPr>
      </w:pPr>
      <w:r w:rsidRPr="00713743">
        <w:rPr>
          <w:i/>
          <w:iCs/>
          <w:lang w:eastAsia="en-US"/>
        </w:rPr>
        <w:t>Implementation of training materials and courses for the user-community.</w:t>
      </w:r>
    </w:p>
    <w:p w:rsidR="00CA7391" w:rsidRPr="00713743" w:rsidRDefault="00CA7391" w:rsidP="00713743">
      <w:pPr>
        <w:rPr>
          <w:lang w:eastAsia="en-US"/>
        </w:rPr>
      </w:pPr>
      <w:r w:rsidRPr="00713743">
        <w:rPr>
          <w:lang w:eastAsia="en-US"/>
        </w:rPr>
        <w:t>This elem</w:t>
      </w:r>
      <w:r>
        <w:rPr>
          <w:lang w:eastAsia="en-US"/>
        </w:rPr>
        <w:t>ent extends that provided in 9.5</w:t>
      </w:r>
      <w:r w:rsidRPr="00713743">
        <w:rPr>
          <w:lang w:eastAsia="en-US"/>
        </w:rPr>
        <w:t xml:space="preserve"> but is more directly targeted at pro-active engagement of the user-community so that we can extend expertise in the use of the code, once the tools that enhance the code accessibility are prepared. In particular the training events will particularl</w:t>
      </w:r>
      <w:r>
        <w:rPr>
          <w:lang w:eastAsia="en-US"/>
        </w:rPr>
        <w:t xml:space="preserve">y be  targeted to graduate student / </w:t>
      </w:r>
      <w:r w:rsidRPr="00713743">
        <w:rPr>
          <w:lang w:eastAsia="en-US"/>
        </w:rPr>
        <w:t xml:space="preserve">postdoctoral level, and we will generate structured training materials in support of a set of training events.  Our aim is that these training events will persist beyond the time limit of the grant and </w:t>
      </w:r>
      <w:r>
        <w:rPr>
          <w:lang w:eastAsia="en-US"/>
        </w:rPr>
        <w:t xml:space="preserve">be </w:t>
      </w:r>
      <w:r w:rsidRPr="00713743">
        <w:rPr>
          <w:lang w:eastAsia="en-US"/>
        </w:rPr>
        <w:t>f</w:t>
      </w:r>
      <w:r>
        <w:rPr>
          <w:lang w:eastAsia="en-US"/>
        </w:rPr>
        <w:t>unded from additional sources. While</w:t>
      </w:r>
      <w:r w:rsidRPr="00713743">
        <w:rPr>
          <w:lang w:eastAsia="en-US"/>
        </w:rPr>
        <w:t xml:space="preserve"> we w</w:t>
      </w:r>
      <w:r>
        <w:rPr>
          <w:lang w:eastAsia="en-US"/>
        </w:rPr>
        <w:t>ill</w:t>
      </w:r>
      <w:r w:rsidRPr="00713743">
        <w:rPr>
          <w:lang w:eastAsia="en-US"/>
        </w:rPr>
        <w:t xml:space="preserve"> provide training on the specific use of Glimmer-CISM as it stands, a specific aim </w:t>
      </w:r>
      <w:r>
        <w:rPr>
          <w:lang w:eastAsia="en-US"/>
        </w:rPr>
        <w:t>is</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commentRangeStart w:id="36"/>
      <w:r>
        <w:rPr>
          <w:lang w:eastAsia="en-US"/>
        </w:rPr>
        <w:t>This part will be carried out by the UK project team in collaboration with Project Partners at LANL and University of Montana.</w:t>
      </w:r>
      <w:commentRangeEnd w:id="36"/>
      <w:r>
        <w:rPr>
          <w:rStyle w:val="CommentReference"/>
          <w:rFonts w:cs="Arial"/>
        </w:rPr>
        <w:commentReference w:id="36"/>
      </w:r>
    </w:p>
    <w:p w:rsidR="00CA7391" w:rsidRPr="00713743" w:rsidRDefault="00CA7391" w:rsidP="00EC5939">
      <w:pPr>
        <w:numPr>
          <w:ilvl w:val="0"/>
          <w:numId w:val="5"/>
          <w:numberingChange w:id="37" w:author="Magnus Hagdorn" w:date="2011-09-13T16:23:00Z" w:original="9.%1:7:0:"/>
        </w:numPr>
        <w:tabs>
          <w:tab w:val="clear" w:pos="2520"/>
        </w:tabs>
        <w:ind w:left="360"/>
        <w:rPr>
          <w:lang w:eastAsia="en-US"/>
        </w:rPr>
      </w:pPr>
      <w:r w:rsidRPr="003D676C">
        <w:rPr>
          <w:i/>
          <w:iCs/>
          <w:lang w:eastAsia="en-US"/>
        </w:rPr>
        <w:t>Establishment of a longer-term community network to provide a forum for future developments</w:t>
      </w:r>
    </w:p>
    <w:p w:rsidR="00CA7391" w:rsidRPr="00DF0DAA" w:rsidRDefault="00CA7391" w:rsidP="00DB20C9">
      <w:pPr>
        <w:rPr>
          <w:lang w:eastAsia="en-US"/>
        </w:rPr>
      </w:pPr>
      <w:r>
        <w:rPr>
          <w:lang w:eastAsia="en-US"/>
        </w:rPr>
        <w:t>Glimmer-CISM is a community code operating under a public licence (currently the GNU GPL</w:t>
      </w:r>
      <w:r>
        <w:rPr>
          <w:rStyle w:val="FootnoteReference"/>
          <w:rFonts w:cs="Arial"/>
          <w:lang w:eastAsia="en-US"/>
        </w:rPr>
        <w:footnoteReference w:id="5"/>
      </w:r>
      <w:r>
        <w:rPr>
          <w:lang w:eastAsia="en-US"/>
        </w:rPr>
        <w:t>, but soon to be released under GNU LGPL</w:t>
      </w:r>
      <w:r>
        <w:rPr>
          <w:rStyle w:val="FootnoteReference"/>
          <w:rFonts w:cs="Arial"/>
          <w:lang w:eastAsia="en-US"/>
        </w:rPr>
        <w:footnoteReference w:id="6"/>
      </w:r>
      <w:r>
        <w:rPr>
          <w:lang w:eastAsia="en-US"/>
        </w:rPr>
        <w:t>).  It is therefore not ‘owned’ by anyone.  The way in which it is used and is developed by various interest groups is in part dictated by those that have an interest in and resource to make it happen.  The kind of development that is proposed in 9.1,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interfaces, and the efficient development of models is desirable, then the collegiate and consensual activity that implies requires a level of steerage and governance. We will explore via the workshops longer-term ways of establishing networks, centred around the existing Glimmer-CISM Steering Committee, which can continue to provide consensus on how ice sheet models can be more easily interfaced and accessible.</w:t>
      </w:r>
      <w:r w:rsidRPr="00184BF6">
        <w:rPr>
          <w:lang w:eastAsia="en-US"/>
        </w:rPr>
        <w:t xml:space="preserve"> </w:t>
      </w:r>
      <w:r>
        <w:rPr>
          <w:lang w:eastAsia="en-US"/>
        </w:rPr>
        <w:t>This part will be carried out by the UK project team in collaboration with Project Partners at LANL and University of Montana.</w:t>
      </w:r>
    </w:p>
    <w:p w:rsidR="00CA7391" w:rsidRPr="00DF0DAA" w:rsidRDefault="00CA7391" w:rsidP="0049522F">
      <w:pPr>
        <w:pStyle w:val="NERCTitles"/>
        <w:numPr>
          <w:ilvl w:val="0"/>
          <w:numId w:val="4"/>
          <w:numberingChange w:id="38" w:author="Magnus Hagdorn" w:date="2011-09-13T16:23:00Z" w:original="%1:9:0:."/>
        </w:numPr>
      </w:pPr>
      <w:r>
        <w:t>Project Management Plan</w:t>
      </w:r>
    </w:p>
    <w:p w:rsidR="00CA7391" w:rsidRDefault="00CA7391" w:rsidP="007D6FCB">
      <w:r>
        <w:t>The overall progress of the project will be managed by the existing Glimmer-CISM steering committee (Rutt, Hagdorn, Payne, Lipscomb, Price and Johnson), with the addition of Co-I Hulton. Overall operational responsibility rests with PI Rutt, but in practice decisions will be taken on a consensus basis within the committee. A number of work packages are identified within the scope of the proposal. These broadly mirror the structure of the detailed work plan given above, but are in some cases divided differently because of logistical considerations. Along with their associated coordinators, milestones and deliverables, they are as follows:</w:t>
      </w:r>
    </w:p>
    <w:p w:rsidR="00CA7391" w:rsidRPr="001772CA" w:rsidRDefault="00CA7391" w:rsidP="007D6FCB">
      <w:r w:rsidRPr="001772CA">
        <w:rPr>
          <w:b/>
          <w:bCs/>
        </w:rPr>
        <w:t xml:space="preserve">WP1A – Organisation of </w:t>
      </w:r>
      <w:r>
        <w:rPr>
          <w:b/>
          <w:bCs/>
        </w:rPr>
        <w:t xml:space="preserve">First </w:t>
      </w:r>
      <w:r w:rsidRPr="001772CA">
        <w:rPr>
          <w:b/>
          <w:bCs/>
        </w:rPr>
        <w:t>Framework Development Workshop</w:t>
      </w:r>
      <w:r>
        <w:rPr>
          <w:b/>
          <w:bCs/>
        </w:rPr>
        <w:t xml:space="preserve"> </w:t>
      </w:r>
      <w:r>
        <w:t>[Hulton]</w:t>
      </w:r>
    </w:p>
    <w:p w:rsidR="00CA7391" w:rsidRPr="001772CA" w:rsidRDefault="00CA7391" w:rsidP="001772CA">
      <w:r w:rsidRPr="001772CA">
        <w:rPr>
          <w:b/>
          <w:bCs/>
        </w:rPr>
        <w:t>WP1</w:t>
      </w:r>
      <w:r>
        <w:rPr>
          <w:b/>
          <w:bCs/>
        </w:rPr>
        <w:t>B</w:t>
      </w:r>
      <w:r w:rsidRPr="001772CA">
        <w:rPr>
          <w:b/>
          <w:bCs/>
        </w:rPr>
        <w:t xml:space="preserve"> – Organisation of </w:t>
      </w:r>
      <w:r>
        <w:rPr>
          <w:b/>
          <w:bCs/>
        </w:rPr>
        <w:t xml:space="preserve">Second </w:t>
      </w:r>
      <w:r w:rsidRPr="001772CA">
        <w:rPr>
          <w:b/>
          <w:bCs/>
        </w:rPr>
        <w:t>Framework Development Workshop</w:t>
      </w:r>
      <w:r>
        <w:rPr>
          <w:b/>
          <w:bCs/>
        </w:rPr>
        <w:t xml:space="preserve"> </w:t>
      </w:r>
      <w:r>
        <w:t>[Rutt]</w:t>
      </w:r>
    </w:p>
    <w:p w:rsidR="00CA7391" w:rsidRDefault="00CA7391" w:rsidP="001772CA">
      <w:r w:rsidRPr="001772CA">
        <w:rPr>
          <w:b/>
          <w:bCs/>
        </w:rPr>
        <w:t>WP1</w:t>
      </w:r>
      <w:r>
        <w:rPr>
          <w:b/>
          <w:bCs/>
        </w:rPr>
        <w:t>C</w:t>
      </w:r>
      <w:r w:rsidRPr="001772CA">
        <w:rPr>
          <w:b/>
          <w:bCs/>
        </w:rPr>
        <w:t xml:space="preserve"> – Organisation of </w:t>
      </w:r>
      <w:r>
        <w:rPr>
          <w:b/>
          <w:bCs/>
        </w:rPr>
        <w:t xml:space="preserve">Third </w:t>
      </w:r>
      <w:r w:rsidRPr="001772CA">
        <w:rPr>
          <w:b/>
          <w:bCs/>
        </w:rPr>
        <w:t>Framework Development Workshop</w:t>
      </w:r>
      <w:r>
        <w:rPr>
          <w:b/>
          <w:bCs/>
        </w:rPr>
        <w:t xml:space="preserve"> </w:t>
      </w:r>
      <w:r w:rsidRPr="001772CA">
        <w:t>[Payne</w:t>
      </w:r>
      <w:r>
        <w:t>]</w:t>
      </w:r>
    </w:p>
    <w:p w:rsidR="00CA7391" w:rsidRDefault="00CA7391" w:rsidP="007D6FCB">
      <w:pPr>
        <w:rPr>
          <w:b/>
          <w:bCs/>
        </w:rPr>
      </w:pPr>
      <w:r>
        <w:t xml:space="preserve">The structure and mechanics of the three Framework Development Workshops will be very similar. The division into three work packages reflects the desire to spread responsibility between the three UK institutions, as well as the distribution of the workshops across the timeframe of the project. Each workshop will require a planning phase, where participants will be invited, practical arrangements made, and a detailed schedule devised to facilitate best use of the available time. </w:t>
      </w:r>
      <w:r>
        <w:rPr>
          <w:i/>
          <w:iCs/>
        </w:rPr>
        <w:t xml:space="preserve">Milestones: </w:t>
      </w:r>
      <w:r>
        <w:t xml:space="preserve">First circular; second circular; programme confirmation; event takes place; follow-up with participants. </w:t>
      </w:r>
      <w:r>
        <w:rPr>
          <w:i/>
          <w:iCs/>
        </w:rPr>
        <w:t xml:space="preserve">Deliverables: </w:t>
      </w:r>
      <w:r w:rsidRPr="00DE50FC">
        <w:t>D1</w:t>
      </w:r>
      <w:r>
        <w:t>A - Detailed workshop programme; D1B - successful practical arrangements; workshop report.</w:t>
      </w:r>
    </w:p>
    <w:p w:rsidR="00CA7391" w:rsidRDefault="00CA7391" w:rsidP="007D6FCB">
      <w:r>
        <w:rPr>
          <w:b/>
          <w:bCs/>
        </w:rPr>
        <w:t xml:space="preserve">WP2 – Definition of framework technical and scientific requirements </w:t>
      </w:r>
      <w:r>
        <w:t>[Hulton]</w:t>
      </w:r>
    </w:p>
    <w:p w:rsidR="00CA7391" w:rsidRPr="00340CEA" w:rsidRDefault="00CA7391" w:rsidP="007D6FCB">
      <w:r>
        <w:t xml:space="preserve">This work package interacts strongly with WP1A, in that the technical and scientific requirements of the modelling framework will be informed substantially by the participants in the First Framework Development Workshop, but also because initial scoping of the requirements will provide information for the planning of the workshop. Hence, it makes sense for the same person to lead both work packages. In addition to Hulton, Hagdorn will have a major role in this work package. </w:t>
      </w:r>
      <w:r>
        <w:rPr>
          <w:i/>
          <w:iCs/>
        </w:rPr>
        <w:t xml:space="preserve">Milestones/Deliverables: </w:t>
      </w:r>
      <w:r>
        <w:t>D2A</w:t>
      </w:r>
      <w:r>
        <w:rPr>
          <w:i/>
          <w:iCs/>
        </w:rPr>
        <w:t xml:space="preserve"> - </w:t>
      </w:r>
      <w:r>
        <w:t>scoping document for technical and scientific requirements; D2B - full draft of technical and scientific requirements.</w:t>
      </w:r>
    </w:p>
    <w:p w:rsidR="00CA7391" w:rsidRDefault="00CA7391" w:rsidP="007D6FCB">
      <w:r>
        <w:rPr>
          <w:b/>
          <w:bCs/>
        </w:rPr>
        <w:t>WP3 – Full specification of coupling and internal APIs</w:t>
      </w:r>
      <w:r>
        <w:t xml:space="preserve"> [Rutt/Hagdorn]</w:t>
      </w:r>
      <w:r w:rsidRPr="00340CEA">
        <w:t xml:space="preserve"> </w:t>
      </w:r>
    </w:p>
    <w:p w:rsidR="00CA7391" w:rsidRPr="00340CEA" w:rsidRDefault="00CA7391" w:rsidP="007D6FCB">
      <w:r>
        <w:t xml:space="preserve">This work package interacts strongly with WP1A and depends on WP2. It will deliver outputs to WP1B. The main task in this work package is to turn the technical and scientific requirements into a detailed API specification. This task will be largely carried out by Rutt and Hagdorn, in consultation with other Co-Is and project partners. </w:t>
      </w:r>
      <w:r>
        <w:rPr>
          <w:i/>
          <w:iCs/>
        </w:rPr>
        <w:t>Milestones/Deliverables:</w:t>
      </w:r>
      <w:r>
        <w:t xml:space="preserve"> D3 - full draft of API specification document.</w:t>
      </w:r>
    </w:p>
    <w:p w:rsidR="00CA7391" w:rsidRDefault="00CA7391" w:rsidP="007D6FCB">
      <w:r>
        <w:rPr>
          <w:b/>
          <w:bCs/>
        </w:rPr>
        <w:t xml:space="preserve">WP4 – Implementation of API in Glimmer-CISM </w:t>
      </w:r>
      <w:r>
        <w:t>[Rutt/Hagdorn]</w:t>
      </w:r>
    </w:p>
    <w:p w:rsidR="00CA7391" w:rsidRPr="00AE1257" w:rsidRDefault="00CA7391" w:rsidP="007D6FCB">
      <w:pPr>
        <w:rPr>
          <w:b/>
          <w:bCs/>
        </w:rPr>
      </w:pPr>
      <w:r>
        <w:t xml:space="preserve">This work package will run alongside WP3, and will deliver outputs to WP1B and WP5. Glimmer-CISM will provide a testbed for API development, and the experience will inform decisions in WP3 as to which approaches are most practical and beneficial. Rutt and Hagdorn will deliver this work package in consultation with other Co-Is and project partners. </w:t>
      </w:r>
      <w:r>
        <w:rPr>
          <w:i/>
          <w:iCs/>
        </w:rPr>
        <w:t xml:space="preserve">Milestones/Deliverables: D4 - </w:t>
      </w:r>
      <w:r>
        <w:t>working implementation of API in Glimmer-CISM, including a suite of regression tests.</w:t>
      </w:r>
    </w:p>
    <w:p w:rsidR="00CA7391" w:rsidRDefault="00CA7391" w:rsidP="007D6FCB">
      <w:r>
        <w:rPr>
          <w:b/>
          <w:bCs/>
        </w:rPr>
        <w:t xml:space="preserve">WP5 – Implementation of API in CESM and Hadley Centre Models </w:t>
      </w:r>
      <w:r>
        <w:t>[Payne]</w:t>
      </w:r>
    </w:p>
    <w:p w:rsidR="00CA7391" w:rsidRPr="004E71B8" w:rsidRDefault="00CA7391"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and Ridley (Hadley Centre), coordinated by Payne. </w:t>
      </w:r>
      <w:r>
        <w:rPr>
          <w:i/>
          <w:iCs/>
        </w:rPr>
        <w:t>Milestones/Deliverables:</w:t>
      </w:r>
      <w:r>
        <w:t xml:space="preserve"> D5 - Working coupling between Glimmer-CISM and these two GCMs.</w:t>
      </w:r>
    </w:p>
    <w:p w:rsidR="00CA7391" w:rsidRDefault="00CA7391" w:rsidP="007D6FCB">
      <w:r>
        <w:rPr>
          <w:b/>
          <w:bCs/>
        </w:rPr>
        <w:t xml:space="preserve">WP6 – Glimmer-CISM usability changes and documentation </w:t>
      </w:r>
      <w:r>
        <w:t>[Rutt]</w:t>
      </w:r>
    </w:p>
    <w:p w:rsidR="00CA7391" w:rsidRPr="00233056" w:rsidRDefault="00CA7391" w:rsidP="007D6FCB">
      <w:r>
        <w:t xml:space="preserve">This work package depends on WP4, and provides outputs to WP7. In the light of any concerns raised in WP1A and WP1B (first and second Framework Development Workshops), changes to 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Milestones/Deliverables:</w:t>
      </w:r>
      <w:r>
        <w:t xml:space="preserve"> D6A - full documentation delivered (web/PDF); D6B - GUI front-end delivered, including relevant documentation; D6C - new website.</w:t>
      </w:r>
    </w:p>
    <w:p w:rsidR="00CA7391" w:rsidRDefault="00CA7391" w:rsidP="007D6FCB">
      <w:r>
        <w:rPr>
          <w:b/>
          <w:bCs/>
        </w:rPr>
        <w:t xml:space="preserve">WP7 – Training events </w:t>
      </w:r>
      <w:r>
        <w:t>[Hulton/Rutt/Hagdorn]</w:t>
      </w:r>
    </w:p>
    <w:p w:rsidR="00CA7391" w:rsidRDefault="00CA7391"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Milestones/Deliverables:</w:t>
      </w:r>
      <w:r>
        <w:t xml:space="preserve"> D7A - Training materials on website; D7B - training events advertised and successfully organised.</w:t>
      </w:r>
    </w:p>
    <w:p w:rsidR="00CA7391" w:rsidRDefault="00CA7391" w:rsidP="007D6FCB">
      <w:pPr>
        <w:rPr>
          <w:b/>
          <w:bCs/>
        </w:rPr>
      </w:pPr>
      <w:r>
        <w:rPr>
          <w:b/>
          <w:bCs/>
        </w:rPr>
        <w:t>Work Package schedule</w:t>
      </w:r>
    </w:p>
    <w:p w:rsidR="00CA7391" w:rsidRDefault="00CA7391"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CA7391" w:rsidRPr="00B9726C">
        <w:trPr>
          <w:trHeight w:val="170"/>
        </w:trPr>
        <w:tc>
          <w:tcPr>
            <w:tcW w:w="827" w:type="dxa"/>
          </w:tcPr>
          <w:p w:rsidR="00CA7391" w:rsidRPr="001809A5" w:rsidRDefault="00CA7391" w:rsidP="001809A5">
            <w:pPr>
              <w:spacing w:after="0" w:line="240" w:lineRule="auto"/>
            </w:pPr>
            <w:r w:rsidRPr="001809A5">
              <w:t>Year</w:t>
            </w:r>
          </w:p>
        </w:tc>
        <w:tc>
          <w:tcPr>
            <w:tcW w:w="1551" w:type="dxa"/>
            <w:gridSpan w:val="2"/>
          </w:tcPr>
          <w:p w:rsidR="00CA7391" w:rsidRPr="001809A5" w:rsidRDefault="00CA7391" w:rsidP="001809A5">
            <w:pPr>
              <w:spacing w:after="0" w:line="240" w:lineRule="auto"/>
            </w:pPr>
            <w:r w:rsidRPr="001809A5">
              <w:t>2012</w:t>
            </w:r>
          </w:p>
        </w:tc>
        <w:tc>
          <w:tcPr>
            <w:tcW w:w="3105" w:type="dxa"/>
            <w:gridSpan w:val="4"/>
          </w:tcPr>
          <w:p w:rsidR="00CA7391" w:rsidRPr="001809A5" w:rsidRDefault="00CA7391" w:rsidP="001809A5">
            <w:pPr>
              <w:spacing w:after="0" w:line="240" w:lineRule="auto"/>
            </w:pPr>
            <w:r w:rsidRPr="001809A5">
              <w:t>2013</w:t>
            </w:r>
          </w:p>
        </w:tc>
        <w:tc>
          <w:tcPr>
            <w:tcW w:w="2600" w:type="dxa"/>
            <w:gridSpan w:val="4"/>
          </w:tcPr>
          <w:p w:rsidR="00CA7391" w:rsidRPr="001809A5" w:rsidRDefault="00CA7391" w:rsidP="001809A5">
            <w:pPr>
              <w:spacing w:after="0" w:line="240" w:lineRule="auto"/>
            </w:pPr>
            <w:r w:rsidRPr="001809A5">
              <w:t>2014</w:t>
            </w:r>
          </w:p>
        </w:tc>
        <w:tc>
          <w:tcPr>
            <w:tcW w:w="1300" w:type="dxa"/>
            <w:gridSpan w:val="2"/>
          </w:tcPr>
          <w:p w:rsidR="00CA7391" w:rsidRPr="001809A5" w:rsidRDefault="00CA7391" w:rsidP="001809A5">
            <w:pPr>
              <w:spacing w:after="0" w:line="240" w:lineRule="auto"/>
            </w:pPr>
            <w:r w:rsidRPr="001809A5">
              <w:t>2015</w:t>
            </w:r>
          </w:p>
        </w:tc>
      </w:tr>
      <w:tr w:rsidR="00CA7391" w:rsidRPr="00B9726C">
        <w:trPr>
          <w:trHeight w:val="170"/>
        </w:trPr>
        <w:tc>
          <w:tcPr>
            <w:tcW w:w="827" w:type="dxa"/>
          </w:tcPr>
          <w:p w:rsidR="00CA7391" w:rsidRPr="001809A5" w:rsidRDefault="00CA7391" w:rsidP="001809A5">
            <w:pPr>
              <w:spacing w:after="0" w:line="240" w:lineRule="auto"/>
            </w:pPr>
            <w:r w:rsidRPr="001809A5">
              <w:t>Quarter</w:t>
            </w:r>
          </w:p>
        </w:tc>
        <w:tc>
          <w:tcPr>
            <w:tcW w:w="775" w:type="dxa"/>
          </w:tcPr>
          <w:p w:rsidR="00CA7391" w:rsidRPr="001809A5" w:rsidRDefault="00CA7391" w:rsidP="001809A5">
            <w:pPr>
              <w:spacing w:after="0" w:line="240" w:lineRule="auto"/>
            </w:pPr>
            <w:r w:rsidRPr="001809A5">
              <w:t>Q3</w:t>
            </w:r>
          </w:p>
        </w:tc>
        <w:tc>
          <w:tcPr>
            <w:tcW w:w="776" w:type="dxa"/>
          </w:tcPr>
          <w:p w:rsidR="00CA7391" w:rsidRPr="001809A5" w:rsidRDefault="00CA7391" w:rsidP="001809A5">
            <w:pPr>
              <w:spacing w:after="0" w:line="240" w:lineRule="auto"/>
            </w:pPr>
            <w:r w:rsidRPr="001809A5">
              <w:t>Q4</w:t>
            </w:r>
          </w:p>
        </w:tc>
        <w:tc>
          <w:tcPr>
            <w:tcW w:w="776" w:type="dxa"/>
          </w:tcPr>
          <w:p w:rsidR="00CA7391" w:rsidRPr="001809A5" w:rsidRDefault="00CA7391" w:rsidP="001809A5">
            <w:pPr>
              <w:spacing w:after="0" w:line="240" w:lineRule="auto"/>
            </w:pPr>
            <w:r w:rsidRPr="001809A5">
              <w:t>Q1</w:t>
            </w:r>
          </w:p>
        </w:tc>
        <w:tc>
          <w:tcPr>
            <w:tcW w:w="776" w:type="dxa"/>
          </w:tcPr>
          <w:p w:rsidR="00CA7391" w:rsidRPr="001809A5" w:rsidRDefault="00CA7391" w:rsidP="001809A5">
            <w:pPr>
              <w:spacing w:after="0" w:line="240" w:lineRule="auto"/>
            </w:pPr>
            <w:r w:rsidRPr="001809A5">
              <w:t>Q2</w:t>
            </w:r>
          </w:p>
        </w:tc>
        <w:tc>
          <w:tcPr>
            <w:tcW w:w="776" w:type="dxa"/>
          </w:tcPr>
          <w:p w:rsidR="00CA7391" w:rsidRPr="001809A5" w:rsidRDefault="00CA7391" w:rsidP="001809A5">
            <w:pPr>
              <w:spacing w:after="0" w:line="240" w:lineRule="auto"/>
            </w:pPr>
            <w:r w:rsidRPr="001809A5">
              <w:t>Q3</w:t>
            </w:r>
          </w:p>
        </w:tc>
        <w:tc>
          <w:tcPr>
            <w:tcW w:w="777" w:type="dxa"/>
          </w:tcPr>
          <w:p w:rsidR="00CA7391" w:rsidRPr="001809A5" w:rsidRDefault="00CA7391" w:rsidP="001809A5">
            <w:pPr>
              <w:spacing w:after="0" w:line="240" w:lineRule="auto"/>
            </w:pPr>
            <w:r w:rsidRPr="001809A5">
              <w:t>Q4</w:t>
            </w:r>
          </w:p>
        </w:tc>
        <w:tc>
          <w:tcPr>
            <w:tcW w:w="650" w:type="dxa"/>
          </w:tcPr>
          <w:p w:rsidR="00CA7391" w:rsidRPr="001809A5" w:rsidRDefault="00CA7391" w:rsidP="001809A5">
            <w:pPr>
              <w:spacing w:after="0" w:line="240" w:lineRule="auto"/>
            </w:pPr>
            <w:r w:rsidRPr="001809A5">
              <w:t>Q1</w:t>
            </w:r>
          </w:p>
        </w:tc>
        <w:tc>
          <w:tcPr>
            <w:tcW w:w="650" w:type="dxa"/>
          </w:tcPr>
          <w:p w:rsidR="00CA7391" w:rsidRPr="001809A5" w:rsidRDefault="00CA7391" w:rsidP="001809A5">
            <w:pPr>
              <w:spacing w:after="0" w:line="240" w:lineRule="auto"/>
            </w:pPr>
            <w:r w:rsidRPr="001809A5">
              <w:t>Q2</w:t>
            </w:r>
          </w:p>
        </w:tc>
        <w:tc>
          <w:tcPr>
            <w:tcW w:w="650" w:type="dxa"/>
          </w:tcPr>
          <w:p w:rsidR="00CA7391" w:rsidRPr="001809A5" w:rsidRDefault="00CA7391" w:rsidP="001809A5">
            <w:pPr>
              <w:spacing w:after="0" w:line="240" w:lineRule="auto"/>
            </w:pPr>
            <w:r w:rsidRPr="001809A5">
              <w:t>Q3</w:t>
            </w:r>
          </w:p>
        </w:tc>
        <w:tc>
          <w:tcPr>
            <w:tcW w:w="650" w:type="dxa"/>
          </w:tcPr>
          <w:p w:rsidR="00CA7391" w:rsidRPr="001809A5" w:rsidRDefault="00CA7391" w:rsidP="001809A5">
            <w:pPr>
              <w:spacing w:after="0" w:line="240" w:lineRule="auto"/>
            </w:pPr>
            <w:r w:rsidRPr="001809A5">
              <w:t>Q4</w:t>
            </w:r>
          </w:p>
        </w:tc>
        <w:tc>
          <w:tcPr>
            <w:tcW w:w="650" w:type="dxa"/>
          </w:tcPr>
          <w:p w:rsidR="00CA7391" w:rsidRPr="001809A5" w:rsidRDefault="00CA7391" w:rsidP="001809A5">
            <w:pPr>
              <w:spacing w:after="0" w:line="240" w:lineRule="auto"/>
            </w:pPr>
            <w:r w:rsidRPr="001809A5">
              <w:t>Q1</w:t>
            </w:r>
          </w:p>
        </w:tc>
        <w:tc>
          <w:tcPr>
            <w:tcW w:w="650" w:type="dxa"/>
          </w:tcPr>
          <w:p w:rsidR="00CA7391" w:rsidRPr="001809A5" w:rsidRDefault="00CA7391" w:rsidP="001809A5">
            <w:pPr>
              <w:spacing w:after="0" w:line="240" w:lineRule="auto"/>
            </w:pPr>
            <w:r w:rsidRPr="001809A5">
              <w:t>Q2</w:t>
            </w:r>
          </w:p>
        </w:tc>
      </w:tr>
      <w:tr w:rsidR="00CA7391" w:rsidRPr="00B9726C">
        <w:trPr>
          <w:trHeight w:val="170"/>
        </w:trPr>
        <w:tc>
          <w:tcPr>
            <w:tcW w:w="827" w:type="dxa"/>
          </w:tcPr>
          <w:p w:rsidR="00CA7391" w:rsidRPr="001809A5" w:rsidRDefault="00CA7391" w:rsidP="001809A5">
            <w:pPr>
              <w:spacing w:after="0" w:line="240" w:lineRule="auto"/>
            </w:pPr>
            <w:r w:rsidRPr="001809A5">
              <w:t>WP1</w:t>
            </w:r>
          </w:p>
        </w:tc>
        <w:tc>
          <w:tcPr>
            <w:tcW w:w="775"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WP2</w:t>
            </w:r>
          </w:p>
        </w:tc>
        <w:tc>
          <w:tcPr>
            <w:tcW w:w="775"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WP3</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7"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WP4</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WP5</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WP6</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WP7</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bl>
    <w:p w:rsidR="00CA7391" w:rsidRPr="00CF0805" w:rsidRDefault="00CA7391" w:rsidP="00B9726C">
      <w:pPr>
        <w:spacing w:after="0"/>
      </w:pPr>
    </w:p>
    <w:p w:rsidR="00CA7391" w:rsidRDefault="00CA7391" w:rsidP="0049522F">
      <w:pPr>
        <w:pStyle w:val="NERCTitles"/>
      </w:pPr>
      <w:r w:rsidRPr="00DF0DAA">
        <w:t>References</w:t>
      </w:r>
    </w:p>
    <w:p w:rsidR="00CA7391" w:rsidRDefault="00CA7391" w:rsidP="008533A1">
      <w:pPr>
        <w:rPr>
          <w:lang w:eastAsia="en-US"/>
        </w:rPr>
      </w:pPr>
      <w:r>
        <w:rPr>
          <w:lang w:eastAsia="en-US"/>
        </w:rPr>
        <w:t xml:space="preserve">Blatter H (1995) Velocity and stress fields in grounded glaciers: a simple algorithm for including deviatoric stress gradients. </w:t>
      </w:r>
      <w:r>
        <w:rPr>
          <w:i/>
          <w:iCs/>
          <w:lang w:eastAsia="en-US"/>
        </w:rPr>
        <w:t>J. Glaciol.</w:t>
      </w:r>
      <w:r>
        <w:rPr>
          <w:lang w:eastAsia="en-US"/>
        </w:rPr>
        <w:t>, 41, 333-344.</w:t>
      </w:r>
    </w:p>
    <w:p w:rsidR="00CA7391" w:rsidRPr="001851A6" w:rsidRDefault="00CA7391" w:rsidP="008533A1">
      <w:pPr>
        <w:rPr>
          <w:lang w:eastAsia="en-US"/>
        </w:rPr>
      </w:pPr>
      <w:r>
        <w:rPr>
          <w:lang w:eastAsia="en-US"/>
        </w:rPr>
        <w:t xml:space="preserve">Pattyn (2003) A new three-dimensional higher-order thermomechanical ice sheet model: Basic sensitivity, ice stream development, and ice flow across subglacial lakes. </w:t>
      </w:r>
      <w:r>
        <w:rPr>
          <w:i/>
          <w:iCs/>
          <w:lang w:eastAsia="en-US"/>
        </w:rPr>
        <w:t>J. Geophys. Res.</w:t>
      </w:r>
      <w:r>
        <w:rPr>
          <w:lang w:eastAsia="en-US"/>
        </w:rPr>
        <w:t>, 108(B8), 2382.</w:t>
      </w:r>
    </w:p>
    <w:p w:rsidR="00CA7391" w:rsidRDefault="00CA7391">
      <w:r w:rsidRPr="00DF0DAA">
        <w:t xml:space="preserve">Pollard D (2010) A retrospective look at coupled ice sheet-climate modeling. </w:t>
      </w:r>
      <w:r w:rsidRPr="00DF0DAA">
        <w:rPr>
          <w:i/>
          <w:iCs/>
        </w:rPr>
        <w:t>Climatic Change</w:t>
      </w:r>
      <w:r w:rsidRPr="00DF0DAA">
        <w:t>, 100, 173-194</w:t>
      </w:r>
      <w:r>
        <w:t>.</w:t>
      </w:r>
    </w:p>
    <w:p w:rsidR="00CA7391" w:rsidRPr="00F214E9" w:rsidRDefault="00CA7391">
      <w:r>
        <w:t xml:space="preserve">Rutt IC, M Hagdorn, NRJ Hulton, AJ Payne (2009) The Glimmer community ice sheet model. </w:t>
      </w:r>
      <w:r>
        <w:rPr>
          <w:i/>
          <w:iCs/>
        </w:rPr>
        <w:t xml:space="preserve">J. Geophys. </w:t>
      </w:r>
      <w:commentRangeStart w:id="39"/>
      <w:r>
        <w:rPr>
          <w:i/>
          <w:iCs/>
        </w:rPr>
        <w:t>Res</w:t>
      </w:r>
      <w:commentRangeEnd w:id="39"/>
      <w:r>
        <w:rPr>
          <w:rStyle w:val="CommentReference"/>
          <w:rFonts w:cs="Arial"/>
        </w:rPr>
        <w:commentReference w:id="39"/>
      </w:r>
      <w:r>
        <w:rPr>
          <w:i/>
          <w:iCs/>
        </w:rPr>
        <w:t>.</w:t>
      </w:r>
    </w:p>
    <w:sectPr w:rsidR="00CA7391" w:rsidRPr="00F214E9" w:rsidSect="00D415F3">
      <w:pgSz w:w="11906" w:h="16838"/>
      <w:pgMar w:top="1134" w:right="1134" w:bottom="1134" w:left="1134" w:header="720" w:footer="72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Nick Hulton" w:date="2011-09-06T13:33:00Z" w:initials="nrjh">
    <w:p w:rsidR="00CA7391" w:rsidRDefault="00CA7391">
      <w:pPr>
        <w:pStyle w:val="CommentText"/>
      </w:pPr>
      <w:r>
        <w:rPr>
          <w:rStyle w:val="CommentReference"/>
          <w:rFonts w:cs="Arial"/>
        </w:rPr>
        <w:annotationRef/>
      </w:r>
      <w:r>
        <w:t>Should we state briefly where Glimmer-CISM has an edge over PISM and Elmer?</w:t>
      </w:r>
    </w:p>
  </w:comment>
  <w:comment w:id="21" w:author="irutt" w:date="2011-09-02T14:21:00Z" w:initials="i">
    <w:p w:rsidR="00CA7391" w:rsidRDefault="00CA7391" w:rsidP="002E2736">
      <w:pPr>
        <w:pStyle w:val="CommentText"/>
      </w:pPr>
      <w:r>
        <w:rPr>
          <w:rStyle w:val="CommentReference"/>
          <w:rFonts w:cs="Arial"/>
        </w:rPr>
        <w:annotationRef/>
      </w:r>
      <w:r>
        <w:t>If we are to have this group listed as ‘Project Partners’, then we will need a BIG list of people, and get letters of support from them. Otherwise, we should put this text somewhere else. Potential partners:</w:t>
      </w:r>
    </w:p>
    <w:p w:rsidR="00CA7391" w:rsidRDefault="00CA7391" w:rsidP="002E2736">
      <w:pPr>
        <w:pStyle w:val="CommentText"/>
      </w:pPr>
      <w:r>
        <w:t>Flo Colleoni, Chris Clark</w:t>
      </w:r>
    </w:p>
  </w:comment>
  <w:comment w:id="22" w:author="irutt" w:date="2011-09-02T14:36:00Z" w:initials="i">
    <w:p w:rsidR="00CA7391" w:rsidRDefault="00CA7391">
      <w:pPr>
        <w:pStyle w:val="CommentText"/>
      </w:pPr>
      <w:r>
        <w:rPr>
          <w:rStyle w:val="CommentReference"/>
          <w:rFonts w:cs="Arial"/>
        </w:rPr>
        <w:annotationRef/>
      </w:r>
      <w:r>
        <w:t>Ditto here</w:t>
      </w:r>
    </w:p>
  </w:comment>
  <w:comment w:id="31" w:author="Ian Rutt" w:date="2011-09-05T11:29:00Z" w:initials="IR">
    <w:p w:rsidR="00CA7391" w:rsidRDefault="00CA7391">
      <w:pPr>
        <w:pStyle w:val="CommentText"/>
      </w:pPr>
      <w:r>
        <w:rPr>
          <w:rStyle w:val="CommentReference"/>
          <w:rFonts w:cs="Arial"/>
        </w:rPr>
        <w:annotationRef/>
      </w:r>
      <w:r>
        <w:t>Need to nail this down...</w:t>
      </w:r>
    </w:p>
  </w:comment>
  <w:comment w:id="33" w:author="Ian Rutt" w:date="2011-09-05T11:42:00Z" w:initials="IR">
    <w:p w:rsidR="00CA7391" w:rsidRDefault="00CA7391">
      <w:pPr>
        <w:pStyle w:val="CommentText"/>
      </w:pPr>
      <w:r>
        <w:rPr>
          <w:rStyle w:val="CommentReference"/>
          <w:rFonts w:cs="Arial"/>
        </w:rPr>
        <w:annotationRef/>
      </w:r>
      <w:r>
        <w:t>I think this section is rather long and wordy now.</w:t>
      </w:r>
    </w:p>
  </w:comment>
  <w:comment w:id="34" w:author="Magnus Hagdorn" w:date="2011-09-13T17:07:00Z" w:initials="MH">
    <w:p w:rsidR="00CA7391" w:rsidRDefault="00CA7391">
      <w:pPr>
        <w:pStyle w:val="CommentText"/>
      </w:pPr>
      <w:r>
        <w:rPr>
          <w:rStyle w:val="CommentReference"/>
        </w:rPr>
        <w:annotationRef/>
      </w:r>
      <w:r>
        <w:t>I think we need two main branches and a number of feature branches: the stable branch where no development work is done and only bug fixes occur, the development branch which collects completed features and in time becomes the next stable branch. Moving development into feature branches improves our ability to create a new stable version when we want to rather than when all developments on the dev branch are ready. Many software projects work like this these days.</w:t>
      </w:r>
    </w:p>
  </w:comment>
  <w:comment w:id="36" w:author="Nick Hulton" w:date="2011-09-06T13:44:00Z" w:initials="nrjh">
    <w:p w:rsidR="00CA7391" w:rsidRDefault="00CA7391">
      <w:pPr>
        <w:pStyle w:val="CommentText"/>
      </w:pPr>
      <w:r>
        <w:rPr>
          <w:rStyle w:val="CommentReference"/>
          <w:rFonts w:cs="Arial"/>
        </w:rPr>
        <w:annotationRef/>
      </w:r>
      <w:r>
        <w:t>Repeats sentence in 9.5 – can we express otherwise or is this okay?</w:t>
      </w:r>
    </w:p>
  </w:comment>
  <w:comment w:id="39" w:author="Nick Hulton" w:date="2011-09-06T13:47:00Z" w:initials="nrjh">
    <w:p w:rsidR="00CA7391" w:rsidRDefault="00CA7391">
      <w:pPr>
        <w:pStyle w:val="CommentText"/>
      </w:pPr>
      <w:r>
        <w:rPr>
          <w:rStyle w:val="CommentReference"/>
          <w:rFonts w:cs="Arial"/>
        </w:rPr>
        <w:annotationRef/>
      </w:r>
      <w:r>
        <w:t>We can probably add in here a few more references that point to the widespread use of Glimmer-CISM to 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391" w:rsidRDefault="00CA7391" w:rsidP="004070F4">
      <w:pPr>
        <w:spacing w:after="0" w:line="240" w:lineRule="auto"/>
      </w:pPr>
      <w:r>
        <w:separator/>
      </w:r>
    </w:p>
  </w:endnote>
  <w:endnote w:type="continuationSeparator" w:id="0">
    <w:p w:rsidR="00CA7391" w:rsidRDefault="00CA7391"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391" w:rsidRDefault="00CA7391" w:rsidP="004070F4">
      <w:pPr>
        <w:spacing w:after="0" w:line="240" w:lineRule="auto"/>
      </w:pPr>
      <w:r>
        <w:separator/>
      </w:r>
    </w:p>
  </w:footnote>
  <w:footnote w:type="continuationSeparator" w:id="0">
    <w:p w:rsidR="00CA7391" w:rsidRDefault="00CA7391" w:rsidP="004070F4">
      <w:pPr>
        <w:spacing w:after="0" w:line="240" w:lineRule="auto"/>
      </w:pPr>
      <w:r>
        <w:continuationSeparator/>
      </w:r>
    </w:p>
  </w:footnote>
  <w:footnote w:id="1">
    <w:p w:rsidR="00CA7391" w:rsidRDefault="00CA7391">
      <w:pPr>
        <w:pStyle w:val="FootnoteText"/>
      </w:pPr>
      <w:r>
        <w:rPr>
          <w:rStyle w:val="FootnoteReference"/>
          <w:rFonts w:cs="Arial"/>
        </w:rPr>
        <w:footnoteRef/>
      </w:r>
      <w:r>
        <w:t xml:space="preserve"> Note that when we refer to </w:t>
      </w:r>
      <w:r>
        <w:rPr>
          <w:i/>
          <w:iCs/>
        </w:rPr>
        <w:t xml:space="preserve">ISM-GCM coupling </w:t>
      </w:r>
      <w:r>
        <w:t xml:space="preserve">in this proposal, we always mean </w:t>
      </w:r>
      <w:r>
        <w:rPr>
          <w:i/>
          <w:iCs/>
        </w:rPr>
        <w:t>two-way coupling</w:t>
      </w:r>
      <w:r>
        <w:t>, entailing an exchange of model fields between the ISM and GCM over the course of the integration period. Coupling may involve spatial and/or temporal interpolation or averaging of model fields, and may necessitate other manipulation such as correction for temperature-elevation feedback.</w:t>
      </w:r>
    </w:p>
  </w:footnote>
  <w:footnote w:id="2">
    <w:p w:rsidR="00CA7391" w:rsidRDefault="00CA7391" w:rsidP="00FF69AA">
      <w:pPr>
        <w:pStyle w:val="FootnoteText"/>
        <w:spacing w:after="0"/>
      </w:pPr>
      <w:r>
        <w:rPr>
          <w:rStyle w:val="FootnoteReference"/>
          <w:rFonts w:cs="Arial"/>
        </w:rPr>
        <w:footnoteRef/>
      </w:r>
      <w:r>
        <w:t xml:space="preserve"> </w:t>
      </w:r>
      <w:r w:rsidRPr="007F4E9E">
        <w:rPr>
          <w:rFonts w:ascii="Courier New" w:hAnsi="Courier New" w:cs="Courier New"/>
        </w:rPr>
        <w:t>http://www.cesm.ucar.edu/</w:t>
      </w:r>
    </w:p>
  </w:footnote>
  <w:footnote w:id="3">
    <w:p w:rsidR="00CA7391" w:rsidRDefault="00CA7391" w:rsidP="00FF69AA">
      <w:pPr>
        <w:pStyle w:val="FootnoteText"/>
        <w:spacing w:after="0"/>
      </w:pPr>
      <w:r>
        <w:rPr>
          <w:rStyle w:val="FootnoteReference"/>
          <w:rFonts w:cs="Arial"/>
        </w:rPr>
        <w:footnoteRef/>
      </w:r>
      <w:r>
        <w:t xml:space="preserve"> </w:t>
      </w:r>
      <w:r w:rsidRPr="009A1C82">
        <w:rPr>
          <w:rFonts w:ascii="Courier New" w:hAnsi="Courier New" w:cs="Courier New"/>
        </w:rPr>
        <w:t>http://www.pism-docs.org/</w:t>
      </w:r>
    </w:p>
  </w:footnote>
  <w:footnote w:id="4">
    <w:p w:rsidR="00CA7391" w:rsidRDefault="00CA7391" w:rsidP="00FF69AA">
      <w:pPr>
        <w:pStyle w:val="FootnoteText"/>
        <w:spacing w:after="0"/>
      </w:pPr>
      <w:r>
        <w:rPr>
          <w:rStyle w:val="FootnoteReference"/>
          <w:rFonts w:cs="Arial"/>
        </w:rPr>
        <w:footnoteRef/>
      </w:r>
      <w:r>
        <w:t xml:space="preserve"> </w:t>
      </w:r>
      <w:r w:rsidRPr="00ED54D4">
        <w:rPr>
          <w:rFonts w:ascii="Courier New" w:hAnsi="Courier New" w:cs="Courier New"/>
        </w:rPr>
        <w:t>http://www.csc.fi/english/pages/elmer</w:t>
      </w:r>
    </w:p>
  </w:footnote>
  <w:footnote w:id="5">
    <w:p w:rsidR="00CA7391" w:rsidRDefault="00CA7391"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http://www.gnu.org/licenses/old-licenses/gpl-2.0.html</w:t>
      </w:r>
    </w:p>
  </w:footnote>
  <w:footnote w:id="6">
    <w:p w:rsidR="00CA7391" w:rsidRDefault="00CA7391"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http://www.gnu.org/licenses/lgpl.txt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29D"/>
    <w:multiLevelType w:val="hybridMultilevel"/>
    <w:tmpl w:val="3E6E719C"/>
    <w:lvl w:ilvl="0" w:tplc="9A6C9966">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20AF163D"/>
    <w:multiLevelType w:val="hybridMultilevel"/>
    <w:tmpl w:val="CEFAEE02"/>
    <w:lvl w:ilvl="0" w:tplc="D6982176">
      <w:start w:val="8"/>
      <w:numFmt w:val="decimal"/>
      <w:lvlText w:val="%1."/>
      <w:lvlJc w:val="left"/>
      <w:pPr>
        <w:ind w:left="360" w:hanging="360"/>
      </w:pPr>
      <w:rPr>
        <w:rFonts w:cs="Times New Roman" w:hint="default"/>
      </w:rPr>
    </w:lvl>
    <w:lvl w:ilvl="1" w:tplc="08090019">
      <w:start w:val="1"/>
      <w:numFmt w:val="lowerLetter"/>
      <w:lvlText w:val="%2."/>
      <w:lvlJc w:val="left"/>
      <w:pPr>
        <w:ind w:left="-720" w:hanging="360"/>
      </w:pPr>
      <w:rPr>
        <w:rFonts w:cs="Times New Roman"/>
      </w:rPr>
    </w:lvl>
    <w:lvl w:ilvl="2" w:tplc="0809001B">
      <w:start w:val="1"/>
      <w:numFmt w:val="lowerRoman"/>
      <w:lvlText w:val="%3."/>
      <w:lvlJc w:val="right"/>
      <w:pPr>
        <w:ind w:hanging="180"/>
      </w:pPr>
      <w:rPr>
        <w:rFonts w:cs="Times New Roman"/>
      </w:rPr>
    </w:lvl>
    <w:lvl w:ilvl="3" w:tplc="0809000F">
      <w:start w:val="1"/>
      <w:numFmt w:val="decimal"/>
      <w:lvlText w:val="%4."/>
      <w:lvlJc w:val="left"/>
      <w:pPr>
        <w:ind w:left="720" w:hanging="360"/>
      </w:pPr>
      <w:rPr>
        <w:rFonts w:cs="Times New Roman"/>
      </w:rPr>
    </w:lvl>
    <w:lvl w:ilvl="4" w:tplc="08090019">
      <w:start w:val="1"/>
      <w:numFmt w:val="lowerLetter"/>
      <w:lvlText w:val="%5."/>
      <w:lvlJc w:val="left"/>
      <w:pPr>
        <w:ind w:left="1440" w:hanging="360"/>
      </w:pPr>
      <w:rPr>
        <w:rFonts w:cs="Times New Roman"/>
      </w:rPr>
    </w:lvl>
    <w:lvl w:ilvl="5" w:tplc="0809001B">
      <w:start w:val="1"/>
      <w:numFmt w:val="lowerRoman"/>
      <w:lvlText w:val="%6."/>
      <w:lvlJc w:val="right"/>
      <w:pPr>
        <w:ind w:left="2160" w:hanging="180"/>
      </w:pPr>
      <w:rPr>
        <w:rFonts w:cs="Times New Roman"/>
      </w:rPr>
    </w:lvl>
    <w:lvl w:ilvl="6" w:tplc="0809000F">
      <w:start w:val="1"/>
      <w:numFmt w:val="decimal"/>
      <w:lvlText w:val="%7."/>
      <w:lvlJc w:val="left"/>
      <w:pPr>
        <w:ind w:left="2880" w:hanging="360"/>
      </w:pPr>
      <w:rPr>
        <w:rFonts w:cs="Times New Roman"/>
      </w:rPr>
    </w:lvl>
    <w:lvl w:ilvl="7" w:tplc="08090019">
      <w:start w:val="1"/>
      <w:numFmt w:val="lowerLetter"/>
      <w:lvlText w:val="%8."/>
      <w:lvlJc w:val="left"/>
      <w:pPr>
        <w:ind w:left="3600" w:hanging="360"/>
      </w:pPr>
      <w:rPr>
        <w:rFonts w:cs="Times New Roman"/>
      </w:rPr>
    </w:lvl>
    <w:lvl w:ilvl="8" w:tplc="0809001B">
      <w:start w:val="1"/>
      <w:numFmt w:val="lowerRoman"/>
      <w:lvlText w:val="%9."/>
      <w:lvlJc w:val="right"/>
      <w:pPr>
        <w:ind w:left="4320" w:hanging="180"/>
      </w:pPr>
      <w:rPr>
        <w:rFonts w:cs="Times New Roman"/>
      </w:rPr>
    </w:lvl>
  </w:abstractNum>
  <w:abstractNum w:abstractNumId="2">
    <w:nsid w:val="24760E40"/>
    <w:multiLevelType w:val="hybridMultilevel"/>
    <w:tmpl w:val="E3F61088"/>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nsid w:val="24FA5015"/>
    <w:multiLevelType w:val="multilevel"/>
    <w:tmpl w:val="924863A4"/>
    <w:lvl w:ilvl="0">
      <w:start w:val="1"/>
      <w:numFmt w:val="none"/>
      <w:suff w:val="nothing"/>
      <w:lvlText w:val=""/>
      <w:lvlJc w:val="left"/>
      <w:pPr>
        <w:ind w:left="432" w:hanging="432"/>
      </w:pPr>
      <w:rPr>
        <w:rFonts w:cs="Times New Roman"/>
      </w:rPr>
    </w:lvl>
    <w:lvl w:ilvl="1">
      <w:start w:val="1"/>
      <w:numFmt w:val="none"/>
      <w:pStyle w:val="Heading2"/>
      <w:suff w:val="nothing"/>
      <w:lvlText w:val=""/>
      <w:lvlJc w:val="left"/>
      <w:pPr>
        <w:ind w:left="576" w:hanging="576"/>
      </w:pPr>
      <w:rPr>
        <w:rFonts w:cs="Times New Roman"/>
      </w:rPr>
    </w:lvl>
    <w:lvl w:ilvl="2">
      <w:start w:val="1"/>
      <w:numFmt w:val="none"/>
      <w:pStyle w:val="Heading3"/>
      <w:suff w:val="nothing"/>
      <w:lvlText w:val=""/>
      <w:lvlJc w:val="left"/>
      <w:pPr>
        <w:ind w:left="720" w:hanging="720"/>
      </w:pPr>
      <w:rPr>
        <w:rFonts w:cs="Times New Roman"/>
      </w:rPr>
    </w:lvl>
    <w:lvl w:ilvl="3">
      <w:start w:val="1"/>
      <w:numFmt w:val="none"/>
      <w:pStyle w:val="Heading4"/>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4">
    <w:nsid w:val="28993394"/>
    <w:multiLevelType w:val="hybridMultilevel"/>
    <w:tmpl w:val="F2AA1F68"/>
    <w:lvl w:ilvl="0" w:tplc="213C52FE">
      <w:start w:val="8"/>
      <w:numFmt w:val="decimal"/>
      <w:lvlText w:val="%1."/>
      <w:lvlJc w:val="left"/>
      <w:pPr>
        <w:ind w:left="25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tabs>
          <w:tab w:val="num" w:pos="2520"/>
        </w:tabs>
        <w:ind w:left="2520" w:hanging="360"/>
      </w:pPr>
      <w:rPr>
        <w:rFonts w:cs="Times New Roman" w:hint="default"/>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6">
    <w:nsid w:val="3A0C0E2F"/>
    <w:multiLevelType w:val="hybridMultilevel"/>
    <w:tmpl w:val="C344C0C4"/>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
    <w:nsid w:val="3D470D4D"/>
    <w:multiLevelType w:val="hybridMultilevel"/>
    <w:tmpl w:val="D200D0A4"/>
    <w:lvl w:ilvl="0" w:tplc="0809000F">
      <w:start w:val="1"/>
      <w:numFmt w:val="decimal"/>
      <w:lvlText w:val="%1."/>
      <w:lvlJc w:val="left"/>
      <w:pPr>
        <w:ind w:left="36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nsid w:val="3E283460"/>
    <w:multiLevelType w:val="hybridMultilevel"/>
    <w:tmpl w:val="D5BC4356"/>
    <w:lvl w:ilvl="0" w:tplc="4EDA61B4">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nsid w:val="3EFB518E"/>
    <w:multiLevelType w:val="hybridMultilevel"/>
    <w:tmpl w:val="094E4070"/>
    <w:lvl w:ilvl="0" w:tplc="0809000F">
      <w:start w:val="4"/>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0">
    <w:nsid w:val="47FA7E35"/>
    <w:multiLevelType w:val="hybridMultilevel"/>
    <w:tmpl w:val="37460840"/>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nsid w:val="4E611F9A"/>
    <w:multiLevelType w:val="hybridMultilevel"/>
    <w:tmpl w:val="0C244414"/>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2">
    <w:nsid w:val="54A50594"/>
    <w:multiLevelType w:val="hybridMultilevel"/>
    <w:tmpl w:val="7F008B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57F177BC"/>
    <w:multiLevelType w:val="hybridMultilevel"/>
    <w:tmpl w:val="4D86A50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4">
    <w:nsid w:val="63E3381B"/>
    <w:multiLevelType w:val="hybridMultilevel"/>
    <w:tmpl w:val="60D0A312"/>
    <w:lvl w:ilvl="0" w:tplc="51C443B8">
      <w:start w:val="1"/>
      <w:numFmt w:val="decimal"/>
      <w:lvlText w:val="9.%1"/>
      <w:lvlJc w:val="left"/>
      <w:pPr>
        <w:tabs>
          <w:tab w:val="num" w:pos="2520"/>
        </w:tabs>
        <w:ind w:left="2520" w:hanging="360"/>
      </w:pPr>
      <w:rPr>
        <w:rFonts w:cs="Times New Roman" w:hint="default"/>
        <w:b w:val="0"/>
        <w:bCs w:val="0"/>
        <w:i w:val="0"/>
        <w:iCs w:val="0"/>
      </w:rPr>
    </w:lvl>
    <w:lvl w:ilvl="1" w:tplc="08090019">
      <w:start w:val="1"/>
      <w:numFmt w:val="lowerLetter"/>
      <w:lvlText w:val="%2."/>
      <w:lvlJc w:val="left"/>
      <w:pPr>
        <w:tabs>
          <w:tab w:val="num" w:pos="3240"/>
        </w:tabs>
        <w:ind w:left="3240" w:hanging="360"/>
      </w:pPr>
      <w:rPr>
        <w:rFonts w:cs="Times New Roman"/>
      </w:rPr>
    </w:lvl>
    <w:lvl w:ilvl="2" w:tplc="0809001B">
      <w:start w:val="1"/>
      <w:numFmt w:val="lowerRoman"/>
      <w:lvlText w:val="%3."/>
      <w:lvlJc w:val="right"/>
      <w:pPr>
        <w:tabs>
          <w:tab w:val="num" w:pos="3960"/>
        </w:tabs>
        <w:ind w:left="3960" w:hanging="180"/>
      </w:pPr>
      <w:rPr>
        <w:rFonts w:cs="Times New Roman"/>
      </w:rPr>
    </w:lvl>
    <w:lvl w:ilvl="3" w:tplc="0809000F">
      <w:start w:val="1"/>
      <w:numFmt w:val="decimal"/>
      <w:lvlText w:val="%4."/>
      <w:lvlJc w:val="left"/>
      <w:pPr>
        <w:tabs>
          <w:tab w:val="num" w:pos="4680"/>
        </w:tabs>
        <w:ind w:left="4680" w:hanging="360"/>
      </w:pPr>
      <w:rPr>
        <w:rFonts w:cs="Times New Roman"/>
      </w:rPr>
    </w:lvl>
    <w:lvl w:ilvl="4" w:tplc="08090019">
      <w:start w:val="1"/>
      <w:numFmt w:val="lowerLetter"/>
      <w:lvlText w:val="%5."/>
      <w:lvlJc w:val="left"/>
      <w:pPr>
        <w:tabs>
          <w:tab w:val="num" w:pos="5400"/>
        </w:tabs>
        <w:ind w:left="5400" w:hanging="360"/>
      </w:pPr>
      <w:rPr>
        <w:rFonts w:cs="Times New Roman"/>
      </w:rPr>
    </w:lvl>
    <w:lvl w:ilvl="5" w:tplc="0809001B">
      <w:start w:val="1"/>
      <w:numFmt w:val="lowerRoman"/>
      <w:lvlText w:val="%6."/>
      <w:lvlJc w:val="right"/>
      <w:pPr>
        <w:tabs>
          <w:tab w:val="num" w:pos="6120"/>
        </w:tabs>
        <w:ind w:left="6120" w:hanging="180"/>
      </w:pPr>
      <w:rPr>
        <w:rFonts w:cs="Times New Roman"/>
      </w:rPr>
    </w:lvl>
    <w:lvl w:ilvl="6" w:tplc="0809000F">
      <w:start w:val="1"/>
      <w:numFmt w:val="decimal"/>
      <w:lvlText w:val="%7."/>
      <w:lvlJc w:val="left"/>
      <w:pPr>
        <w:tabs>
          <w:tab w:val="num" w:pos="6840"/>
        </w:tabs>
        <w:ind w:left="6840" w:hanging="360"/>
      </w:pPr>
      <w:rPr>
        <w:rFonts w:cs="Times New Roman"/>
      </w:rPr>
    </w:lvl>
    <w:lvl w:ilvl="7" w:tplc="08090019">
      <w:start w:val="1"/>
      <w:numFmt w:val="lowerLetter"/>
      <w:lvlText w:val="%8."/>
      <w:lvlJc w:val="left"/>
      <w:pPr>
        <w:tabs>
          <w:tab w:val="num" w:pos="7560"/>
        </w:tabs>
        <w:ind w:left="7560" w:hanging="360"/>
      </w:pPr>
      <w:rPr>
        <w:rFonts w:cs="Times New Roman"/>
      </w:rPr>
    </w:lvl>
    <w:lvl w:ilvl="8" w:tplc="0809001B">
      <w:start w:val="1"/>
      <w:numFmt w:val="lowerRoman"/>
      <w:lvlText w:val="%9."/>
      <w:lvlJc w:val="right"/>
      <w:pPr>
        <w:tabs>
          <w:tab w:val="num" w:pos="8280"/>
        </w:tabs>
        <w:ind w:left="8280" w:hanging="180"/>
      </w:pPr>
      <w:rPr>
        <w:rFonts w:cs="Times New Roman"/>
      </w:rPr>
    </w:lvl>
  </w:abstractNum>
  <w:abstractNum w:abstractNumId="15">
    <w:nsid w:val="63EC29F9"/>
    <w:multiLevelType w:val="hybridMultilevel"/>
    <w:tmpl w:val="E892E1B2"/>
    <w:lvl w:ilvl="0" w:tplc="0809000F">
      <w:start w:val="1"/>
      <w:numFmt w:val="decimal"/>
      <w:lvlText w:val="%1."/>
      <w:lvlJc w:val="left"/>
      <w:pPr>
        <w:ind w:left="36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6">
    <w:nsid w:val="656B18F9"/>
    <w:multiLevelType w:val="hybridMultilevel"/>
    <w:tmpl w:val="739C9AC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7">
    <w:nsid w:val="788855CD"/>
    <w:multiLevelType w:val="hybridMultilevel"/>
    <w:tmpl w:val="E2069C76"/>
    <w:lvl w:ilvl="0" w:tplc="08090011">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8">
    <w:nsid w:val="7D796012"/>
    <w:multiLevelType w:val="hybridMultilevel"/>
    <w:tmpl w:val="A764436E"/>
    <w:lvl w:ilvl="0" w:tplc="D6982176">
      <w:start w:val="8"/>
      <w:numFmt w:val="decimal"/>
      <w:lvlText w:val="%1."/>
      <w:lvlJc w:val="left"/>
      <w:pPr>
        <w:ind w:left="25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3"/>
  </w:num>
  <w:num w:numId="2">
    <w:abstractNumId w:val="12"/>
  </w:num>
  <w:num w:numId="3">
    <w:abstractNumId w:val="16"/>
  </w:num>
  <w:num w:numId="4">
    <w:abstractNumId w:val="5"/>
  </w:num>
  <w:num w:numId="5">
    <w:abstractNumId w:val="14"/>
  </w:num>
  <w:num w:numId="6">
    <w:abstractNumId w:val="9"/>
  </w:num>
  <w:num w:numId="7">
    <w:abstractNumId w:val="17"/>
  </w:num>
  <w:num w:numId="8">
    <w:abstractNumId w:val="0"/>
  </w:num>
  <w:num w:numId="9">
    <w:abstractNumId w:val="8"/>
  </w:num>
  <w:num w:numId="10">
    <w:abstractNumId w:val="13"/>
  </w:num>
  <w:num w:numId="11">
    <w:abstractNumId w:val="11"/>
  </w:num>
  <w:num w:numId="12">
    <w:abstractNumId w:val="7"/>
  </w:num>
  <w:num w:numId="13">
    <w:abstractNumId w:val="10"/>
  </w:num>
  <w:num w:numId="14">
    <w:abstractNumId w:val="6"/>
  </w:num>
  <w:num w:numId="15">
    <w:abstractNumId w:val="2"/>
  </w:num>
  <w:num w:numId="16">
    <w:abstractNumId w:val="15"/>
  </w:num>
  <w:num w:numId="17">
    <w:abstractNumId w:val="4"/>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6222E"/>
    <w:rsid w:val="00066EBE"/>
    <w:rsid w:val="00076BDF"/>
    <w:rsid w:val="000A5C33"/>
    <w:rsid w:val="000A7AA0"/>
    <w:rsid w:val="000D3093"/>
    <w:rsid w:val="001226C9"/>
    <w:rsid w:val="001772CA"/>
    <w:rsid w:val="001809A5"/>
    <w:rsid w:val="00184BF6"/>
    <w:rsid w:val="001851A6"/>
    <w:rsid w:val="001B0707"/>
    <w:rsid w:val="001B1CDA"/>
    <w:rsid w:val="001B432E"/>
    <w:rsid w:val="00210CB0"/>
    <w:rsid w:val="00233056"/>
    <w:rsid w:val="00287C46"/>
    <w:rsid w:val="00295429"/>
    <w:rsid w:val="002B1F19"/>
    <w:rsid w:val="002B6DB7"/>
    <w:rsid w:val="002C0266"/>
    <w:rsid w:val="002E2736"/>
    <w:rsid w:val="002F33CF"/>
    <w:rsid w:val="00300862"/>
    <w:rsid w:val="00324D7C"/>
    <w:rsid w:val="003258B1"/>
    <w:rsid w:val="00340CEA"/>
    <w:rsid w:val="003432A6"/>
    <w:rsid w:val="003518A5"/>
    <w:rsid w:val="00371FBB"/>
    <w:rsid w:val="0038727C"/>
    <w:rsid w:val="003949B0"/>
    <w:rsid w:val="003D676C"/>
    <w:rsid w:val="003E0597"/>
    <w:rsid w:val="003F748B"/>
    <w:rsid w:val="004070F4"/>
    <w:rsid w:val="00427CC1"/>
    <w:rsid w:val="00444DAD"/>
    <w:rsid w:val="00470181"/>
    <w:rsid w:val="00472E23"/>
    <w:rsid w:val="00477E40"/>
    <w:rsid w:val="0049522F"/>
    <w:rsid w:val="00497969"/>
    <w:rsid w:val="004B346F"/>
    <w:rsid w:val="004D1CEC"/>
    <w:rsid w:val="004E5D45"/>
    <w:rsid w:val="004E71B8"/>
    <w:rsid w:val="00506600"/>
    <w:rsid w:val="00530B68"/>
    <w:rsid w:val="00532EDE"/>
    <w:rsid w:val="00562E42"/>
    <w:rsid w:val="00581FFA"/>
    <w:rsid w:val="005A0DDB"/>
    <w:rsid w:val="005B1BCA"/>
    <w:rsid w:val="005C42D8"/>
    <w:rsid w:val="005F6C1F"/>
    <w:rsid w:val="0062339A"/>
    <w:rsid w:val="00644DC6"/>
    <w:rsid w:val="0066290E"/>
    <w:rsid w:val="0069280E"/>
    <w:rsid w:val="006B084B"/>
    <w:rsid w:val="006D4D9E"/>
    <w:rsid w:val="006E0656"/>
    <w:rsid w:val="006E118A"/>
    <w:rsid w:val="006E5210"/>
    <w:rsid w:val="006F0CCC"/>
    <w:rsid w:val="00713743"/>
    <w:rsid w:val="00715608"/>
    <w:rsid w:val="0072272A"/>
    <w:rsid w:val="00722937"/>
    <w:rsid w:val="00725B21"/>
    <w:rsid w:val="0075276A"/>
    <w:rsid w:val="00763EA8"/>
    <w:rsid w:val="00791EF4"/>
    <w:rsid w:val="007D6FCB"/>
    <w:rsid w:val="007E116E"/>
    <w:rsid w:val="007F4E9E"/>
    <w:rsid w:val="00821D42"/>
    <w:rsid w:val="008533A1"/>
    <w:rsid w:val="00855D41"/>
    <w:rsid w:val="00866BB2"/>
    <w:rsid w:val="00867061"/>
    <w:rsid w:val="008E560F"/>
    <w:rsid w:val="00951D67"/>
    <w:rsid w:val="009655DA"/>
    <w:rsid w:val="009722AD"/>
    <w:rsid w:val="0097511D"/>
    <w:rsid w:val="009856CA"/>
    <w:rsid w:val="009A1C82"/>
    <w:rsid w:val="009E2D28"/>
    <w:rsid w:val="009F7787"/>
    <w:rsid w:val="00A00149"/>
    <w:rsid w:val="00A0273B"/>
    <w:rsid w:val="00A05B63"/>
    <w:rsid w:val="00A44DAE"/>
    <w:rsid w:val="00AE1257"/>
    <w:rsid w:val="00AE190C"/>
    <w:rsid w:val="00B532AE"/>
    <w:rsid w:val="00B54CC2"/>
    <w:rsid w:val="00B9726C"/>
    <w:rsid w:val="00BE2E64"/>
    <w:rsid w:val="00BE4274"/>
    <w:rsid w:val="00BE760F"/>
    <w:rsid w:val="00C37254"/>
    <w:rsid w:val="00C55E3B"/>
    <w:rsid w:val="00CA4D63"/>
    <w:rsid w:val="00CA7391"/>
    <w:rsid w:val="00CA77FB"/>
    <w:rsid w:val="00CE59F5"/>
    <w:rsid w:val="00CF0805"/>
    <w:rsid w:val="00D01CDA"/>
    <w:rsid w:val="00D207CE"/>
    <w:rsid w:val="00D415F3"/>
    <w:rsid w:val="00D46731"/>
    <w:rsid w:val="00D635F6"/>
    <w:rsid w:val="00D77B63"/>
    <w:rsid w:val="00DB20C9"/>
    <w:rsid w:val="00DB5787"/>
    <w:rsid w:val="00DE50FC"/>
    <w:rsid w:val="00DF0DAA"/>
    <w:rsid w:val="00E22954"/>
    <w:rsid w:val="00E27D15"/>
    <w:rsid w:val="00E7060E"/>
    <w:rsid w:val="00E73501"/>
    <w:rsid w:val="00EC558A"/>
    <w:rsid w:val="00EC5939"/>
    <w:rsid w:val="00ED37E5"/>
    <w:rsid w:val="00ED548F"/>
    <w:rsid w:val="00ED54D4"/>
    <w:rsid w:val="00EF3427"/>
    <w:rsid w:val="00EF5669"/>
    <w:rsid w:val="00F13B38"/>
    <w:rsid w:val="00F155D7"/>
    <w:rsid w:val="00F1647A"/>
    <w:rsid w:val="00F214E9"/>
    <w:rsid w:val="00F71FDF"/>
    <w:rsid w:val="00F72542"/>
    <w:rsid w:val="00F91DCC"/>
    <w:rsid w:val="00FC3D08"/>
    <w:rsid w:val="00FD1E02"/>
    <w:rsid w:val="00FF03BA"/>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B68"/>
    <w:pPr>
      <w:tabs>
        <w:tab w:val="left" w:pos="720"/>
      </w:tabs>
      <w:suppressAutoHyphens/>
      <w:spacing w:after="120" w:line="100" w:lineRule="atLeast"/>
      <w:jc w:val="both"/>
    </w:pPr>
    <w:rPr>
      <w:rFonts w:ascii="Arial" w:hAnsi="Arial" w:cs="Arial"/>
      <w:lang w:val="en-GB"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style>
  <w:style w:type="character" w:customStyle="1" w:styleId="FootnoteCharacters">
    <w:name w:val="Footnote Characters"/>
    <w:uiPriority w:val="99"/>
    <w:rsid w:val="004070F4"/>
  </w:style>
  <w:style w:type="character" w:customStyle="1" w:styleId="Footnoteanchor">
    <w:name w:val="Footnote anchor"/>
    <w:uiPriority w:val="99"/>
    <w:rsid w:val="004070F4"/>
    <w:rPr>
      <w:vertAlign w:val="superscript"/>
    </w:rPr>
  </w:style>
  <w:style w:type="character" w:customStyle="1" w:styleId="Endnoteanchor">
    <w:name w:val="Endnote anchor"/>
    <w:uiPriority w:val="99"/>
    <w:rsid w:val="004070F4"/>
    <w:rPr>
      <w:vertAlign w:val="superscript"/>
    </w:rPr>
  </w:style>
  <w:style w:type="character" w:customStyle="1" w:styleId="EndnoteCharacters">
    <w:name w:val="Endnote Characters"/>
    <w:uiPriority w:val="99"/>
    <w:rsid w:val="004070F4"/>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Pr>
      <w:rFonts w:ascii="Times New Roman" w:hAnsi="Times New Roman" w:cs="Times New Roman"/>
      <w:sz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Pr>
      <w:rFonts w:ascii="Cambria" w:hAnsi="Cambria" w:cs="Times New Roman"/>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Pr>
      <w:rFonts w:ascii="Cambria" w:hAnsi="Cambria" w:cs="Times New Roman"/>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Pr>
      <w:b/>
      <w:bCs/>
    </w:rPr>
  </w:style>
  <w:style w:type="table" w:styleId="TableGrid">
    <w:name w:val="Table Grid"/>
    <w:basedOn w:val="TableNormal"/>
    <w:uiPriority w:val="99"/>
    <w:locked/>
    <w:rsid w:val="00DE50F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109</TotalTime>
  <Pages>8</Pages>
  <Words>4720</Words>
  <Characters>26905</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Magnus Hagdorn</cp:lastModifiedBy>
  <cp:revision>5</cp:revision>
  <dcterms:created xsi:type="dcterms:W3CDTF">2011-09-06T12:47:00Z</dcterms:created>
  <dcterms:modified xsi:type="dcterms:W3CDTF">2011-09-13T16:07:00Z</dcterms:modified>
</cp:coreProperties>
</file>