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b/>
          <w:bCs/>
          <w:lang w:eastAsia="ja-JP"/>
        </w:rPr>
        <w:t>Plant structure: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noProof/>
        </w:rPr>
        <w:drawing>
          <wp:inline distT="0" distB="0" distL="0" distR="0" wp14:anchorId="7C714CAC" wp14:editId="21976815">
            <wp:extent cx="5309235" cy="4079206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177" cy="40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b/>
          <w:bCs/>
          <w:lang w:eastAsia="ja-JP"/>
        </w:rPr>
        <w:t>Kinetics of pinnules closing, mechanically stimulated (MS) by a touch of the midrib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  <w:r w:rsidRPr="00D339A3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880C25F" wp14:editId="0EADA110">
            <wp:extent cx="5309235" cy="739082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99" cy="73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  <w:r w:rsidRPr="00D339A3">
        <w:rPr>
          <w:rFonts w:ascii="Arial" w:hAnsi="Arial" w:cs="Arial"/>
          <w:b/>
          <w:bCs/>
          <w:lang w:eastAsia="ja-JP"/>
        </w:rPr>
        <w:t>Kinetics of pinnules opening, after mechanically stimulated (MS) by a touch of the midrib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  <w:r w:rsidRPr="00D339A3">
        <w:rPr>
          <w:rFonts w:ascii="Arial" w:hAnsi="Arial" w:cs="Arial"/>
          <w:b/>
          <w:bCs/>
          <w:noProof/>
        </w:rPr>
        <w:drawing>
          <wp:inline distT="0" distB="0" distL="0" distR="0" wp14:anchorId="3608A187" wp14:editId="04299329">
            <wp:extent cx="4966335" cy="6515203"/>
            <wp:effectExtent l="0" t="0" r="1206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10" cy="65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proofErr w:type="gramStart"/>
      <w:r w:rsidRPr="00D339A3">
        <w:rPr>
          <w:rFonts w:ascii="Arial" w:hAnsi="Arial" w:cs="Arial"/>
          <w:b/>
          <w:bCs/>
          <w:lang w:eastAsia="ja-JP"/>
        </w:rPr>
        <w:t>Time dependence of the petiole relaxation (time it takes for the fallen petiole to rise back to normal).</w:t>
      </w:r>
      <w:proofErr w:type="gramEnd"/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noProof/>
        </w:rPr>
        <w:drawing>
          <wp:inline distT="0" distB="0" distL="0" distR="0" wp14:anchorId="49FF3A93" wp14:editId="5F76F975">
            <wp:extent cx="5194935" cy="3083904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87" cy="308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About this process of the plant movement, my favorite quote from the article that published these pictures is the following: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" Looking at </w:t>
      </w:r>
      <w:hyperlink r:id="rId9" w:history="1">
        <w:r w:rsidRPr="00D339A3">
          <w:rPr>
            <w:rFonts w:ascii="Arial" w:hAnsi="Arial" w:cs="Arial"/>
            <w:color w:val="0E6C77"/>
            <w:u w:val="single" w:color="0E6C77"/>
            <w:lang w:eastAsia="ja-JP"/>
          </w:rPr>
          <w:t>Figs 4b, 9 and 10</w:t>
        </w:r>
      </w:hyperlink>
      <w:r w:rsidRPr="00D339A3">
        <w:rPr>
          <w:rFonts w:ascii="Arial" w:hAnsi="Arial" w:cs="Arial"/>
          <w:lang w:eastAsia="ja-JP"/>
        </w:rPr>
        <w:t>, one can notice that the movement of </w:t>
      </w:r>
      <w:r w:rsidRPr="00D339A3">
        <w:rPr>
          <w:rFonts w:ascii="Arial" w:hAnsi="Arial" w:cs="Arial"/>
          <w:i/>
          <w:iCs/>
          <w:lang w:eastAsia="ja-JP"/>
        </w:rPr>
        <w:t>M. pudica</w:t>
      </w:r>
      <w:r w:rsidRPr="00D339A3">
        <w:rPr>
          <w:rFonts w:ascii="Arial" w:hAnsi="Arial" w:cs="Arial"/>
          <w:lang w:eastAsia="ja-JP"/>
        </w:rPr>
        <w:t> after triggering also consists of three stages: a mechanically silent period with no observable movement of the plant (</w:t>
      </w:r>
      <w:r w:rsidRPr="00D339A3">
        <w:rPr>
          <w:rFonts w:ascii="Arial" w:hAnsi="Arial" w:cs="Arial"/>
          <w:i/>
          <w:iCs/>
          <w:lang w:eastAsia="ja-JP"/>
        </w:rPr>
        <w:t>τ</w:t>
      </w:r>
      <w:r w:rsidRPr="00D339A3">
        <w:rPr>
          <w:rFonts w:ascii="Arial" w:hAnsi="Arial" w:cs="Arial"/>
          <w:vertAlign w:val="subscript"/>
          <w:lang w:eastAsia="ja-JP"/>
        </w:rPr>
        <w:t>s</w:t>
      </w:r>
      <w:r w:rsidRPr="00D339A3">
        <w:rPr>
          <w:rFonts w:ascii="Arial" w:hAnsi="Arial" w:cs="Arial"/>
          <w:lang w:eastAsia="ja-JP"/>
        </w:rPr>
        <w:t>), the movement with acceleration (</w:t>
      </w:r>
      <w:r w:rsidRPr="00D339A3">
        <w:rPr>
          <w:rFonts w:ascii="Arial" w:hAnsi="Arial" w:cs="Arial"/>
          <w:i/>
          <w:iCs/>
          <w:lang w:eastAsia="ja-JP"/>
        </w:rPr>
        <w:t>τ</w:t>
      </w:r>
      <w:r w:rsidRPr="00D339A3">
        <w:rPr>
          <w:rFonts w:ascii="Arial" w:hAnsi="Arial" w:cs="Arial"/>
          <w:vertAlign w:val="subscript"/>
          <w:lang w:eastAsia="ja-JP"/>
        </w:rPr>
        <w:t>a</w:t>
      </w:r>
      <w:r w:rsidRPr="00D339A3">
        <w:rPr>
          <w:rFonts w:ascii="Arial" w:hAnsi="Arial" w:cs="Arial"/>
          <w:lang w:eastAsia="ja-JP"/>
        </w:rPr>
        <w:t>) and the third period of relaxation to the new equilibrium state (</w:t>
      </w:r>
      <w:r w:rsidRPr="00D339A3">
        <w:rPr>
          <w:rFonts w:ascii="Arial" w:hAnsi="Arial" w:cs="Arial"/>
          <w:i/>
          <w:iCs/>
          <w:lang w:eastAsia="ja-JP"/>
        </w:rPr>
        <w:t>τ</w:t>
      </w:r>
      <w:r w:rsidRPr="00D339A3">
        <w:rPr>
          <w:rFonts w:ascii="Arial" w:hAnsi="Arial" w:cs="Arial"/>
          <w:vertAlign w:val="subscript"/>
          <w:lang w:eastAsia="ja-JP"/>
        </w:rPr>
        <w:t>r</w:t>
      </w:r>
      <w:r w:rsidRPr="00D339A3">
        <w:rPr>
          <w:rFonts w:ascii="Arial" w:hAnsi="Arial" w:cs="Arial"/>
          <w:lang w:eastAsia="ja-JP"/>
        </w:rPr>
        <w:t>)."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You can find the full article here: </w:t>
      </w:r>
      <w:hyperlink r:id="rId10" w:history="1">
        <w:r w:rsidRPr="00D339A3">
          <w:rPr>
            <w:rFonts w:ascii="Arial" w:hAnsi="Arial" w:cs="Arial"/>
            <w:color w:val="386EFF"/>
            <w:u w:val="single" w:color="386EFF"/>
            <w:lang w:eastAsia="ja-JP"/>
          </w:rPr>
          <w:t>http://onlinelibrary.wiley.com/doi/10.1111/j.1365-3040.2009.02066.x/full#f4</w:t>
        </w:r>
      </w:hyperlink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b/>
          <w:bCs/>
          <w:lang w:eastAsia="ja-JP"/>
        </w:rPr>
        <w:t xml:space="preserve">Images and short notes on Pulvinus movement in Mimosa Pudica, extracted from </w:t>
      </w:r>
      <w:hyperlink r:id="rId11" w:history="1">
        <w:r w:rsidRPr="00D339A3">
          <w:rPr>
            <w:rFonts w:ascii="Arial" w:hAnsi="Arial" w:cs="Arial"/>
            <w:b/>
            <w:bCs/>
            <w:color w:val="386EFF"/>
            <w:u w:val="single" w:color="386EFF"/>
            <w:lang w:eastAsia="ja-JP"/>
          </w:rPr>
          <w:t xml:space="preserve">nature magazine article </w:t>
        </w:r>
      </w:hyperlink>
      <w:r w:rsidRPr="00D339A3">
        <w:rPr>
          <w:rFonts w:ascii="Arial" w:hAnsi="Arial" w:cs="Arial"/>
          <w:b/>
          <w:bCs/>
          <w:lang w:eastAsia="ja-JP"/>
        </w:rPr>
        <w:t>: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Wrinkles in pulvinus that makes it flexible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noProof/>
        </w:rPr>
        <w:drawing>
          <wp:inline distT="0" distB="0" distL="0" distR="0" wp14:anchorId="724CF875" wp14:editId="0DE4A37B">
            <wp:extent cx="5309235" cy="2907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20" cy="29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Article Image description: </w:t>
      </w:r>
      <w:r w:rsidRPr="00D339A3">
        <w:rPr>
          <w:rFonts w:ascii="Arial" w:hAnsi="Arial" w:cs="Arial"/>
          <w:color w:val="262626"/>
          <w:lang w:eastAsia="ja-JP"/>
        </w:rPr>
        <w:t>Wrinkles can considerably increase the surface area; thus, human fingers and elbows have numerous wrinkles</w:t>
      </w:r>
      <w:hyperlink r:id="rId13" w:history="1">
        <w:r w:rsidRPr="00D339A3">
          <w:rPr>
            <w:rFonts w:ascii="Arial" w:hAnsi="Arial" w:cs="Arial"/>
            <w:color w:val="4A6584"/>
            <w:vertAlign w:val="superscript"/>
            <w:lang w:eastAsia="ja-JP"/>
          </w:rPr>
          <w:t>23</w:t>
        </w:r>
      </w:hyperlink>
      <w:r w:rsidRPr="00D339A3">
        <w:rPr>
          <w:rFonts w:ascii="Arial" w:hAnsi="Arial" w:cs="Arial"/>
          <w:color w:val="262626"/>
          <w:vertAlign w:val="superscript"/>
          <w:lang w:eastAsia="ja-JP"/>
        </w:rPr>
        <w:t>, </w:t>
      </w:r>
      <w:hyperlink r:id="rId14" w:history="1">
        <w:r w:rsidRPr="00D339A3">
          <w:rPr>
            <w:rFonts w:ascii="Arial" w:hAnsi="Arial" w:cs="Arial"/>
            <w:color w:val="4A6584"/>
            <w:vertAlign w:val="superscript"/>
            <w:lang w:eastAsia="ja-JP"/>
          </w:rPr>
          <w:t>24</w:t>
        </w:r>
      </w:hyperlink>
      <w:r w:rsidRPr="00D339A3">
        <w:rPr>
          <w:rFonts w:ascii="Arial" w:hAnsi="Arial" w:cs="Arial"/>
          <w:color w:val="262626"/>
          <w:lang w:eastAsia="ja-JP"/>
        </w:rPr>
        <w:t>. Likewise, the pulvinus surface has plenty of tiny wrinkles (</w:t>
      </w:r>
      <w:hyperlink r:id="rId15" w:history="1">
        <w:r w:rsidRPr="00D339A3">
          <w:rPr>
            <w:rFonts w:ascii="Arial" w:hAnsi="Arial" w:cs="Arial"/>
            <w:color w:val="4A6584"/>
            <w:lang w:eastAsia="ja-JP"/>
          </w:rPr>
          <w:t>Fig. 4a</w:t>
        </w:r>
      </w:hyperlink>
      <w:r w:rsidRPr="00D339A3">
        <w:rPr>
          <w:rFonts w:ascii="Arial" w:hAnsi="Arial" w:cs="Arial"/>
          <w:color w:val="262626"/>
          <w:lang w:eastAsia="ja-JP"/>
        </w:rPr>
        <w:t>). This rugose structure provides extra surface area for expansion or contraction.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color w:val="262626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lang w:eastAsia="ja-JP"/>
        </w:rPr>
      </w:pPr>
      <w:r w:rsidRPr="00D339A3">
        <w:rPr>
          <w:rFonts w:ascii="Arial" w:hAnsi="Arial" w:cs="Arial"/>
          <w:b/>
          <w:bCs/>
          <w:lang w:eastAsia="ja-JP"/>
        </w:rPr>
        <w:t>Contraction and expansion of the pulvinus surface during a descending motion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D339A3">
        <w:rPr>
          <w:rFonts w:ascii="Arial" w:hAnsi="Arial" w:cs="Arial"/>
          <w:noProof/>
        </w:rPr>
        <w:drawing>
          <wp:inline distT="0" distB="0" distL="0" distR="0" wp14:anchorId="17606CA5" wp14:editId="6934A9F1">
            <wp:extent cx="5272319" cy="8058957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97" cy="806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  <w:r w:rsidRPr="00D339A3">
        <w:rPr>
          <w:rFonts w:ascii="Arial" w:hAnsi="Arial" w:cs="Arial"/>
          <w:lang w:eastAsia="ja-JP"/>
        </w:rPr>
        <w:t>Article Image description: </w:t>
      </w:r>
      <w:r w:rsidRPr="00D339A3">
        <w:rPr>
          <w:rFonts w:ascii="Arial" w:hAnsi="Arial" w:cs="Arial"/>
          <w:color w:val="262626"/>
          <w:lang w:eastAsia="ja-JP"/>
        </w:rPr>
        <w:t>Structural variations of the moving pulvinus were observed via X-ray microscopy (</w:t>
      </w:r>
      <w:hyperlink r:id="rId17" w:history="1">
        <w:r w:rsidRPr="00D339A3">
          <w:rPr>
            <w:rFonts w:ascii="Arial" w:hAnsi="Arial" w:cs="Arial"/>
            <w:color w:val="4A6584"/>
            <w:lang w:eastAsia="ja-JP"/>
          </w:rPr>
          <w:t>Fig. 3</w:t>
        </w:r>
      </w:hyperlink>
      <w:r w:rsidRPr="00D339A3">
        <w:rPr>
          <w:rFonts w:ascii="Arial" w:hAnsi="Arial" w:cs="Arial"/>
          <w:color w:val="262626"/>
          <w:lang w:eastAsia="ja-JP"/>
        </w:rPr>
        <w:t>). The bending angle (</w:t>
      </w:r>
      <w:r w:rsidRPr="00D339A3">
        <w:rPr>
          <w:rFonts w:ascii="Arial" w:eastAsia="Arial Unicode MS" w:hAnsi="Arial" w:cs="Arial"/>
          <w:color w:val="262626"/>
          <w:lang w:eastAsia="ja-JP"/>
        </w:rPr>
        <w:t>θ) of the pulvinus decreased from 16.0° (0.3 mm</w:t>
      </w:r>
      <w:r w:rsidRPr="00D339A3">
        <w:rPr>
          <w:rFonts w:ascii="Arial" w:eastAsia="Arial Unicode MS" w:hAnsi="Arial" w:cs="Arial"/>
          <w:color w:val="262626"/>
          <w:vertAlign w:val="superscript"/>
          <w:lang w:eastAsia="ja-JP"/>
        </w:rPr>
        <w:t>−1</w:t>
      </w:r>
      <w:r w:rsidRPr="00D339A3">
        <w:rPr>
          <w:rFonts w:ascii="Arial" w:eastAsia="Arial Unicode MS" w:hAnsi="Arial" w:cs="Arial"/>
          <w:color w:val="262626"/>
          <w:lang w:eastAsia="ja-JP"/>
        </w:rPr>
        <w:t>) to 8.0° (0.1 mm</w:t>
      </w:r>
      <w:r w:rsidRPr="00D339A3">
        <w:rPr>
          <w:rFonts w:ascii="Arial" w:eastAsia="Arial Unicode MS" w:hAnsi="Arial" w:cs="Arial"/>
          <w:color w:val="262626"/>
          <w:vertAlign w:val="superscript"/>
          <w:lang w:eastAsia="ja-JP"/>
        </w:rPr>
        <w:t>−1</w:t>
      </w:r>
      <w:r w:rsidRPr="00D339A3">
        <w:rPr>
          <w:rFonts w:ascii="Arial" w:eastAsia="Arial Unicode MS" w:hAnsi="Arial" w:cs="Arial"/>
          <w:color w:val="262626"/>
          <w:lang w:eastAsia="ja-JP"/>
        </w:rPr>
        <w:t>). We analyzed displacement of the three parts of the pulvinus, including the upper epidermis, lower epidermis and xylem, during the descending motion in a 3D Cartesian coordinate system 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color w:val="262626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  <w:r w:rsidRPr="00D339A3">
        <w:rPr>
          <w:rFonts w:ascii="Arial" w:eastAsia="Arial Unicode MS" w:hAnsi="Arial" w:cs="Arial"/>
          <w:b/>
          <w:bCs/>
          <w:color w:val="262626"/>
          <w:lang w:eastAsia="ja-JP"/>
        </w:rPr>
        <w:t>X-ray Bending pulvinus: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color w:val="262626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color w:val="262626"/>
          <w:lang w:eastAsia="ja-JP"/>
        </w:rPr>
      </w:pPr>
      <w:r w:rsidRPr="00D339A3">
        <w:rPr>
          <w:rFonts w:ascii="Arial" w:eastAsia="Arial Unicode MS" w:hAnsi="Arial" w:cs="Arial"/>
          <w:noProof/>
          <w:color w:val="262626"/>
        </w:rPr>
        <w:drawing>
          <wp:inline distT="0" distB="0" distL="0" distR="0" wp14:anchorId="24685EA4" wp14:editId="5303761F">
            <wp:extent cx="5338101" cy="585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969" cy="58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color w:val="262626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  <w:r w:rsidRPr="00D339A3">
        <w:rPr>
          <w:rFonts w:ascii="Arial" w:eastAsia="Arial Unicode MS" w:hAnsi="Arial" w:cs="Arial"/>
          <w:lang w:eastAsia="ja-JP"/>
        </w:rPr>
        <w:t>Image description in article: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  <w:r w:rsidRPr="00D339A3">
        <w:rPr>
          <w:rFonts w:ascii="Arial" w:eastAsia="Arial Unicode MS" w:hAnsi="Arial" w:cs="Arial"/>
          <w:color w:val="262626"/>
          <w:lang w:eastAsia="ja-JP"/>
        </w:rPr>
        <w:t>"Two distinguishable X-ray tomograms were compared (see </w:t>
      </w:r>
      <w:hyperlink r:id="rId19" w:history="1">
        <w:r w:rsidRPr="00D339A3">
          <w:rPr>
            <w:rFonts w:ascii="Arial" w:eastAsia="Arial Unicode MS" w:hAnsi="Arial" w:cs="Arial"/>
            <w:color w:val="4A6584"/>
            <w:lang w:eastAsia="ja-JP"/>
          </w:rPr>
          <w:t>Fig. 2</w:t>
        </w:r>
      </w:hyperlink>
      <w:r w:rsidRPr="00D339A3">
        <w:rPr>
          <w:rFonts w:ascii="Arial" w:eastAsia="Arial Unicode MS" w:hAnsi="Arial" w:cs="Arial"/>
          <w:color w:val="262626"/>
          <w:lang w:eastAsia="ja-JP"/>
        </w:rPr>
        <w:t>) to investigate the morphological changes in the </w:t>
      </w:r>
      <w:r w:rsidRPr="00D339A3">
        <w:rPr>
          <w:rFonts w:ascii="Arial" w:eastAsia="Arial Unicode MS" w:hAnsi="Arial" w:cs="Arial"/>
          <w:i/>
          <w:iCs/>
          <w:color w:val="262626"/>
          <w:lang w:eastAsia="ja-JP"/>
        </w:rPr>
        <w:t>M. pudica</w:t>
      </w:r>
      <w:r w:rsidRPr="00D339A3">
        <w:rPr>
          <w:rFonts w:ascii="Arial" w:eastAsia="Arial Unicode MS" w:hAnsi="Arial" w:cs="Arial"/>
          <w:color w:val="262626"/>
          <w:lang w:eastAsia="ja-JP"/>
        </w:rPr>
        <w:t> bending xylem vessels. In all tomograms, the xylem vessels in the stem are straight. The xylem vessels in the straight pulvinus are upright and parallel to one another (</w:t>
      </w:r>
      <w:hyperlink r:id="rId20" w:history="1">
        <w:r w:rsidRPr="00D339A3">
          <w:rPr>
            <w:rFonts w:ascii="Arial" w:eastAsia="Arial Unicode MS" w:hAnsi="Arial" w:cs="Arial"/>
            <w:color w:val="4A6584"/>
            <w:lang w:eastAsia="ja-JP"/>
          </w:rPr>
          <w:t>Figs. 2a and 2c</w:t>
        </w:r>
      </w:hyperlink>
      <w:r w:rsidRPr="00D339A3">
        <w:rPr>
          <w:rFonts w:ascii="Arial" w:eastAsia="Arial Unicode MS" w:hAnsi="Arial" w:cs="Arial"/>
          <w:color w:val="262626"/>
          <w:lang w:eastAsia="ja-JP"/>
        </w:rPr>
        <w:t>). However, they are bent in accordance with the pulvinus bending (</w:t>
      </w:r>
      <w:hyperlink r:id="rId21" w:history="1">
        <w:r w:rsidRPr="00D339A3">
          <w:rPr>
            <w:rFonts w:ascii="Arial" w:eastAsia="Arial Unicode MS" w:hAnsi="Arial" w:cs="Arial"/>
            <w:color w:val="4A6584"/>
            <w:lang w:eastAsia="ja-JP"/>
          </w:rPr>
          <w:t>Figs. 2b and 2d</w:t>
        </w:r>
      </w:hyperlink>
      <w:r w:rsidRPr="00D339A3">
        <w:rPr>
          <w:rFonts w:ascii="Arial" w:eastAsia="Arial Unicode MS" w:hAnsi="Arial" w:cs="Arial"/>
          <w:color w:val="262626"/>
          <w:lang w:eastAsia="ja-JP"/>
        </w:rPr>
        <w:t>). These results demonstrate that the xylem vessels in the motile pulvinus have flexible structural properties that allow them to bend in all directions".</w:t>
      </w: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color w:val="262626"/>
          <w:lang w:eastAsia="ja-JP"/>
        </w:rPr>
      </w:pPr>
    </w:p>
    <w:p w:rsidR="00D339A3" w:rsidRPr="00D339A3" w:rsidRDefault="00D339A3" w:rsidP="00D339A3">
      <w:pPr>
        <w:widowControl w:val="0"/>
        <w:autoSpaceDE w:val="0"/>
        <w:autoSpaceDN w:val="0"/>
        <w:adjustRightInd w:val="0"/>
        <w:rPr>
          <w:rFonts w:ascii="Arial" w:eastAsia="Arial Unicode MS" w:hAnsi="Arial" w:cs="Arial"/>
          <w:lang w:eastAsia="ja-JP"/>
        </w:rPr>
      </w:pPr>
      <w:r w:rsidRPr="00D339A3">
        <w:rPr>
          <w:rFonts w:ascii="Arial" w:eastAsia="Arial Unicode MS" w:hAnsi="Arial" w:cs="Arial"/>
          <w:b/>
          <w:bCs/>
          <w:color w:val="262626"/>
          <w:lang w:eastAsia="ja-JP"/>
        </w:rPr>
        <w:t>Water transportation in mimosa pudica cells after stimulation</w:t>
      </w:r>
    </w:p>
    <w:p w:rsidR="009B6AF2" w:rsidRDefault="00D339A3" w:rsidP="00D339A3">
      <w:pPr>
        <w:rPr>
          <w:rFonts w:ascii="Arial" w:hAnsi="Arial" w:cs="Arial"/>
        </w:rPr>
      </w:pPr>
      <w:r w:rsidRPr="00D339A3">
        <w:rPr>
          <w:rFonts w:ascii="Arial" w:eastAsia="Arial Unicode MS" w:hAnsi="Arial" w:cs="Arial"/>
          <w:b/>
          <w:bCs/>
          <w:noProof/>
          <w:color w:val="262626"/>
        </w:rPr>
        <w:drawing>
          <wp:inline distT="0" distB="0" distL="0" distR="0" wp14:anchorId="46D7541C" wp14:editId="4DC28FA3">
            <wp:extent cx="5309235" cy="2553347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08" cy="255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9A3" w:rsidRDefault="00D339A3" w:rsidP="00D339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Image above from </w:t>
      </w:r>
    </w:p>
    <w:p w:rsidR="00D339A3" w:rsidRPr="00D339A3" w:rsidRDefault="00D339A3" w:rsidP="00D339A3">
      <w:pPr>
        <w:rPr>
          <w:rFonts w:ascii="Arial" w:hAnsi="Arial" w:cs="Arial"/>
        </w:rPr>
      </w:pPr>
      <w:hyperlink r:id="rId23" w:history="1">
        <w:r w:rsidRPr="00D339A3">
          <w:rPr>
            <w:rStyle w:val="Hyperlink"/>
            <w:rFonts w:ascii="Arial" w:hAnsi="Arial" w:cs="Arial"/>
          </w:rPr>
          <w:t>Fleurat-Lessard P, Frangne N, Maeshima M, Ratajczak R, Bonnemain JL, Martinoia E. Increased Expression of Vacuolar Aquaporin and H+-ATPase Related to Motor Cell Function in Mimosa pudica L. Plant Physiol. 1997 Jul</w:t>
        </w:r>
        <w:proofErr w:type="gramStart"/>
        <w:r w:rsidRPr="00D339A3">
          <w:rPr>
            <w:rStyle w:val="Hyperlink"/>
            <w:rFonts w:ascii="Arial" w:hAnsi="Arial" w:cs="Arial"/>
          </w:rPr>
          <w:t>;114</w:t>
        </w:r>
        <w:proofErr w:type="gramEnd"/>
        <w:r w:rsidRPr="00D339A3">
          <w:rPr>
            <w:rStyle w:val="Hyperlink"/>
            <w:rFonts w:ascii="Arial" w:hAnsi="Arial" w:cs="Arial"/>
          </w:rPr>
          <w:t>(3):827-834.</w:t>
        </w:r>
      </w:hyperlink>
      <w:r>
        <w:rPr>
          <w:rFonts w:ascii="Arial" w:hAnsi="Arial" w:cs="Arial"/>
        </w:rPr>
        <w:t xml:space="preserve"> </w:t>
      </w:r>
    </w:p>
    <w:sectPr w:rsidR="00D339A3" w:rsidRPr="00D339A3" w:rsidSect="001450A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9A3"/>
    <w:rsid w:val="009B6AF2"/>
    <w:rsid w:val="00D3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oNotEmbedSmartTags/>
  <w:decimalSymbol w:val="."/>
  <w:listSeparator w:val=","/>
  <w14:docId w14:val="31E718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9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9A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D339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9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9A3"/>
    <w:rPr>
      <w:rFonts w:ascii="Lucida Grande" w:hAnsi="Lucida Grande" w:cs="Lucida Grande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D339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nlinelibrary.wiley.com/doi/10.1111/j.1365-3040.2009.02066.x/full#f4" TargetMode="External"/><Relationship Id="rId20" Type="http://schemas.openxmlformats.org/officeDocument/2006/relationships/hyperlink" Target="http://www.nature.com/srep/2014/140925/srep06466/full/srep06466.html#f2" TargetMode="External"/><Relationship Id="rId21" Type="http://schemas.openxmlformats.org/officeDocument/2006/relationships/hyperlink" Target="http://www.nature.com/srep/2014/140925/srep06466/full/srep06466.html#f2" TargetMode="External"/><Relationship Id="rId22" Type="http://schemas.openxmlformats.org/officeDocument/2006/relationships/image" Target="media/image8.png"/><Relationship Id="rId23" Type="http://schemas.openxmlformats.org/officeDocument/2006/relationships/hyperlink" Target="http://www.ncbi.nlm.nih.gov/pubmed/12223745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onlinelibrary.wiley.com/doi/10.1111/j.1365-3040.2009.02066.x/full#f4" TargetMode="External"/><Relationship Id="rId11" Type="http://schemas.openxmlformats.org/officeDocument/2006/relationships/hyperlink" Target="http://www.nature.com/srep/2014/140925/srep06466/full/srep06466.html" TargetMode="External"/><Relationship Id="rId12" Type="http://schemas.openxmlformats.org/officeDocument/2006/relationships/image" Target="media/image5.jpeg"/><Relationship Id="rId13" Type="http://schemas.openxmlformats.org/officeDocument/2006/relationships/hyperlink" Target="http://www.nature.com/srep/2014/140925/srep06466/full/srep06466.html#ref23" TargetMode="External"/><Relationship Id="rId14" Type="http://schemas.openxmlformats.org/officeDocument/2006/relationships/hyperlink" Target="http://www.nature.com/srep/2014/140925/srep06466/full/srep06466.html#ref24" TargetMode="External"/><Relationship Id="rId15" Type="http://schemas.openxmlformats.org/officeDocument/2006/relationships/hyperlink" Target="http://www.nature.com/srep/2014/140925/srep06466/full/srep06466.html#f4" TargetMode="External"/><Relationship Id="rId16" Type="http://schemas.openxmlformats.org/officeDocument/2006/relationships/image" Target="media/image6.jpeg"/><Relationship Id="rId17" Type="http://schemas.openxmlformats.org/officeDocument/2006/relationships/hyperlink" Target="http://www.nature.com/srep/2014/140925/srep06466/full/srep06466.html#f3" TargetMode="External"/><Relationship Id="rId18" Type="http://schemas.openxmlformats.org/officeDocument/2006/relationships/image" Target="media/image7.jpeg"/><Relationship Id="rId19" Type="http://schemas.openxmlformats.org/officeDocument/2006/relationships/hyperlink" Target="http://www.nature.com/srep/2014/140925/srep06466/full/srep06466.html#f2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gif"/><Relationship Id="rId7" Type="http://schemas.openxmlformats.org/officeDocument/2006/relationships/image" Target="media/image3.gif"/><Relationship Id="rId8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543</Words>
  <Characters>3096</Characters>
  <Application>Microsoft Macintosh Word</Application>
  <DocSecurity>0</DocSecurity>
  <Lines>25</Lines>
  <Paragraphs>7</Paragraphs>
  <ScaleCrop>false</ScaleCrop>
  <Company>Neural Engineering Lab</Company>
  <LinksUpToDate>false</LinksUpToDate>
  <CharactersWithSpaces>3632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Marzullo</dc:creator>
  <cp:keywords/>
  <dc:description/>
  <cp:lastModifiedBy>Timothy Marzullo</cp:lastModifiedBy>
  <cp:revision>1</cp:revision>
  <dcterms:created xsi:type="dcterms:W3CDTF">2015-12-15T22:33:00Z</dcterms:created>
  <dcterms:modified xsi:type="dcterms:W3CDTF">2015-12-15T22:44:00Z</dcterms:modified>
</cp:coreProperties>
</file>