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6E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基于医疗器械标准内容的信息化数据库及运用</w:t>
      </w:r>
    </w:p>
    <w:p w14:paraId="7C8EA734">
      <w:pPr>
        <w:rPr>
          <w:rFonts w:hint="eastAsia"/>
          <w:lang w:val="en-US" w:eastAsia="zh-CN"/>
        </w:rPr>
      </w:pPr>
    </w:p>
    <w:p w14:paraId="7CA38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医疗器械行业标准是医疗器械检验工作的基础，其中的内容数据会运用到不同的场景，例如：</w:t>
      </w:r>
    </w:p>
    <w:p w14:paraId="03D1CC9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实验室能力评审；</w:t>
      </w:r>
    </w:p>
    <w:p w14:paraId="03D5B3C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实验室操作规程；</w:t>
      </w:r>
    </w:p>
    <w:p w14:paraId="7668459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产品技术要求编制；</w:t>
      </w:r>
    </w:p>
    <w:p w14:paraId="70515C6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等。</w:t>
      </w:r>
    </w:p>
    <w:p w14:paraId="0BEB67A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5B5AE2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需求：将已经修改为EXCEL形式的医疗器械标准内容录入，将内容以不同标签进行分类，形成数据库，再根据不同应用场景的数据需求，以标签为关键词，形成不同的表格、文档。</w:t>
      </w:r>
    </w:p>
    <w:p w14:paraId="2D296FF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9D082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输入权限：数据输入员；</w:t>
      </w:r>
    </w:p>
    <w:p w14:paraId="2AC2E53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输出权限：业务人员、质量管理人员、设备管理人员、实验室人员</w:t>
      </w:r>
    </w:p>
    <w:p w14:paraId="5E77C1F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EBED63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以GB 15810-2019《一次性使用无菌注射器》为例：</w:t>
      </w:r>
    </w:p>
    <w:p w14:paraId="14DE79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提供以转换为EXCEL版本的标准内容文档</w:t>
      </w:r>
    </w:p>
    <w:p w14:paraId="73084E1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6B40C4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 w14:paraId="0EABDA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1、将转换为EXCEL表格的医疗器械标准按内容进行分解入库；</w:t>
      </w:r>
    </w:p>
    <w:p w14:paraId="35CA65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2、输入后可以数据化表格的形式展示全部数据，搜索按标准编号（必须含年代号），数据输入员可在系统中直接修改；</w:t>
      </w:r>
    </w:p>
    <w:p w14:paraId="7057FD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3、设备管理人员输入设备编号：大写字母+3位数字，如A001</w:t>
      </w:r>
    </w:p>
    <w:p w14:paraId="7568426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1ACFC6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二、输出：</w:t>
      </w:r>
    </w:p>
    <w:p w14:paraId="0C1BFD8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1、业务人员、质量管理人员、设备管理人员、实验室人员可进入系统浏览全部信息内容，可以对错误内容提出，但不能修改，数据输入员在确定收到报错信息后，手动修改；</w:t>
      </w:r>
    </w:p>
    <w:p w14:paraId="40067E0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ED54A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2、输出为EXCEL表格；</w:t>
      </w:r>
    </w:p>
    <w:p w14:paraId="0FBCC72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（1）质管人员导出表格，表1，能力建设信息网站项目表</w:t>
      </w:r>
    </w:p>
    <w:tbl>
      <w:tblPr>
        <w:tblStyle w:val="2"/>
        <w:tblW w:w="5418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1806"/>
        <w:gridCol w:w="1806"/>
      </w:tblGrid>
      <w:tr w14:paraId="4A403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639C5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B852A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vertAlign w:val="baseline"/>
                <w:lang w:val="en-US" w:eastAsia="zh-CN"/>
              </w:rPr>
              <w:t>标准编号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2DC58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项目条款</w:t>
            </w:r>
          </w:p>
        </w:tc>
      </w:tr>
      <w:tr w14:paraId="53789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50D48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0B86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6C00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1637E04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CA0F3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（2）设备管理人员表格，表2，认可检验检测能力表</w:t>
      </w:r>
    </w:p>
    <w:tbl>
      <w:tblPr>
        <w:tblStyle w:val="2"/>
        <w:tblW w:w="9712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2587"/>
        <w:gridCol w:w="4446"/>
        <w:gridCol w:w="1286"/>
      </w:tblGrid>
      <w:tr w14:paraId="4E776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E2C0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2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6453B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标准名称</w:t>
            </w:r>
          </w:p>
        </w:tc>
        <w:tc>
          <w:tcPr>
            <w:tcW w:w="4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BFA0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/>
                <w:lang w:val="en-US" w:eastAsia="zh-CN"/>
              </w:rPr>
              <w:t>标准编号+空格+项目条款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8249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使用设备</w:t>
            </w:r>
          </w:p>
        </w:tc>
      </w:tr>
      <w:tr w14:paraId="39B8B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F0D6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总则</w:t>
            </w:r>
          </w:p>
        </w:tc>
        <w:tc>
          <w:tcPr>
            <w:tcW w:w="2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D7D9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血管内导管一次性使用无菌导管 第1部分：通用要求</w:t>
            </w:r>
          </w:p>
        </w:tc>
        <w:tc>
          <w:tcPr>
            <w:tcW w:w="4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9E3D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YY 0285.1-2017 4.1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6C91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6FCE701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7C065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（3）实验室人员表格，表3，操作规程表</w:t>
      </w:r>
    </w:p>
    <w:tbl>
      <w:tblPr>
        <w:tblStyle w:val="3"/>
        <w:tblW w:w="8522" w:type="dxa"/>
        <w:tblInd w:w="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6263"/>
      </w:tblGrid>
      <w:tr w14:paraId="0536D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2D45456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标准编号</w:t>
            </w:r>
          </w:p>
        </w:tc>
        <w:tc>
          <w:tcPr>
            <w:tcW w:w="6263" w:type="dxa"/>
            <w:shd w:val="clear" w:color="auto" w:fill="auto"/>
            <w:vAlign w:val="top"/>
          </w:tcPr>
          <w:p w14:paraId="5730DC2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GB 15810-2019</w:t>
            </w:r>
          </w:p>
        </w:tc>
      </w:tr>
      <w:tr w14:paraId="6A4D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3C7A27C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标准名称</w:t>
            </w:r>
          </w:p>
        </w:tc>
        <w:tc>
          <w:tcPr>
            <w:tcW w:w="6263" w:type="dxa"/>
            <w:shd w:val="clear" w:color="auto" w:fill="auto"/>
            <w:vAlign w:val="top"/>
          </w:tcPr>
          <w:p w14:paraId="5FD7EC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一次性使用无菌注射器</w:t>
            </w:r>
          </w:p>
        </w:tc>
      </w:tr>
      <w:tr w14:paraId="6062E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1F4354A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项目条款</w:t>
            </w:r>
          </w:p>
        </w:tc>
        <w:tc>
          <w:tcPr>
            <w:tcW w:w="6263" w:type="dxa"/>
          </w:tcPr>
          <w:p w14:paraId="667B724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5.7.1</w:t>
            </w:r>
          </w:p>
        </w:tc>
      </w:tr>
      <w:tr w14:paraId="72EB2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621ED6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6263" w:type="dxa"/>
          </w:tcPr>
          <w:p w14:paraId="5E273AE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残留容量</w:t>
            </w:r>
          </w:p>
        </w:tc>
      </w:tr>
      <w:tr w14:paraId="4D788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2399B51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项目要求</w:t>
            </w:r>
          </w:p>
        </w:tc>
        <w:tc>
          <w:tcPr>
            <w:tcW w:w="6263" w:type="dxa"/>
          </w:tcPr>
          <w:p w14:paraId="1C6A478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按附录</w:t>
            </w:r>
            <w:r>
              <w:rPr>
                <w:rFonts w:ascii="宋体" w:hAnsi="宋体" w:eastAsia="宋体" w:cs="宋体"/>
                <w:spacing w:val="-5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 xml:space="preserve">B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中</w:t>
            </w:r>
            <w:r>
              <w:rPr>
                <w:rFonts w:ascii="宋体" w:hAnsi="宋体" w:eastAsia="宋体" w:cs="宋体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 xml:space="preserve">B.2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试验，在活塞被完全推入至外套底端，注射器的最大残留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容量应符合表1的要求。</w:t>
            </w:r>
          </w:p>
        </w:tc>
      </w:tr>
      <w:tr w14:paraId="4EC45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621619F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使用设备</w:t>
            </w:r>
          </w:p>
        </w:tc>
        <w:tc>
          <w:tcPr>
            <w:tcW w:w="6263" w:type="dxa"/>
          </w:tcPr>
          <w:p w14:paraId="249D65B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电子天平</w:t>
            </w:r>
          </w:p>
        </w:tc>
      </w:tr>
      <w:tr w14:paraId="6947D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5C4125A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项目方法</w:t>
            </w:r>
          </w:p>
        </w:tc>
        <w:tc>
          <w:tcPr>
            <w:tcW w:w="6263" w:type="dxa"/>
          </w:tcPr>
          <w:p w14:paraId="1BBA5F76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附录B</w:t>
            </w:r>
          </w:p>
          <w:p w14:paraId="29EFC71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……</w:t>
            </w:r>
          </w:p>
        </w:tc>
      </w:tr>
      <w:tr w14:paraId="5EC24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5450642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注意事项</w:t>
            </w:r>
          </w:p>
        </w:tc>
        <w:tc>
          <w:tcPr>
            <w:tcW w:w="6263" w:type="dxa"/>
          </w:tcPr>
          <w:p w14:paraId="3EA60F9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EC0F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1B0C9E47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63" w:type="dxa"/>
          </w:tcPr>
          <w:p w14:paraId="6560A50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A86F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6CE1E0C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标准编号</w:t>
            </w:r>
          </w:p>
        </w:tc>
        <w:tc>
          <w:tcPr>
            <w:tcW w:w="6263" w:type="dxa"/>
            <w:vAlign w:val="top"/>
          </w:tcPr>
          <w:p w14:paraId="439A70C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GB 15810-2019</w:t>
            </w:r>
          </w:p>
        </w:tc>
      </w:tr>
      <w:tr w14:paraId="57EEB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6C73EA2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标准名称</w:t>
            </w:r>
          </w:p>
        </w:tc>
        <w:tc>
          <w:tcPr>
            <w:tcW w:w="6263" w:type="dxa"/>
            <w:vAlign w:val="top"/>
          </w:tcPr>
          <w:p w14:paraId="064FCDB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一次性使用无菌注射器</w:t>
            </w:r>
          </w:p>
        </w:tc>
      </w:tr>
      <w:tr w14:paraId="5C1AB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1EA196D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项目条款</w:t>
            </w:r>
          </w:p>
        </w:tc>
        <w:tc>
          <w:tcPr>
            <w:tcW w:w="6263" w:type="dxa"/>
            <w:shd w:val="clear" w:color="auto" w:fill="auto"/>
            <w:vAlign w:val="top"/>
          </w:tcPr>
          <w:p w14:paraId="03DD2EB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5.7.2</w:t>
            </w:r>
          </w:p>
        </w:tc>
      </w:tr>
      <w:tr w14:paraId="6E707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36896A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6263" w:type="dxa"/>
            <w:shd w:val="clear" w:color="auto" w:fill="auto"/>
            <w:vAlign w:val="top"/>
          </w:tcPr>
          <w:p w14:paraId="3AC73B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器身密合性</w:t>
            </w:r>
          </w:p>
        </w:tc>
      </w:tr>
      <w:tr w14:paraId="7859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0CDDD5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项目要求</w:t>
            </w:r>
          </w:p>
        </w:tc>
        <w:tc>
          <w:tcPr>
            <w:tcW w:w="6263" w:type="dxa"/>
            <w:shd w:val="clear" w:color="auto" w:fill="auto"/>
            <w:vAlign w:val="top"/>
          </w:tcPr>
          <w:p w14:paraId="33592A40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按附录C试验，活塞或密封圈处应无液体泄漏现象。</w:t>
            </w:r>
          </w:p>
          <w:p w14:paraId="75C579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按附录D试验，活塞或密封圈处应无气体泄漏现象，且压力表的读数不应持续下降。</w:t>
            </w:r>
          </w:p>
        </w:tc>
      </w:tr>
      <w:tr w14:paraId="649AB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3ECD8A7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使用设备</w:t>
            </w:r>
          </w:p>
        </w:tc>
        <w:tc>
          <w:tcPr>
            <w:tcW w:w="6263" w:type="dxa"/>
          </w:tcPr>
          <w:p w14:paraId="6FD3CAD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注射器器身密合性测试仪</w:t>
            </w:r>
          </w:p>
        </w:tc>
      </w:tr>
      <w:tr w14:paraId="7C142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286236A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项目方法</w:t>
            </w:r>
          </w:p>
        </w:tc>
        <w:tc>
          <w:tcPr>
            <w:tcW w:w="6263" w:type="dxa"/>
            <w:shd w:val="clear" w:color="auto" w:fill="auto"/>
            <w:vAlign w:val="top"/>
          </w:tcPr>
          <w:p w14:paraId="710A32ED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附录C全文</w:t>
            </w:r>
          </w:p>
          <w:p w14:paraId="21C354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附录D全文</w:t>
            </w:r>
          </w:p>
        </w:tc>
      </w:tr>
      <w:tr w14:paraId="2B528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6CB6A6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注意事项</w:t>
            </w:r>
          </w:p>
        </w:tc>
        <w:tc>
          <w:tcPr>
            <w:tcW w:w="6263" w:type="dxa"/>
          </w:tcPr>
          <w:p w14:paraId="59EBD06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13C3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5EE7EE22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263" w:type="dxa"/>
          </w:tcPr>
          <w:p w14:paraId="254DC2B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F2D49A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D4239F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2DC1492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业务人员输出表格，输出产品技术要求</w:t>
      </w:r>
    </w:p>
    <w:p w14:paraId="145E73B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医疗器械产品技术要求是医疗器械制造商自行制定的产品质量要求，其依据即为相关医疗器械标准。例如产品为一次性使用注射器 带针，即需要综合GB15810和GB15811两个国家标准，即使注射器产品，也需要根据国标，制定自己的产品技术要求。</w:t>
      </w:r>
    </w:p>
    <w:p w14:paraId="78755ED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需求：</w:t>
      </w:r>
    </w:p>
    <w:p w14:paraId="13436508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根据医疗器械产品技术要求模版，在软件中进行编辑，编制的同时可以将内容进入技术要求数据库，该数据库只有高级权限和专用用户权限可以进入；</w:t>
      </w:r>
    </w:p>
    <w:p w14:paraId="4D8520FE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在编制检验方法时，自动键入“试验结果应符合XX的要求”，其余部分手动输入或联想导入；</w:t>
      </w:r>
    </w:p>
    <w:p w14:paraId="7B3942B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在编辑性能指标和检验方法时，可根据键入关键词，在标准内容数据库中，找到相似关键词的项目要求和项目方法，可供直接使用，使用时有两种形式：</w:t>
      </w:r>
    </w:p>
    <w:p w14:paraId="390B99C3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直接写成“按GB 15810-2019中附录C的方法进行试验，试验结果应符合2.7.2的要求”；</w:t>
      </w:r>
    </w:p>
    <w:p w14:paraId="6701D507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如果内容较短，可直接将标准数据库的内容导入技术要求。</w:t>
      </w:r>
    </w:p>
    <w:p w14:paraId="4FD364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3、最终导出word版本产品技术要求。</w:t>
      </w:r>
    </w:p>
    <w:p w14:paraId="3F1B2A8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9F2E3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附加题：</w:t>
      </w:r>
    </w:p>
    <w:p w14:paraId="09C5E1B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如提供Word形式标准，不事先转换为EXCEL分类形式，通过自动或半自动的形式，直接输入系统。</w:t>
      </w:r>
    </w:p>
    <w:p w14:paraId="267314A8"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3A9E2C"/>
    <w:multiLevelType w:val="singleLevel"/>
    <w:tmpl w:val="A53A9E2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E94AE19"/>
    <w:multiLevelType w:val="singleLevel"/>
    <w:tmpl w:val="AE94AE1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94E6BD5"/>
    <w:multiLevelType w:val="singleLevel"/>
    <w:tmpl w:val="094E6BD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423A0B43"/>
    <w:multiLevelType w:val="singleLevel"/>
    <w:tmpl w:val="423A0B4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3267FBB"/>
    <w:multiLevelType w:val="singleLevel"/>
    <w:tmpl w:val="73267FB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BE5035"/>
    <w:rsid w:val="08464306"/>
    <w:rsid w:val="0CDD17D0"/>
    <w:rsid w:val="0F36499C"/>
    <w:rsid w:val="10DF142B"/>
    <w:rsid w:val="11E54399"/>
    <w:rsid w:val="13BE5035"/>
    <w:rsid w:val="200C59D1"/>
    <w:rsid w:val="22C407E5"/>
    <w:rsid w:val="23502079"/>
    <w:rsid w:val="25DC5E46"/>
    <w:rsid w:val="34160D04"/>
    <w:rsid w:val="3B864AD9"/>
    <w:rsid w:val="3FA532F5"/>
    <w:rsid w:val="424B0183"/>
    <w:rsid w:val="459E4914"/>
    <w:rsid w:val="49331971"/>
    <w:rsid w:val="55BF0815"/>
    <w:rsid w:val="6DA26073"/>
    <w:rsid w:val="75846F2D"/>
    <w:rsid w:val="764741E2"/>
    <w:rsid w:val="7AE5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1174</Words>
  <Characters>1277</Characters>
  <Lines>0</Lines>
  <Paragraphs>0</Paragraphs>
  <TotalTime>62</TotalTime>
  <ScaleCrop>false</ScaleCrop>
  <LinksUpToDate>false</LinksUpToDate>
  <CharactersWithSpaces>1289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2025-09-21T01:29:00Z</dcterms:created>
  <dc:creator>秦黎</dc:creator>
  <cp:lastModifiedBy>秦黎</cp:lastModifiedBy>
  <dcterms:modified xsi:type="dcterms:W3CDTF">2025-10-05T12:41:01Z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8E71C88032834922B74D55AECC39B1AF_13</vt:lpwstr>
  </property>
  <property fmtid="{D5CDD505-2E9C-101B-9397-08002B2CF9AE}" pid="4" name="KSOTemplateDocerSaveRecord">
    <vt:lpwstr>eyJoZGlkIjoiMzEwNTM5NzYwMDRjMzkwZTVkZjY2ODkwMGIxNGU0OTUiLCJ1c2VySWQiOiIzOTI4ODI4NzkifQ==</vt:lpwstr>
  </property>
</Properties>
</file>