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8FEF" w14:textId="77777777" w:rsidR="00D6156F" w:rsidRPr="00D6156F" w:rsidRDefault="00D6156F" w:rsidP="00D6156F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t>COMUNICADO</w:t>
      </w: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52B2B856" w14:textId="77777777" w:rsidR="00D6156F" w:rsidRPr="00D6156F" w:rsidRDefault="00D6156F" w:rsidP="00D6156F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t> </w:t>
      </w: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2D56A664" w14:textId="77777777" w:rsidR="00D6156F" w:rsidRPr="00D6156F" w:rsidRDefault="00D6156F" w:rsidP="00D6156F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Fecha: 29 de agosto de 2023.</w:t>
      </w:r>
      <w:r w:rsidRPr="00D6156F">
        <w:rPr>
          <w:rFonts w:ascii="Century Gothic" w:eastAsia="Times New Roman" w:hAnsi="Century Gothic" w:cs="Arial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703A1A6D" w14:textId="77777777" w:rsidR="00D6156F" w:rsidRPr="00D6156F" w:rsidRDefault="00D6156F" w:rsidP="00D6156F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0014A81C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De: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   Dirección Sector Externo -Prácticas</w:t>
      </w: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3381EBDA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br/>
      </w:r>
    </w:p>
    <w:p w14:paraId="1A41CE16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Para: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 Estudiantes inscritos en Prácticas 2023 II </w:t>
      </w:r>
    </w:p>
    <w:p w14:paraId="698BD27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br/>
      </w:r>
    </w:p>
    <w:p w14:paraId="34163371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Asunto: </w:t>
      </w:r>
      <w:r w:rsidRPr="00D6156F">
        <w:rPr>
          <w:rFonts w:ascii="Century Gothic" w:eastAsia="Times New Roman" w:hAnsi="Century Gothic" w:cs="Times New Roman"/>
          <w:b/>
          <w:bCs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¡Bienvenidos al inicio de Prácticas 2023II!   Instructivo General</w:t>
      </w:r>
    </w:p>
    <w:p w14:paraId="52C03477" w14:textId="77777777" w:rsidR="00D6156F" w:rsidRPr="00D6156F" w:rsidRDefault="00D6156F" w:rsidP="00D6156F">
      <w:pPr>
        <w:shd w:val="clear" w:color="auto" w:fill="FFFFFF"/>
        <w:spacing w:after="0" w:line="253" w:lineRule="atLeast"/>
        <w:jc w:val="righ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Ref.: PR-004</w:t>
      </w: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32A99ED6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303F36E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Cordial saludo</w:t>
      </w: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042A40D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br/>
      </w:r>
    </w:p>
    <w:p w14:paraId="64065AC9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br/>
      </w:r>
    </w:p>
    <w:p w14:paraId="62D5B353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Es un gusto saludarles y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darles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la bienvenida al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inicio de Práctica 2023II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, tal como lo indicamos en nuestra reunión de inducción realizada el 18 de agosto de 2023, a continuación, el paso a paso a seguir: </w:t>
      </w:r>
    </w:p>
    <w:p w14:paraId="3B4D5CFB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br/>
      </w:r>
    </w:p>
    <w:p w14:paraId="21F4DD41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t>1.  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Registro Oficial de Prácticas 2023II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: Verifica si estás en el registro adjunto y en la Modalidad que elegiste.</w:t>
      </w:r>
    </w:p>
    <w:p w14:paraId="49D8D8CF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br/>
      </w:r>
    </w:p>
    <w:p w14:paraId="1F026102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t>2.  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Documento Inicial:</w:t>
      </w:r>
    </w:p>
    <w:p w14:paraId="39503B1B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55F8492F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eastAsia="es-CO"/>
          <w14:ligatures w14:val="none"/>
        </w:rPr>
        <w:t>1. 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Debes presentar la certificación inicial, según la modalidad seleccionada:</w:t>
      </w:r>
    </w:p>
    <w:p w14:paraId="311C69C4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2A1247F1" w14:textId="77777777" w:rsidR="00D6156F" w:rsidRPr="00D6156F" w:rsidRDefault="00D6156F" w:rsidP="00D6156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D6156F">
        <w:rPr>
          <w:rFonts w:ascii="controlIcons" w:eastAsia="Times New Roman" w:hAnsi="controlIcons" w:cs="Times New Roman"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</w:t>
      </w:r>
    </w:p>
    <w:tbl>
      <w:tblPr>
        <w:tblW w:w="7905" w:type="dxa"/>
        <w:tblInd w:w="13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563"/>
        <w:gridCol w:w="2965"/>
      </w:tblGrid>
      <w:tr w:rsidR="00D6156F" w:rsidRPr="00D6156F" w14:paraId="08B154D4" w14:textId="77777777" w:rsidTr="00D6156F">
        <w:trPr>
          <w:trHeight w:val="398"/>
        </w:trPr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EA3D2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Modalidad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7CC4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Certificación Inicial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3E00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Donde solicitarla  </w:t>
            </w:r>
          </w:p>
        </w:tc>
      </w:tr>
      <w:tr w:rsidR="00D6156F" w:rsidRPr="00D6156F" w14:paraId="56B7630F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FFFCB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Experiencia Profesional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B9C0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laboral con funciones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04FE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Empresa donde labora</w:t>
            </w:r>
          </w:p>
        </w:tc>
      </w:tr>
      <w:tr w:rsidR="00D6156F" w:rsidRPr="00D6156F" w14:paraId="727D55BA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007AC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Contrato de Aprendizaje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3276E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presentación 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678D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Empresa que le contratará</w:t>
            </w:r>
          </w:p>
        </w:tc>
      </w:tr>
      <w:tr w:rsidR="00D6156F" w:rsidRPr="00D6156F" w14:paraId="14984376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B8AE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Pasantía disciplinar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FCBA4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aprobación de pasantía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4A03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Empresa donde se hará la pasantía</w:t>
            </w:r>
          </w:p>
        </w:tc>
      </w:tr>
      <w:tr w:rsidR="00D6156F" w:rsidRPr="00D6156F" w14:paraId="685AE41B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0CEB3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lastRenderedPageBreak/>
              <w:t>Prácticas en Entidades Sociales y Comunitarias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71C9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aprobación de la organización social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EDCE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Organización social donde se la práctica</w:t>
            </w:r>
          </w:p>
        </w:tc>
      </w:tr>
      <w:tr w:rsidR="00D6156F" w:rsidRPr="00D6156F" w14:paraId="02D173EB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CBC9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Práctica emprendedora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F87AF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inicio de acompañamiento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F7C0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 xml:space="preserve">Coordinación de </w:t>
            </w:r>
            <w:proofErr w:type="spellStart"/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Sociohumanística</w:t>
            </w:r>
            <w:proofErr w:type="spellEnd"/>
          </w:p>
        </w:tc>
      </w:tr>
      <w:tr w:rsidR="00D6156F" w:rsidRPr="00D6156F" w14:paraId="32E0D7FE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B8D1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Práctica investigativa 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F77B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inicio proceso investigativo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F417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Dirección de Investigación</w:t>
            </w:r>
          </w:p>
        </w:tc>
      </w:tr>
      <w:tr w:rsidR="00D6156F" w:rsidRPr="00D6156F" w14:paraId="1CF28914" w14:textId="77777777" w:rsidTr="00D6156F"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099B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Consultorio Jurídico 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7372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Carta de inicio en el Consultorio Jurídico  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CB3C" w14:textId="77777777" w:rsidR="00D6156F" w:rsidRPr="00D6156F" w:rsidRDefault="00D6156F" w:rsidP="00D6156F">
            <w:pPr>
              <w:spacing w:after="0" w:line="330" w:lineRule="atLeast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bdr w:val="none" w:sz="0" w:space="0" w:color="auto" w:frame="1"/>
                <w:lang w:eastAsia="es-CO"/>
                <w14:ligatures w14:val="none"/>
              </w:rPr>
              <w:t>Dirección del Programa de Derecho</w:t>
            </w:r>
          </w:p>
        </w:tc>
      </w:tr>
    </w:tbl>
    <w:p w14:paraId="1F81744C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44574BA5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2.    Datos que debe contener la carta:</w:t>
      </w:r>
    </w:p>
    <w:p w14:paraId="63FDD015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1B2498FD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La carta debe ser dirigida al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del Programa y contener la siguiente información:</w:t>
      </w:r>
    </w:p>
    <w:p w14:paraId="660DCFD7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   </w:t>
      </w:r>
    </w:p>
    <w:p w14:paraId="3AEB5235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tbl>
      <w:tblPr>
        <w:tblW w:w="7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3132"/>
      </w:tblGrid>
      <w:tr w:rsidR="00D6156F" w:rsidRPr="00D6156F" w14:paraId="33B18F88" w14:textId="77777777" w:rsidTr="00D6156F">
        <w:trPr>
          <w:trHeight w:val="300"/>
        </w:trPr>
        <w:tc>
          <w:tcPr>
            <w:tcW w:w="70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EA9DB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BD92B1" w14:textId="77777777" w:rsidR="00D6156F" w:rsidRPr="00D6156F" w:rsidRDefault="00D6156F" w:rsidP="00D61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Datos del estudiante</w:t>
            </w:r>
          </w:p>
        </w:tc>
      </w:tr>
      <w:tr w:rsidR="00D6156F" w:rsidRPr="00D6156F" w14:paraId="69899743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DC185E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Nombre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9F9E52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2D56B8A6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7CDF9F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Cédula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9BC162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6406B902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F68F72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Programa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E9EBC4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5F980F12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F476D6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Email institucional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7FEC45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56A7627C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87170E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Semestre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8C550B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5974AC7E" w14:textId="77777777" w:rsidTr="00D6156F">
        <w:trPr>
          <w:trHeight w:val="342"/>
        </w:trPr>
        <w:tc>
          <w:tcPr>
            <w:tcW w:w="70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EA9DB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7A0091" w14:textId="77777777" w:rsidR="00D6156F" w:rsidRPr="00D6156F" w:rsidRDefault="00D6156F" w:rsidP="00D61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Datos de la empresa</w:t>
            </w:r>
          </w:p>
        </w:tc>
      </w:tr>
      <w:tr w:rsidR="00D6156F" w:rsidRPr="00D6156F" w14:paraId="4FF1ED1A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0A3450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Persona a quien va dirigida la empresa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85D965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2263DDE0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21F07D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Nombre jefe inmediato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13B06C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1E2B3785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43AE84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Cargo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8AFD7A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3B475D7B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FDA914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Correo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4C5435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6CA717E3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DA04A3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Teléfono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F0A999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357BA227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4C6057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Razón social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18D3A1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0424747A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883C3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Nit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B3C8A0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62824B25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951157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Dirección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C6DFBE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5F53C3EB" w14:textId="77777777" w:rsidTr="00D6156F">
        <w:trPr>
          <w:trHeight w:val="1365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89C374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Modalidad de práctica</w:t>
            </w: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br/>
              <w:t>pasantía / contrato de aprendizaje/proyecto social/investigación/ emprendimiento/consultorio jurídico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1BFA08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278AA4BE" w14:textId="77777777" w:rsidTr="00D6156F">
        <w:trPr>
          <w:trHeight w:val="255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0055C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Horario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2A5EFB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6E35419A" w14:textId="77777777" w:rsidTr="00D6156F">
        <w:trPr>
          <w:trHeight w:val="342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DED389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Fecha de inicio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5DF52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  <w:tr w:rsidR="00D6156F" w:rsidRPr="00D6156F" w14:paraId="096E4D7C" w14:textId="77777777" w:rsidTr="00D6156F">
        <w:trPr>
          <w:trHeight w:val="300"/>
        </w:trPr>
        <w:tc>
          <w:tcPr>
            <w:tcW w:w="3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22919B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lastRenderedPageBreak/>
              <w:t>Fecha de terminación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38A713" w14:textId="77777777" w:rsidR="00D6156F" w:rsidRPr="00D6156F" w:rsidRDefault="00D6156F" w:rsidP="00D615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D6156F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 </w:t>
            </w:r>
          </w:p>
        </w:tc>
      </w:tr>
    </w:tbl>
    <w:p w14:paraId="679F4FC2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65C3AAC7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t>3.  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Entrega del documento Inicial: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Una vez tengas el documento, debes presentarlo a tu docente de Práctica. (En la Dirección del programa te confirmarán los datos de contacto y horario de atención presencial, en sala de profesores 5to piso). </w:t>
      </w:r>
    </w:p>
    <w:p w14:paraId="1E7B8450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 </w:t>
      </w:r>
    </w:p>
    <w:p w14:paraId="038FB9BF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En caso de que el Programa aún no tenga designado docente, puedes estregar la carta al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(a) para que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se inicie el proceso.</w:t>
      </w:r>
    </w:p>
    <w:p w14:paraId="3BD58F35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0AE3AE49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5BA1EBAD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4.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Horario de Atención: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El horario de atención de todas las Direcciones de Programas y Unidades Transversales como Bienestar, Emprendimiento e Investigación son de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lunes a viernes de 9:00 a.m. a 7:00 p.m. y sábados de 9:00 a.m. a 12m.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6DDB3EC9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    Mediante comunicado PR 003 del 29 de agosto de 2023, fue enviada esta información. (Se adjunta directorio)  </w:t>
      </w:r>
    </w:p>
    <w:p w14:paraId="0F04974A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3E2CA582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51D64BD6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5. 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Seguimiento y acompañamiento de Práctica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: Una vez realizada la entrega del documento inicial al docente de práctica o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del programa, según el caso, se activa la Ruta de Seguimiento.</w:t>
      </w:r>
    </w:p>
    <w:p w14:paraId="252821E4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br/>
      </w:r>
    </w:p>
    <w:p w14:paraId="0FA8F6CE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6.</w:t>
      </w:r>
      <w:r w:rsidRPr="00D6156F">
        <w:rPr>
          <w:rFonts w:ascii="Century Gothic" w:eastAsia="Times New Roman" w:hAnsi="Century Gothic" w:cs="Calibri"/>
          <w:b/>
          <w:bCs/>
          <w:color w:val="ED5C57"/>
          <w:kern w:val="0"/>
          <w:bdr w:val="none" w:sz="0" w:space="0" w:color="auto" w:frame="1"/>
          <w:lang w:val="es-ES" w:eastAsia="es-CO"/>
          <w14:ligatures w14:val="none"/>
        </w:rPr>
        <w:t>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Ruta de Seguimiento: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 El docente te dará las indicaciones de los formatos que deben diligenciarse, el entregable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final  y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 la periodicidad de estos. Los documentos son los siguientes:</w:t>
      </w:r>
    </w:p>
    <w:p w14:paraId="6011018B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077520FE" w14:textId="7F050E04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lastRenderedPageBreak/>
        <w:t> </w:t>
      </w:r>
      <w:r w:rsidRPr="00D6156F">
        <w:rPr>
          <w:noProof/>
        </w:rPr>
        <w:drawing>
          <wp:inline distT="0" distB="0" distL="0" distR="0" wp14:anchorId="78D6BD2E" wp14:editId="21B02EED">
            <wp:extent cx="5612130" cy="2324735"/>
            <wp:effectExtent l="0" t="0" r="7620" b="0"/>
            <wp:docPr id="10165645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4559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6E8A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3AC07BCD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8. 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Finalización de la práctica y Certificación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: Una vez finalizadas las 460 horas de la práctica el </w:t>
      </w: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del Programa, junto con el docente designado, emitirán una certificación académica de cumplimiento con base en el diligenciamiento de los formatos respectivos y la entrega del documento final.</w:t>
      </w:r>
    </w:p>
    <w:p w14:paraId="055A2EE2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br/>
      </w:r>
    </w:p>
    <w:p w14:paraId="6FC54B8C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9. 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Paz y Salvo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: Con base en la certificación del programa y la revisión documental de tu proceso, la Dirección de Sector Externo, procederá a emitir el Paz y Salvo con copia a Registro y Control. De esta manera, habrás cumplido con este requisito de grado e iniciar el proceso de inscripción a Ceremonia de Grados 2024I.</w:t>
      </w:r>
    </w:p>
    <w:p w14:paraId="7EF02394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5D91F05B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10. 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Anexos: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Adjunto a este instructivo encontrarás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:</w:t>
      </w:r>
    </w:p>
    <w:p w14:paraId="42BEBC2F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2A462AD8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Relación Oficial de inscritos a Prácticas 2023II</w:t>
      </w:r>
    </w:p>
    <w:p w14:paraId="60E67D27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Presentación PPT realizada en Reunión de Inducción del 18 de agosto de 2023</w:t>
      </w:r>
    </w:p>
    <w:p w14:paraId="055C3576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proofErr w:type="gramStart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Directorio docentes</w:t>
      </w:r>
      <w:proofErr w:type="gramEnd"/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 Práctica y Directores, enviado el 29 de agosto de 2024 a mediante comunicado PR 003</w:t>
      </w:r>
    </w:p>
    <w:p w14:paraId="3D7B9FBF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Documentos que harán parte de tu proceso de práctica:</w:t>
      </w:r>
    </w:p>
    <w:p w14:paraId="4AAC3ED9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4CF3EA37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Formatos relacionados en el numeral 7 para su diligenciamiento:</w:t>
      </w:r>
    </w:p>
    <w:p w14:paraId="446D2296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29D4AFD5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F-023 Formato de Evaluación de las Condiciones de la Práctica</w:t>
      </w:r>
    </w:p>
    <w:p w14:paraId="5F6A41F6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F-024 Formato de Seguimiento Plan de Trabajo </w:t>
      </w:r>
    </w:p>
    <w:p w14:paraId="0A71746E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F-025 Formato de Evaluación de Práctica Institucional</w:t>
      </w:r>
    </w:p>
    <w:p w14:paraId="3D8C4F51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lastRenderedPageBreak/>
        <w:t>F-030 Formato de Acta de Seguimiento de Práctica</w:t>
      </w:r>
    </w:p>
    <w:p w14:paraId="4ACBA879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</w:t>
      </w:r>
    </w:p>
    <w:p w14:paraId="020AFFD4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       Formatos informes final de acuerdo con la Modalidad realizada:</w:t>
      </w:r>
    </w:p>
    <w:p w14:paraId="7B0521A2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   </w:t>
      </w:r>
    </w:p>
    <w:p w14:paraId="0EE837D9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          F-032 Formato Informe Final Plan de Mejoramiento (Pasantía o Experiencia Profesional) </w:t>
      </w:r>
    </w:p>
    <w:p w14:paraId="7DB32AEA" w14:textId="77777777" w:rsidR="00D6156F" w:rsidRPr="00D6156F" w:rsidRDefault="00D6156F" w:rsidP="00D6156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         F-035 Formato Informe Final Proyecto Social</w:t>
      </w:r>
    </w:p>
    <w:p w14:paraId="5D823DDB" w14:textId="77777777" w:rsidR="00D6156F" w:rsidRPr="00D6156F" w:rsidRDefault="00D6156F" w:rsidP="00D61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p w14:paraId="688BD54B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</w:t>
      </w:r>
    </w:p>
    <w:p w14:paraId="57829D2C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48D495A6" w14:textId="77777777" w:rsidR="00D6156F" w:rsidRPr="00D6156F" w:rsidRDefault="00D6156F" w:rsidP="00D6156F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¡Muchos Éxitos en Tu Práctica y quedamos atentos a Colaborarte en lo que necesites!</w:t>
      </w:r>
    </w:p>
    <w:p w14:paraId="1E7DD407" w14:textId="77777777" w:rsidR="00D6156F" w:rsidRPr="00D6156F" w:rsidRDefault="00D6156F" w:rsidP="00D6156F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080622FB" w14:textId="77777777" w:rsidR="00D6156F" w:rsidRDefault="00D6156F"/>
    <w:sectPr w:rsidR="00D61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6F"/>
    <w:rsid w:val="001F3725"/>
    <w:rsid w:val="00D6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DCB9"/>
  <w15:chartTrackingRefBased/>
  <w15:docId w15:val="{2B86D5C8-42BD-4E9E-B307-6E41716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s-button-flexcontainer">
    <w:name w:val="ms-button-flexcontainer"/>
    <w:basedOn w:val="Fuentedeprrafopredeter"/>
    <w:rsid w:val="00D6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51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20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22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86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717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Prácticas</dc:creator>
  <cp:keywords/>
  <dc:description/>
  <cp:lastModifiedBy>Prácticas</cp:lastModifiedBy>
  <cp:revision>2</cp:revision>
  <dcterms:created xsi:type="dcterms:W3CDTF">2023-08-30T21:47:00Z</dcterms:created>
  <dcterms:modified xsi:type="dcterms:W3CDTF">2023-08-30T21:47:00Z</dcterms:modified>
</cp:coreProperties>
</file>