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jc w:val="start"/>
        <w:rPr/>
      </w:pPr>
      <w:r>
        <w:rPr/>
        <w:t>Wildfire Risk Analysis and Model Evaluation</w:t>
      </w:r>
    </w:p>
    <w:p>
      <w:pPr>
        <w:pStyle w:val="Heading2"/>
        <w:bidi w:val="0"/>
        <w:jc w:val="start"/>
        <w:rPr/>
      </w:pPr>
      <w:r>
        <w:rPr/>
        <w:t>Project Overview</w:t>
      </w:r>
    </w:p>
    <w:p>
      <w:pPr>
        <w:pStyle w:val="BodyText"/>
        <w:bidi w:val="0"/>
        <w:jc w:val="start"/>
        <w:rPr/>
      </w:pPr>
      <w:r>
        <w:rPr/>
        <w:t>Wildfires pose a growing risk to communities, infrastructure, and the environment. This project explores how data analysis and modeling can be used to better understand and predict wildfire risk at the property level. The dataset used here contains information on approximately 500,000 properties across the United States, including their geolocation and wildfire risk scores generated by a predictive model.</w:t>
      </w:r>
    </w:p>
    <w:p>
      <w:pPr>
        <w:pStyle w:val="Heading2"/>
        <w:bidi w:val="0"/>
        <w:jc w:val="start"/>
        <w:rPr/>
      </w:pPr>
      <w:r>
        <w:rPr/>
        <w:t>Objectives</w:t>
      </w:r>
    </w:p>
    <w:p>
      <w:pPr>
        <w:pStyle w:val="BodyText"/>
        <w:bidi w:val="0"/>
        <w:jc w:val="start"/>
        <w:rPr/>
      </w:pPr>
      <w:r>
        <w:rPr/>
        <w:t>The project is designed to showcase key data analysis skills, including:</w:t>
      </w:r>
    </w:p>
    <w:p>
      <w:pPr>
        <w:pStyle w:val="BodyText"/>
        <w:numPr>
          <w:ilvl w:val="0"/>
          <w:numId w:val="1"/>
        </w:numPr>
        <w:tabs>
          <w:tab w:val="clear" w:pos="709"/>
          <w:tab w:val="left" w:pos="709" w:leader="none"/>
        </w:tabs>
        <w:bidi w:val="0"/>
        <w:ind w:hanging="283" w:start="709"/>
        <w:jc w:val="start"/>
        <w:rPr/>
      </w:pPr>
      <w:r>
        <w:rPr>
          <w:rStyle w:val="Strong"/>
        </w:rPr>
        <w:t>Model Evaluation</w:t>
      </w:r>
      <w:r>
        <w:rPr/>
        <w:t xml:space="preserve"> – Assess the performance of an existing wildfire risk prediction model using appropriate evaluation metrics.</w:t>
      </w:r>
    </w:p>
    <w:p>
      <w:pPr>
        <w:pStyle w:val="BodyText"/>
        <w:numPr>
          <w:ilvl w:val="0"/>
          <w:numId w:val="1"/>
        </w:numPr>
        <w:tabs>
          <w:tab w:val="clear" w:pos="709"/>
          <w:tab w:val="left" w:pos="709" w:leader="none"/>
        </w:tabs>
        <w:bidi w:val="0"/>
        <w:ind w:hanging="283" w:start="709"/>
        <w:jc w:val="start"/>
        <w:rPr/>
      </w:pPr>
      <w:r>
        <w:rPr>
          <w:rStyle w:val="Strong"/>
        </w:rPr>
        <w:t>Data Enrichment</w:t>
      </w:r>
      <w:r>
        <w:rPr/>
        <w:t xml:space="preserve"> – Integrate external datasets (e.g., U.S. Census Bureau, climate, and land cover data) to add features that could improve predictive performance.</w:t>
      </w:r>
    </w:p>
    <w:p>
      <w:pPr>
        <w:pStyle w:val="BodyText"/>
        <w:numPr>
          <w:ilvl w:val="0"/>
          <w:numId w:val="1"/>
        </w:numPr>
        <w:tabs>
          <w:tab w:val="clear" w:pos="709"/>
          <w:tab w:val="left" w:pos="709" w:leader="none"/>
        </w:tabs>
        <w:bidi w:val="0"/>
        <w:ind w:hanging="283" w:start="709"/>
        <w:jc w:val="start"/>
        <w:rPr/>
      </w:pPr>
      <w:r>
        <w:rPr>
          <w:rStyle w:val="Strong"/>
        </w:rPr>
        <w:t>Exploratory Data Analysis (EDA)</w:t>
      </w:r>
      <w:r>
        <w:rPr/>
        <w:t xml:space="preserve"> – Explore trends, distributions, and geographic patterns in wildfire risk.</w:t>
      </w:r>
    </w:p>
    <w:p>
      <w:pPr>
        <w:pStyle w:val="BodyText"/>
        <w:numPr>
          <w:ilvl w:val="0"/>
          <w:numId w:val="1"/>
        </w:numPr>
        <w:tabs>
          <w:tab w:val="clear" w:pos="709"/>
          <w:tab w:val="left" w:pos="709" w:leader="none"/>
        </w:tabs>
        <w:bidi w:val="0"/>
        <w:ind w:hanging="283" w:start="709"/>
        <w:jc w:val="start"/>
        <w:rPr/>
      </w:pPr>
      <w:r>
        <w:rPr>
          <w:rStyle w:val="Strong"/>
        </w:rPr>
        <w:t>Feature Engineering &amp; Insights</w:t>
      </w:r>
      <w:r>
        <w:rPr/>
        <w:t xml:space="preserve"> – Identify and engineer new variables that provide deeper insight into wildfire vulnerability.</w:t>
      </w:r>
    </w:p>
    <w:p>
      <w:pPr>
        <w:pStyle w:val="BodyText"/>
        <w:numPr>
          <w:ilvl w:val="0"/>
          <w:numId w:val="1"/>
        </w:numPr>
        <w:tabs>
          <w:tab w:val="clear" w:pos="709"/>
          <w:tab w:val="left" w:pos="709" w:leader="none"/>
        </w:tabs>
        <w:bidi w:val="0"/>
        <w:ind w:hanging="283" w:start="709"/>
        <w:jc w:val="start"/>
        <w:rPr/>
      </w:pPr>
      <w:r>
        <w:rPr>
          <w:rStyle w:val="Strong"/>
        </w:rPr>
        <w:t>Communication &amp; Visualization</w:t>
      </w:r>
      <w:r>
        <w:rPr/>
        <w:t xml:space="preserve"> – Present findings clearly through well-documented code, visualizations, and narrative explanations.</w:t>
      </w:r>
    </w:p>
    <w:p>
      <w:pPr>
        <w:pStyle w:val="Heading2"/>
        <w:bidi w:val="0"/>
        <w:jc w:val="start"/>
        <w:rPr/>
      </w:pPr>
      <w:r>
        <w:rPr/>
        <w:t>Deliverables</w:t>
      </w:r>
    </w:p>
    <w:p>
      <w:pPr>
        <w:pStyle w:val="BodyText"/>
        <w:numPr>
          <w:ilvl w:val="0"/>
          <w:numId w:val="2"/>
        </w:numPr>
        <w:tabs>
          <w:tab w:val="clear" w:pos="709"/>
          <w:tab w:val="left" w:pos="709" w:leader="none"/>
        </w:tabs>
        <w:bidi w:val="0"/>
        <w:ind w:hanging="283" w:start="709"/>
        <w:jc w:val="start"/>
        <w:rPr/>
      </w:pPr>
      <w:r>
        <w:rPr/>
        <w:t xml:space="preserve">A </w:t>
      </w:r>
      <w:r>
        <w:rPr>
          <w:rStyle w:val="Strong"/>
        </w:rPr>
        <w:t>Jupyter Notebook</w:t>
      </w:r>
      <w:r>
        <w:rPr/>
        <w:t xml:space="preserve"> with:</w:t>
      </w:r>
    </w:p>
    <w:p>
      <w:pPr>
        <w:pStyle w:val="BodyText"/>
        <w:numPr>
          <w:ilvl w:val="1"/>
          <w:numId w:val="2"/>
        </w:numPr>
        <w:tabs>
          <w:tab w:val="clear" w:pos="709"/>
          <w:tab w:val="left" w:pos="1418" w:leader="none"/>
        </w:tabs>
        <w:bidi w:val="0"/>
        <w:ind w:hanging="283" w:start="1418"/>
        <w:jc w:val="start"/>
        <w:rPr/>
      </w:pPr>
      <w:r>
        <w:rPr/>
        <w:t>Clear step-by-step documentation of the analysis process</w:t>
      </w:r>
    </w:p>
    <w:p>
      <w:pPr>
        <w:pStyle w:val="BodyText"/>
        <w:numPr>
          <w:ilvl w:val="1"/>
          <w:numId w:val="2"/>
        </w:numPr>
        <w:tabs>
          <w:tab w:val="clear" w:pos="709"/>
          <w:tab w:val="left" w:pos="1418" w:leader="none"/>
        </w:tabs>
        <w:bidi w:val="0"/>
        <w:ind w:hanging="283" w:start="1418"/>
        <w:jc w:val="start"/>
        <w:rPr/>
      </w:pPr>
      <w:r>
        <w:rPr/>
        <w:t>Data sources and integration steps</w:t>
      </w:r>
    </w:p>
    <w:p>
      <w:pPr>
        <w:pStyle w:val="BodyText"/>
        <w:numPr>
          <w:ilvl w:val="1"/>
          <w:numId w:val="2"/>
        </w:numPr>
        <w:tabs>
          <w:tab w:val="clear" w:pos="709"/>
          <w:tab w:val="left" w:pos="1418" w:leader="none"/>
        </w:tabs>
        <w:bidi w:val="0"/>
        <w:ind w:hanging="283" w:start="1418"/>
        <w:jc w:val="start"/>
        <w:rPr/>
      </w:pPr>
      <w:r>
        <w:rPr/>
        <w:t>Visualizations that highlight key findings</w:t>
      </w:r>
    </w:p>
    <w:p>
      <w:pPr>
        <w:pStyle w:val="BodyText"/>
        <w:numPr>
          <w:ilvl w:val="1"/>
          <w:numId w:val="2"/>
        </w:numPr>
        <w:tabs>
          <w:tab w:val="clear" w:pos="709"/>
          <w:tab w:val="left" w:pos="1418" w:leader="none"/>
        </w:tabs>
        <w:bidi w:val="0"/>
        <w:ind w:hanging="283" w:start="1418"/>
        <w:jc w:val="start"/>
        <w:rPr/>
      </w:pPr>
      <w:r>
        <w:rPr/>
        <w:t>Model performance assessment and recommendations</w:t>
      </w:r>
    </w:p>
    <w:p>
      <w:pPr>
        <w:pStyle w:val="BodyText"/>
        <w:numPr>
          <w:ilvl w:val="0"/>
          <w:numId w:val="2"/>
        </w:numPr>
        <w:tabs>
          <w:tab w:val="clear" w:pos="709"/>
          <w:tab w:val="left" w:pos="709" w:leader="none"/>
        </w:tabs>
        <w:bidi w:val="0"/>
        <w:ind w:hanging="283" w:start="709"/>
        <w:jc w:val="start"/>
        <w:rPr/>
      </w:pPr>
      <w:r>
        <w:rPr/>
        <w:t xml:space="preserve">A </w:t>
      </w:r>
      <w:r>
        <w:rPr>
          <w:rStyle w:val="Strong"/>
        </w:rPr>
        <w:t>summary of insights</w:t>
      </w:r>
      <w:r>
        <w:rPr/>
        <w:t xml:space="preserve"> describing potential improvements to wildfire risk prediction and how enriched data can enhance decision-making.</w:t>
      </w:r>
    </w:p>
    <w:p>
      <w:pPr>
        <w:pStyle w:val="Heading2"/>
        <w:bidi w:val="0"/>
        <w:jc w:val="start"/>
        <w:rPr/>
      </w:pPr>
      <w:r>
        <w:rPr/>
        <w:t>Skills Demonstrated</w:t>
      </w:r>
    </w:p>
    <w:p>
      <w:pPr>
        <w:pStyle w:val="BodyText"/>
        <w:numPr>
          <w:ilvl w:val="0"/>
          <w:numId w:val="3"/>
        </w:numPr>
        <w:tabs>
          <w:tab w:val="clear" w:pos="709"/>
          <w:tab w:val="left" w:pos="709" w:leader="none"/>
        </w:tabs>
        <w:bidi w:val="0"/>
        <w:ind w:hanging="283" w:start="709"/>
        <w:jc w:val="start"/>
        <w:rPr/>
      </w:pPr>
      <w:r>
        <w:rPr/>
        <w:t>Data wrangling with Python (pandas, numpy, geopandas)</w:t>
      </w:r>
    </w:p>
    <w:p>
      <w:pPr>
        <w:pStyle w:val="BodyText"/>
        <w:numPr>
          <w:ilvl w:val="0"/>
          <w:numId w:val="3"/>
        </w:numPr>
        <w:tabs>
          <w:tab w:val="clear" w:pos="709"/>
          <w:tab w:val="left" w:pos="709" w:leader="none"/>
        </w:tabs>
        <w:bidi w:val="0"/>
        <w:ind w:hanging="283" w:start="709"/>
        <w:jc w:val="start"/>
        <w:rPr/>
      </w:pPr>
      <w:r>
        <w:rPr/>
        <w:t>Exploratory data analysis and visualization (matplotlib, seaborn, plotly)</w:t>
      </w:r>
    </w:p>
    <w:p>
      <w:pPr>
        <w:pStyle w:val="BodyText"/>
        <w:numPr>
          <w:ilvl w:val="0"/>
          <w:numId w:val="3"/>
        </w:numPr>
        <w:tabs>
          <w:tab w:val="clear" w:pos="709"/>
          <w:tab w:val="left" w:pos="709" w:leader="none"/>
        </w:tabs>
        <w:bidi w:val="0"/>
        <w:ind w:hanging="283" w:start="709"/>
        <w:jc w:val="start"/>
        <w:rPr/>
      </w:pPr>
      <w:r>
        <w:rPr/>
        <w:t>Geospatial data handling</w:t>
      </w:r>
    </w:p>
    <w:p>
      <w:pPr>
        <w:pStyle w:val="BodyText"/>
        <w:numPr>
          <w:ilvl w:val="0"/>
          <w:numId w:val="3"/>
        </w:numPr>
        <w:tabs>
          <w:tab w:val="clear" w:pos="709"/>
          <w:tab w:val="left" w:pos="709" w:leader="none"/>
        </w:tabs>
        <w:bidi w:val="0"/>
        <w:ind w:hanging="283" w:start="709"/>
        <w:jc w:val="start"/>
        <w:rPr/>
      </w:pPr>
      <w:r>
        <w:rPr/>
        <w:t>Model evaluation metrics (e.g., ROC, precision-recall, AUC)</w:t>
      </w:r>
    </w:p>
    <w:p>
      <w:pPr>
        <w:pStyle w:val="BodyText"/>
        <w:numPr>
          <w:ilvl w:val="0"/>
          <w:numId w:val="3"/>
        </w:numPr>
        <w:tabs>
          <w:tab w:val="clear" w:pos="709"/>
          <w:tab w:val="left" w:pos="709" w:leader="none"/>
        </w:tabs>
        <w:bidi w:val="0"/>
        <w:ind w:hanging="283" w:start="709"/>
        <w:jc w:val="start"/>
        <w:rPr/>
      </w:pPr>
      <w:r>
        <w:rPr/>
        <w:t>Communication of technical insights for real-world applications</w:t>
      </w:r>
    </w:p>
    <w:p>
      <w:pPr>
        <w:pStyle w:val="HorizontalLine"/>
        <w:bidi w:val="0"/>
        <w:jc w:val="start"/>
        <w:rPr/>
      </w:pPr>
      <w:r>
        <w:rPr/>
      </w:r>
    </w:p>
    <w:p>
      <w:pPr>
        <w:pStyle w:val="BodyText"/>
        <w:bidi w:val="0"/>
        <w:jc w:val="start"/>
        <w:rPr/>
      </w:pPr>
      <w:r>
        <w:rPr/>
        <w:t xml:space="preserve">Would you like me to also </w:t>
      </w:r>
      <w:r>
        <w:rPr>
          <w:rStyle w:val="Strong"/>
        </w:rPr>
        <w:t>draft a shorter, resume-ready project description</w:t>
      </w:r>
      <w:r>
        <w:rPr/>
        <w:t xml:space="preserve"> (3–4 sentences) you can use on GitHub or LinkedIn?</w:t>
      </w:r>
    </w:p>
    <w:p>
      <w:pPr>
        <w:pStyle w:val="Normal"/>
        <w:bidi w:val="0"/>
        <w:jc w:val="start"/>
        <w:rPr/>
      </w:pPr>
      <w:r>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2"/>
    <w:family w:val="auto"/>
    <w:pitch w:val="default"/>
  </w:font>
  <w:font w:name="Liberation Sans">
    <w:altName w:val="Arial"/>
    <w:charset w:val="00" w:characterSet="windows-1252"/>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CA"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CA" w:eastAsia="zh-CN" w:bidi="hi-IN"/>
    </w:rPr>
  </w:style>
  <w:style w:type="paragraph" w:styleId="Heading1">
    <w:name w:val="heading 1"/>
    <w:basedOn w:val="Heading"/>
    <w:next w:val="BodyText"/>
    <w:qFormat/>
    <w:pPr>
      <w:spacing w:before="240" w:after="120"/>
      <w:outlineLvl w:val="0"/>
    </w:pPr>
    <w:rPr>
      <w:rFonts w:ascii="Liberation Serif" w:hAnsi="Liberation Serif" w:eastAsia="NSimSun" w:cs="Lucida Sans"/>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SimSun" w:cs="Lucida Sans"/>
      <w:b/>
      <w:bCs/>
      <w:sz w:val="36"/>
      <w:szCs w:val="36"/>
    </w:rPr>
  </w:style>
  <w:style w:type="character" w:styleId="NumberingSymbols">
    <w:name w:val="Numbering Symbols"/>
    <w:qFormat/>
    <w:rPr/>
  </w:style>
  <w:style w:type="character" w:styleId="Strong">
    <w:name w:val="Strong"/>
    <w:qFormat/>
    <w:rPr>
      <w:b/>
      <w:bCs/>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LibreOffice/25.2.5.2$Windows_X86_64 LibreOffice_project/03d19516eb2e1dd5d4ccd751a0d6f35f35e08022</Application>
  <AppVersion>15.0000</AppVersion>
  <Pages>2</Pages>
  <Words>276</Words>
  <Characters>1744</Characters>
  <CharactersWithSpaces>1984</CharactersWithSpaces>
  <Paragraphs>24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2025-08-15T18:53:07Z</dcterms:created>
  <dc:creator/>
  <dc:description/>
  <dc:language>en-CA</dc:language>
  <cp:lastModifiedBy/>
  <dcterms:modified xsi:type="dcterms:W3CDTF">2025-08-15T18:53:44Z</dcterms:modified>
  <cp:revision>1</cp:revision>
  <dc:subject/>
  <dc:title/>
</cp:coreProperties>
</file>