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AFAE" w14:textId="77777777" w:rsidR="0088310D" w:rsidRDefault="001B4ECA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/>
          <w:b/>
          <w:bCs/>
          <w:sz w:val="44"/>
          <w:szCs w:val="44"/>
        </w:rPr>
        <w:t>025</w:t>
      </w:r>
      <w:r>
        <w:rPr>
          <w:rFonts w:ascii="黑体" w:eastAsia="黑体" w:hAnsi="黑体" w:hint="eastAsia"/>
          <w:b/>
          <w:bCs/>
          <w:sz w:val="44"/>
          <w:szCs w:val="44"/>
        </w:rPr>
        <w:t>年春季学期《机器学习》实验报告</w:t>
      </w:r>
    </w:p>
    <w:p w14:paraId="2A446899" w14:textId="77777777" w:rsidR="0088310D" w:rsidRDefault="001B4ECA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（第四次实验）</w:t>
      </w:r>
    </w:p>
    <w:p w14:paraId="1D6D8CE0" w14:textId="59319D6D" w:rsidR="0088310D" w:rsidRDefault="001B4ECA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班级：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646769">
        <w:rPr>
          <w:rFonts w:ascii="宋体" w:eastAsia="宋体" w:hAnsi="宋体" w:hint="eastAsia"/>
          <w:sz w:val="30"/>
          <w:szCs w:val="30"/>
          <w:u w:val="single"/>
        </w:rPr>
        <w:t>230617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 xml:space="preserve"> 学号：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646769">
        <w:rPr>
          <w:rFonts w:ascii="宋体" w:eastAsia="宋体" w:hAnsi="宋体" w:hint="eastAsia"/>
          <w:sz w:val="30"/>
          <w:szCs w:val="30"/>
          <w:u w:val="single"/>
        </w:rPr>
        <w:t>23373179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 姓名：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646769">
        <w:rPr>
          <w:rFonts w:ascii="宋体" w:eastAsia="宋体" w:hAnsi="宋体" w:hint="eastAsia"/>
          <w:sz w:val="30"/>
          <w:szCs w:val="30"/>
          <w:u w:val="single"/>
        </w:rPr>
        <w:t>周子强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 xml:space="preserve">  </w:t>
      </w:r>
    </w:p>
    <w:p w14:paraId="0EC2384E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一、在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聚类实验中，初始聚类中心的选择对算法收敛性和聚类结果有重要影响。请说明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算法的基本原理和收敛条件，并分析随机初始化、</w:t>
      </w:r>
      <w:r w:rsidRPr="00A77A28">
        <w:rPr>
          <w:rFonts w:ascii="Times New Roman" w:eastAsia="宋体" w:hAnsi="Times New Roman" w:cs="Times New Roman"/>
          <w:sz w:val="24"/>
        </w:rPr>
        <w:t>K-means++</w:t>
      </w:r>
      <w:r w:rsidRPr="00A77A28">
        <w:rPr>
          <w:rFonts w:ascii="Times New Roman" w:eastAsia="宋体" w:hAnsi="Times New Roman" w:cs="Times New Roman"/>
          <w:sz w:val="24"/>
        </w:rPr>
        <w:t>初始化方法的优缺点。如何确定最优的聚类数量</w:t>
      </w:r>
      <w:r w:rsidRPr="00530AAA">
        <w:rPr>
          <w:rFonts w:ascii="Times New Roman" w:eastAsia="宋体" w:hAnsi="Times New Roman" w:cs="Times New Roman"/>
          <w:i/>
          <w:iCs/>
          <w:sz w:val="24"/>
        </w:rPr>
        <w:t>K</w:t>
      </w:r>
      <w:r w:rsidRPr="00A77A28">
        <w:rPr>
          <w:rFonts w:ascii="Times New Roman" w:eastAsia="宋体" w:hAnsi="Times New Roman" w:cs="Times New Roman"/>
          <w:sz w:val="24"/>
        </w:rPr>
        <w:t>？</w:t>
      </w:r>
    </w:p>
    <w:p w14:paraId="4BF6D463" w14:textId="6BF5CF31" w:rsidR="0088310D" w:rsidRDefault="00646769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K-means</w:t>
      </w:r>
      <w:r>
        <w:rPr>
          <w:rFonts w:ascii="Times New Roman" w:eastAsia="宋体" w:hAnsi="Times New Roman" w:cs="Times New Roman" w:hint="eastAsia"/>
          <w:b/>
          <w:bCs/>
          <w:sz w:val="24"/>
        </w:rPr>
        <w:t>算法的基本原理</w:t>
      </w:r>
    </w:p>
    <w:p w14:paraId="25987402" w14:textId="05D5E2EA" w:rsidR="00646769" w:rsidRDefault="00646769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目标：将数据集划分为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个簇，使得簇内样本的相似度最大，簇间样本的相似度最小。</w:t>
      </w:r>
    </w:p>
    <w:p w14:paraId="2E8ABF03" w14:textId="6C369CE8" w:rsidR="00646769" w:rsidRDefault="00646769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算法流程：</w:t>
      </w:r>
    </w:p>
    <w:p w14:paraId="3CBE0C51" w14:textId="73E88AB9" w:rsidR="00646769" w:rsidRDefault="00646769" w:rsidP="00646769">
      <w:pPr>
        <w:pStyle w:val="a9"/>
        <w:numPr>
          <w:ilvl w:val="0"/>
          <w:numId w:val="1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初始化：选择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个初始聚类中心。</w:t>
      </w:r>
    </w:p>
    <w:p w14:paraId="2661A485" w14:textId="382A0B83" w:rsidR="00646769" w:rsidRDefault="00646769" w:rsidP="00646769">
      <w:pPr>
        <w:pStyle w:val="a9"/>
        <w:numPr>
          <w:ilvl w:val="0"/>
          <w:numId w:val="1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分配样本：将每个样本分配给最近的中心点。</w:t>
      </w:r>
    </w:p>
    <w:p w14:paraId="1D11C4E2" w14:textId="179BAE34" w:rsidR="00646769" w:rsidRDefault="00646769" w:rsidP="00646769">
      <w:pPr>
        <w:pStyle w:val="a9"/>
        <w:numPr>
          <w:ilvl w:val="0"/>
          <w:numId w:val="1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更新中心：对每个簇，计算所有成员的均值作为新的中心。</w:t>
      </w:r>
    </w:p>
    <w:p w14:paraId="474887F1" w14:textId="32BC3EBC" w:rsidR="00646769" w:rsidRPr="00646769" w:rsidRDefault="00646769" w:rsidP="00646769">
      <w:pPr>
        <w:pStyle w:val="a9"/>
        <w:numPr>
          <w:ilvl w:val="0"/>
          <w:numId w:val="1"/>
        </w:num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重复：重复步骤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，直到聚类结果不再变化。</w:t>
      </w:r>
    </w:p>
    <w:p w14:paraId="1D9E3F54" w14:textId="0789FF10" w:rsidR="0088310D" w:rsidRDefault="00646769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K-means</w:t>
      </w:r>
      <w:r>
        <w:rPr>
          <w:rFonts w:ascii="Times New Roman" w:eastAsia="宋体" w:hAnsi="Times New Roman" w:cs="Times New Roman" w:hint="eastAsia"/>
          <w:b/>
          <w:bCs/>
          <w:sz w:val="24"/>
        </w:rPr>
        <w:t>算法的收敛条件</w:t>
      </w:r>
    </w:p>
    <w:p w14:paraId="3AA9D745" w14:textId="582BAFB6" w:rsidR="00646769" w:rsidRDefault="00646769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K-means</w:t>
      </w:r>
      <w:r>
        <w:rPr>
          <w:rFonts w:ascii="Times New Roman" w:eastAsia="宋体" w:hAnsi="Times New Roman" w:cs="Times New Roman" w:hint="eastAsia"/>
          <w:sz w:val="24"/>
        </w:rPr>
        <w:t>总是单调收敛于一个局部最优解，收敛条件如下：</w:t>
      </w:r>
    </w:p>
    <w:p w14:paraId="7D2E0103" w14:textId="04D57E48" w:rsidR="00646769" w:rsidRDefault="00646769" w:rsidP="00646769">
      <w:pPr>
        <w:pStyle w:val="a9"/>
        <w:numPr>
          <w:ilvl w:val="0"/>
          <w:numId w:val="3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聚类标签不再发生变化。</w:t>
      </w:r>
    </w:p>
    <w:p w14:paraId="59EFFA63" w14:textId="4A0DC3A4" w:rsidR="00646769" w:rsidRDefault="00646769" w:rsidP="00646769">
      <w:pPr>
        <w:pStyle w:val="a9"/>
        <w:numPr>
          <w:ilvl w:val="0"/>
          <w:numId w:val="3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所有中心点的位置不再更新（或更新幅度小于某个阈值）。</w:t>
      </w:r>
    </w:p>
    <w:p w14:paraId="506391A5" w14:textId="32AFE13F" w:rsidR="00646769" w:rsidRDefault="00646769" w:rsidP="00646769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从数学角度看，</w:t>
      </w:r>
      <w:r>
        <w:rPr>
          <w:rFonts w:ascii="Times New Roman" w:eastAsia="宋体" w:hAnsi="Times New Roman" w:cs="Times New Roman" w:hint="eastAsia"/>
          <w:sz w:val="24"/>
        </w:rPr>
        <w:t>K-means</w:t>
      </w:r>
      <w:r>
        <w:rPr>
          <w:rFonts w:ascii="Times New Roman" w:eastAsia="宋体" w:hAnsi="Times New Roman" w:cs="Times New Roman" w:hint="eastAsia"/>
          <w:sz w:val="24"/>
        </w:rPr>
        <w:t>等价于最小化目标函数：</w:t>
      </w:r>
    </w:p>
    <w:p w14:paraId="45B17966" w14:textId="61C4FE4E" w:rsidR="00646769" w:rsidRPr="00646769" w:rsidRDefault="00646769" w:rsidP="00646769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J=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k=1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C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65CD79E" w14:textId="1D529A6C" w:rsidR="00646769" w:rsidRDefault="00646769" w:rsidP="00646769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表示第</w:t>
      </w:r>
      <m:oMath>
        <m:r>
          <w:rPr>
            <w:rFonts w:ascii="Cambria Math" w:eastAsia="宋体" w:hAnsi="Cambria Math" w:cs="Times New Roman" w:hint="eastAsia"/>
            <w:sz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</w:rPr>
        <w:t>个簇，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μ</m:t>
            </m:r>
            <m:ctrlPr>
              <w:rPr>
                <w:rFonts w:ascii="Cambria Math" w:eastAsia="宋体" w:hAnsi="Cambria Math" w:cs="Times New Roman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是该簇的中心。</w:t>
      </w:r>
    </w:p>
    <w:p w14:paraId="296831A1" w14:textId="27A54776" w:rsidR="00646769" w:rsidRDefault="00646769" w:rsidP="00646769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）初始化方法分析</w:t>
      </w:r>
    </w:p>
    <w:p w14:paraId="6AD72829" w14:textId="7D75D26D" w:rsidR="00646769" w:rsidRDefault="00E53F13" w:rsidP="00646769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 w:rsidR="00646769">
        <w:rPr>
          <w:rFonts w:ascii="Times New Roman" w:eastAsia="宋体" w:hAnsi="Times New Roman" w:cs="Times New Roman" w:hint="eastAsia"/>
          <w:sz w:val="24"/>
        </w:rPr>
        <w:t>随机初始化：随机从数据中选取</w:t>
      </w:r>
      <w:r w:rsidR="00646769">
        <w:rPr>
          <w:rFonts w:ascii="Times New Roman" w:eastAsia="宋体" w:hAnsi="Times New Roman" w:cs="Times New Roman" w:hint="eastAsia"/>
          <w:sz w:val="24"/>
        </w:rPr>
        <w:t>K</w:t>
      </w:r>
      <w:r w:rsidR="00646769">
        <w:rPr>
          <w:rFonts w:ascii="Times New Roman" w:eastAsia="宋体" w:hAnsi="Times New Roman" w:cs="Times New Roman" w:hint="eastAsia"/>
          <w:sz w:val="24"/>
        </w:rPr>
        <w:t>个点作为初始中心。</w:t>
      </w:r>
    </w:p>
    <w:p w14:paraId="0FDD2C85" w14:textId="0DBD937F" w:rsidR="00646769" w:rsidRDefault="00646769" w:rsidP="00646769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优点：简单，速度快。</w:t>
      </w:r>
    </w:p>
    <w:p w14:paraId="7CE06605" w14:textId="46120F9E" w:rsidR="00646769" w:rsidRPr="00646769" w:rsidRDefault="00646769" w:rsidP="00646769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缺点：对初始点敏感，容易陷入局部最优；不稳定，多次运行结构差异可能较大。</w:t>
      </w:r>
    </w:p>
    <w:p w14:paraId="4AF21E1A" w14:textId="302F3A24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 K-means++</w:t>
      </w:r>
      <w:r>
        <w:rPr>
          <w:rFonts w:ascii="Times New Roman" w:eastAsia="宋体" w:hAnsi="Times New Roman" w:cs="Times New Roman" w:hint="eastAsia"/>
          <w:sz w:val="24"/>
        </w:rPr>
        <w:t>初始化：从数据集中随机选一个点作为第一个中心；对于每个剩余点，计算其与现有中心最小距离的平方，作为概率加权；根据这些概率选择下一个中心；重复知道选出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个初始中心。</w:t>
      </w:r>
    </w:p>
    <w:p w14:paraId="1A5C0D8D" w14:textId="15AE3331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优点：初始中心分布更合理，减少局部最优问题，提高收敛速度和最终聚类质量。</w:t>
      </w:r>
    </w:p>
    <w:p w14:paraId="79A8C2D6" w14:textId="295A254F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缺点：相比随机初始化稍慢。</w:t>
      </w:r>
    </w:p>
    <w:p w14:paraId="38F34F1D" w14:textId="373A07B7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）确定最优聚类数</w:t>
      </w:r>
      <w:r>
        <w:rPr>
          <w:rFonts w:ascii="Times New Roman" w:eastAsia="宋体" w:hAnsi="Times New Roman" w:cs="Times New Roman" w:hint="eastAsia"/>
          <w:b/>
          <w:bCs/>
          <w:sz w:val="24"/>
        </w:rPr>
        <w:t>K</w:t>
      </w:r>
    </w:p>
    <w:p w14:paraId="5DFBDDED" w14:textId="5B46C05E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肘部法：绘制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值与总聚类误差（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 w:hint="eastAsia"/>
          <w:sz w:val="24"/>
        </w:rPr>
        <w:t>）曲线；选择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 w:hint="eastAsia"/>
          <w:sz w:val="24"/>
        </w:rPr>
        <w:t>开始减缓处的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。直观、常用。</w:t>
      </w:r>
    </w:p>
    <w:p w14:paraId="484ABE67" w14:textId="422994AC" w:rsid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轮廓系数：取值范围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-1,1</m:t>
            </m:r>
          </m:e>
        </m:d>
      </m:oMath>
      <w:r>
        <w:rPr>
          <w:rFonts w:ascii="Times New Roman" w:eastAsia="宋体" w:hAnsi="Times New Roman" w:cs="Times New Roman" w:hint="eastAsia"/>
          <w:sz w:val="24"/>
        </w:rPr>
        <w:t>，越接近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，聚类越合理；对比多个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选择轮廓系数最大的那个。兼顾簇内紧凑型和簇间分离性。</w:t>
      </w:r>
    </w:p>
    <w:p w14:paraId="462F1140" w14:textId="5D65FB85" w:rsidR="00E53F13" w:rsidRPr="00E53F13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3. </w:t>
      </w:r>
      <w:r>
        <w:rPr>
          <w:rFonts w:ascii="Times New Roman" w:eastAsia="宋体" w:hAnsi="Times New Roman" w:cs="Times New Roman" w:hint="eastAsia"/>
          <w:sz w:val="24"/>
        </w:rPr>
        <w:t>间隙统计量：与随机数据集的聚类结果进行比较；当</w:t>
      </w:r>
      <w:r>
        <w:rPr>
          <w:rFonts w:ascii="Times New Roman" w:eastAsia="宋体" w:hAnsi="Times New Roman" w:cs="Times New Roman" w:hint="eastAsia"/>
          <w:sz w:val="24"/>
        </w:rPr>
        <w:t>Gap</w:t>
      </w:r>
      <w:r>
        <w:rPr>
          <w:rFonts w:ascii="Times New Roman" w:eastAsia="宋体" w:hAnsi="Times New Roman" w:cs="Times New Roman" w:hint="eastAsia"/>
          <w:sz w:val="24"/>
        </w:rPr>
        <w:t>值最大时，对应的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被认为是最优。理论支持更强，但计算复杂。</w:t>
      </w:r>
    </w:p>
    <w:p w14:paraId="7FB38E0A" w14:textId="77777777" w:rsidR="00E53F13" w:rsidRPr="00A77A28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</w:p>
    <w:p w14:paraId="4A68448A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二、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（主成分分析）在数据降维中起到重要作用。请结合协方差矩阵和特征值分解，说明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的数学原理。在图像数据处理中，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降维后如何选择合适的主成分数量？</w:t>
      </w:r>
    </w:p>
    <w:p w14:paraId="1D1A4DE2" w14:textId="65119312" w:rsidR="0088310D" w:rsidRDefault="00E53F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PCA</w:t>
      </w:r>
      <w:r>
        <w:rPr>
          <w:rFonts w:ascii="Times New Roman" w:eastAsia="宋体" w:hAnsi="Times New Roman" w:cs="Times New Roman" w:hint="eastAsia"/>
          <w:b/>
          <w:bCs/>
          <w:sz w:val="24"/>
        </w:rPr>
        <w:t>的数学原理</w:t>
      </w:r>
    </w:p>
    <w:p w14:paraId="41FEC957" w14:textId="01ED86BE" w:rsidR="00E53F13" w:rsidRDefault="00CB62C8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目标是通过线性变换，找出数据中最有代表性的方向（主成分），并在保留尽量多信息的同时降低维度。</w:t>
      </w:r>
    </w:p>
    <w:p w14:paraId="21D860BA" w14:textId="02DA88E2" w:rsidR="00CB62C8" w:rsidRPr="00CB62C8" w:rsidRDefault="00CB62C8" w:rsidP="00CB62C8">
      <w:pPr>
        <w:pStyle w:val="a9"/>
        <w:numPr>
          <w:ilvl w:val="0"/>
          <w:numId w:val="4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数据中心化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>设原始数据矩阵为：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r>
            <w:rPr>
              <w:rFonts w:ascii="Cambria Math" w:eastAsia="宋体" w:hAnsi="Cambria Math" w:cs="Times New Roman"/>
              <w:sz w:val="24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  <m:ctrlPr>
                <w:rPr>
                  <w:rFonts w:ascii="Cambria Math" w:eastAsia="宋体" w:hAnsi="Cambria Math" w:cs="Times New Roman"/>
                  <w:sz w:val="24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</w:rPr>
                <m:t>d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w:br/>
          </m:r>
        </m:oMath>
      </m:oMathPara>
      <w:r>
        <w:rPr>
          <w:rFonts w:ascii="Times New Roman" w:eastAsia="宋体" w:hAnsi="Times New Roman" w:cs="Times New Roman" w:hint="eastAsia"/>
          <w:sz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</w:rPr>
        <w:t>是样本数，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是特征维度。首先对每一维特征做中心化处理（减去均值）：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  <w:sz w:val="24"/>
            </w:rPr>
            <m:t>=X-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acc>
        </m:oMath>
      </m:oMathPara>
    </w:p>
    <w:p w14:paraId="63700FD2" w14:textId="19233DB2" w:rsidR="00CB62C8" w:rsidRPr="00CB62C8" w:rsidRDefault="00CB62C8" w:rsidP="00CB62C8">
      <w:pPr>
        <w:pStyle w:val="a9"/>
        <w:numPr>
          <w:ilvl w:val="0"/>
          <w:numId w:val="4"/>
        </w:numPr>
        <w:spacing w:after="0" w:line="240" w:lineRule="atLeast"/>
        <w:ind w:left="357" w:hanging="357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构造协方差矩阵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>协方差矩阵描述了各特征间的线性相关性：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Σ</m:t>
          </m:r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eastAsia="宋体" w:hAnsi="Cambria Math" w:cs="Times New Roman"/>
                  <w:sz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</m:sSup>
          <m:acc>
            <m:accPr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acc>
          <m:r>
            <w:rPr>
              <w:rFonts w:ascii="Times New Roman" w:eastAsia="宋体" w:hAnsi="Times New Roman" w:cs="Times New Roman"/>
              <w:sz w:val="24"/>
            </w:rPr>
            <w:br/>
          </m:r>
        </m:oMath>
      </m:oMathPara>
      <w:r>
        <w:rPr>
          <w:rFonts w:ascii="Times New Roman" w:eastAsia="宋体" w:hAnsi="Times New Roman" w:cs="Times New Roman" w:hint="eastAsia"/>
          <w:sz w:val="24"/>
        </w:rPr>
        <w:t>它是一个</w:t>
      </w:r>
      <m:oMath>
        <m:r>
          <w:rPr>
            <w:rFonts w:ascii="Cambria Math" w:eastAsia="宋体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w:rPr>
            <w:rFonts w:ascii="Cambria Math" w:eastAsia="宋体" w:hAnsi="Cambria Math" w:cs="Times New Roman"/>
            <w:sz w:val="24"/>
          </w:rPr>
          <m:t>d</m:t>
        </m:r>
      </m:oMath>
      <w:r>
        <w:rPr>
          <w:rFonts w:ascii="Times New Roman" w:eastAsia="宋体" w:hAnsi="Times New Roman" w:cs="Times New Roman" w:hint="eastAsia"/>
          <w:sz w:val="24"/>
        </w:rPr>
        <w:t>对称正定矩阵。</w:t>
      </w:r>
    </w:p>
    <w:p w14:paraId="1E3A5B55" w14:textId="472692C9" w:rsidR="00CB62C8" w:rsidRDefault="00CB62C8" w:rsidP="00CB62C8">
      <w:pPr>
        <w:pStyle w:val="a9"/>
        <w:numPr>
          <w:ilvl w:val="0"/>
          <w:numId w:val="4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特征值分解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>对协方差矩阵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Σ</m:t>
        </m:r>
      </m:oMath>
      <w:r>
        <w:rPr>
          <w:rFonts w:ascii="Times New Roman" w:eastAsia="宋体" w:hAnsi="Times New Roman" w:cs="Times New Roman" w:hint="eastAsia"/>
          <w:sz w:val="24"/>
        </w:rPr>
        <w:t>进行特征值分解：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Σ</m:t>
          </m:r>
          <m:r>
            <w:rPr>
              <w:rFonts w:ascii="Cambria Math" w:eastAsia="宋体" w:hAnsi="Cambria Math" w:cs="Times New Roman"/>
              <w:sz w:val="24"/>
            </w:rPr>
            <m:t>=Q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Λ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Q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</m:sSup>
          <m:r>
            <w:rPr>
              <w:rFonts w:ascii="Times New Roman" w:eastAsia="宋体" w:hAnsi="Times New Roman" w:cs="Times New Roman"/>
              <w:sz w:val="24"/>
            </w:rPr>
            <w:br/>
          </m:r>
        </m:oMath>
      </m:oMathPara>
      <w:r>
        <w:rPr>
          <w:rFonts w:ascii="Times New Roman" w:eastAsia="宋体" w:hAnsi="Times New Roman" w:cs="Times New Roman" w:hint="eastAsia"/>
          <w:sz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</m:oMath>
      <w:r>
        <w:rPr>
          <w:rFonts w:ascii="Times New Roman" w:eastAsia="宋体" w:hAnsi="Times New Roman" w:cs="Times New Roman" w:hint="eastAsia"/>
          <w:sz w:val="24"/>
        </w:rPr>
        <w:t>是由特征向量组成的正交矩阵，表示主成分方向；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Λ</m:t>
        </m:r>
        <m:r>
          <w:rPr>
            <w:rFonts w:ascii="Cambria Math" w:eastAsia="宋体" w:hAnsi="Cambria Math" w:cs="Times New Roman"/>
            <w:sz w:val="24"/>
          </w:rPr>
          <m:t>=diag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…</m:t>
            </m:r>
            <m:r>
              <w:rPr>
                <w:rFonts w:ascii="Cambria Math" w:eastAsia="宋体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d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</w:rPr>
        <w:t>是特征值，对应每个主成分的方差大小（即信息量）</w:t>
      </w:r>
    </w:p>
    <w:p w14:paraId="4ADCC111" w14:textId="606648FF" w:rsidR="003F7E13" w:rsidRDefault="003F7E13" w:rsidP="003F7E13">
      <w:pPr>
        <w:pStyle w:val="a9"/>
        <w:numPr>
          <w:ilvl w:val="0"/>
          <w:numId w:val="4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投影变换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>选取前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个最大特征值对应的特征向量，组成矩阵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  <m:ctrlPr>
              <w:rPr>
                <w:rFonts w:ascii="Cambria Math" w:eastAsia="宋体" w:hAnsi="Cambria Math" w:cs="Times New Roman"/>
                <w:sz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×</m:t>
            </m:r>
            <m:r>
              <w:rPr>
                <w:rFonts w:ascii="Cambria Math" w:eastAsia="宋体" w:hAnsi="Cambria Math" w:cs="Times New Roman"/>
                <w:sz w:val="24"/>
              </w:rPr>
              <m:t>k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</w:rPr>
        <w:t>，则降维后的数</w:t>
      </w:r>
      <w:r>
        <w:rPr>
          <w:rFonts w:ascii="Times New Roman" w:eastAsia="宋体" w:hAnsi="Times New Roman" w:cs="Times New Roman" w:hint="eastAsia"/>
          <w:sz w:val="24"/>
        </w:rPr>
        <w:lastRenderedPageBreak/>
        <w:t>据为：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r>
            <w:rPr>
              <w:rFonts w:ascii="Cambria Math" w:eastAsia="宋体" w:hAnsi="Cambria Math" w:cs="Times New Roman"/>
              <w:sz w:val="24"/>
            </w:rPr>
            <m:t>Z=</m:t>
          </m:r>
          <m:acc>
            <m:accPr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acc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w:br/>
          </m:r>
        </m:oMath>
      </m:oMathPara>
      <w:r>
        <w:rPr>
          <w:rFonts w:ascii="Times New Roman" w:eastAsia="宋体" w:hAnsi="Times New Roman" w:cs="Times New Roman" w:hint="eastAsia"/>
          <w:sz w:val="24"/>
        </w:rPr>
        <w:t>此时原始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维数据变为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维，同时最大限度保留了原始数据的方差信息。</w:t>
      </w:r>
    </w:p>
    <w:p w14:paraId="7F5C9124" w14:textId="0BF1142D" w:rsidR="003F7E13" w:rsidRDefault="003F7E13" w:rsidP="003F7E13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）图像数据中主成分数量的选择</w:t>
      </w:r>
    </w:p>
    <w:p w14:paraId="304ACE76" w14:textId="7497F7C3" w:rsidR="003F7E13" w:rsidRDefault="003F7E13" w:rsidP="003F7E13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累积方差贡献率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>每个主成分解释的数据方差比例为：</w:t>
      </w:r>
    </w:p>
    <w:p w14:paraId="4125B729" w14:textId="77C1732F" w:rsidR="003F7E13" w:rsidRPr="003F7E13" w:rsidRDefault="003F7E13" w:rsidP="003F7E13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EVR=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j=1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λ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</m:oMath>
      </m:oMathPara>
    </w:p>
    <w:p w14:paraId="152A9239" w14:textId="1B7D3E97" w:rsidR="0088310D" w:rsidRDefault="003F7E13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累计贡献率：</w:t>
      </w:r>
    </w:p>
    <w:p w14:paraId="038E400A" w14:textId="5AE91E32" w:rsidR="003F7E13" w:rsidRPr="003F7E13" w:rsidRDefault="003F7E13" w:rsidP="003F7E13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j=1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d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λ</m:t>
                          </m: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en>
              </m:f>
            </m:e>
          </m:nary>
        </m:oMath>
      </m:oMathPara>
    </w:p>
    <w:p w14:paraId="1D385440" w14:textId="443DB3ED" w:rsidR="0088310D" w:rsidRPr="00A77A28" w:rsidRDefault="003F7E13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选择使累计贡献率超过某个阈值的最小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，即可达到较好压缩效果并保留足够信息。</w:t>
      </w:r>
    </w:p>
    <w:p w14:paraId="1504CFED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74A9852C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三、请比较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和随机森林两种集成学习方法的核心思想和实现机制。说明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中样本权重更新的数学公式，以及随机森林中</w:t>
      </w:r>
      <w:r w:rsidRPr="00A77A28">
        <w:rPr>
          <w:rFonts w:ascii="Times New Roman" w:eastAsia="宋体" w:hAnsi="Times New Roman" w:cs="Times New Roman"/>
          <w:sz w:val="24"/>
        </w:rPr>
        <w:t>"</w:t>
      </w:r>
      <w:r w:rsidRPr="00A77A28">
        <w:rPr>
          <w:rFonts w:ascii="Times New Roman" w:eastAsia="宋体" w:hAnsi="Times New Roman" w:cs="Times New Roman"/>
          <w:sz w:val="24"/>
        </w:rPr>
        <w:t>随机</w:t>
      </w:r>
      <w:r w:rsidRPr="00A77A28">
        <w:rPr>
          <w:rFonts w:ascii="Times New Roman" w:eastAsia="宋体" w:hAnsi="Times New Roman" w:cs="Times New Roman"/>
          <w:sz w:val="24"/>
        </w:rPr>
        <w:t>"</w:t>
      </w:r>
      <w:r w:rsidRPr="00A77A28">
        <w:rPr>
          <w:rFonts w:ascii="Times New Roman" w:eastAsia="宋体" w:hAnsi="Times New Roman" w:cs="Times New Roman"/>
          <w:sz w:val="24"/>
        </w:rPr>
        <w:t>体现在哪些方面？两种方法分别如何解决过拟合问题？</w:t>
      </w:r>
    </w:p>
    <w:p w14:paraId="2666CD2A" w14:textId="5680B2A9" w:rsidR="0088310D" w:rsidRDefault="003F7E13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AdaBoost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与随机森林核心思想对比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E13" w14:paraId="414406CF" w14:textId="77777777">
        <w:tc>
          <w:tcPr>
            <w:tcW w:w="2765" w:type="dxa"/>
          </w:tcPr>
          <w:p w14:paraId="27B70AC5" w14:textId="1586AFC8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特点</w:t>
            </w:r>
          </w:p>
        </w:tc>
        <w:tc>
          <w:tcPr>
            <w:tcW w:w="2765" w:type="dxa"/>
          </w:tcPr>
          <w:p w14:paraId="3424FF29" w14:textId="0ABBA9FC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AdaBoost</w:t>
            </w:r>
          </w:p>
        </w:tc>
        <w:tc>
          <w:tcPr>
            <w:tcW w:w="2766" w:type="dxa"/>
          </w:tcPr>
          <w:p w14:paraId="0A5D8856" w14:textId="1D6E14A0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随机森林</w:t>
            </w:r>
          </w:p>
        </w:tc>
      </w:tr>
      <w:tr w:rsidR="003F7E13" w14:paraId="032E26C6" w14:textId="77777777">
        <w:tc>
          <w:tcPr>
            <w:tcW w:w="2765" w:type="dxa"/>
          </w:tcPr>
          <w:p w14:paraId="69C61C8C" w14:textId="369682E3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集成方式</w:t>
            </w:r>
          </w:p>
        </w:tc>
        <w:tc>
          <w:tcPr>
            <w:tcW w:w="2765" w:type="dxa"/>
          </w:tcPr>
          <w:p w14:paraId="70420F88" w14:textId="17F45486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顺序加法模型</w:t>
            </w:r>
          </w:p>
        </w:tc>
        <w:tc>
          <w:tcPr>
            <w:tcW w:w="2766" w:type="dxa"/>
          </w:tcPr>
          <w:p w14:paraId="315ACB18" w14:textId="2C638C82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并行训练多个决策树</w:t>
            </w:r>
          </w:p>
        </w:tc>
      </w:tr>
      <w:tr w:rsidR="003F7E13" w14:paraId="7954A09A" w14:textId="77777777">
        <w:tc>
          <w:tcPr>
            <w:tcW w:w="2765" w:type="dxa"/>
          </w:tcPr>
          <w:p w14:paraId="1C921F3F" w14:textId="6AA92BC5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核心思想</w:t>
            </w:r>
          </w:p>
        </w:tc>
        <w:tc>
          <w:tcPr>
            <w:tcW w:w="2765" w:type="dxa"/>
          </w:tcPr>
          <w:p w14:paraId="2CC578E6" w14:textId="24B14DEE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关注难以分类的样本，不断调整样本权重</w:t>
            </w:r>
          </w:p>
        </w:tc>
        <w:tc>
          <w:tcPr>
            <w:tcW w:w="2766" w:type="dxa"/>
          </w:tcPr>
          <w:p w14:paraId="2EBBE533" w14:textId="3E7186CC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通过特征和样本的随机性，构建多样性模型</w:t>
            </w:r>
          </w:p>
        </w:tc>
      </w:tr>
      <w:tr w:rsidR="003F7E13" w14:paraId="0046FAA5" w14:textId="77777777">
        <w:tc>
          <w:tcPr>
            <w:tcW w:w="2765" w:type="dxa"/>
          </w:tcPr>
          <w:p w14:paraId="3EA2344C" w14:textId="1B08826F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弱学习器</w:t>
            </w:r>
          </w:p>
        </w:tc>
        <w:tc>
          <w:tcPr>
            <w:tcW w:w="2765" w:type="dxa"/>
          </w:tcPr>
          <w:p w14:paraId="6FBD274A" w14:textId="296D61B8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通常是浅层决策树</w:t>
            </w:r>
          </w:p>
        </w:tc>
        <w:tc>
          <w:tcPr>
            <w:tcW w:w="2766" w:type="dxa"/>
          </w:tcPr>
          <w:p w14:paraId="4699405D" w14:textId="6E21EB40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完整的决策树</w:t>
            </w:r>
          </w:p>
        </w:tc>
      </w:tr>
      <w:tr w:rsidR="003F7E13" w14:paraId="47B22FB1" w14:textId="77777777">
        <w:tc>
          <w:tcPr>
            <w:tcW w:w="2765" w:type="dxa"/>
          </w:tcPr>
          <w:p w14:paraId="3E0A2AAA" w14:textId="1450EA5F" w:rsidR="003F7E13" w:rsidRP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投票机制</w:t>
            </w:r>
          </w:p>
        </w:tc>
        <w:tc>
          <w:tcPr>
            <w:tcW w:w="2765" w:type="dxa"/>
          </w:tcPr>
          <w:p w14:paraId="2713815F" w14:textId="44FE439F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加权投票</w:t>
            </w:r>
          </w:p>
        </w:tc>
        <w:tc>
          <w:tcPr>
            <w:tcW w:w="2766" w:type="dxa"/>
          </w:tcPr>
          <w:p w14:paraId="3256D18F" w14:textId="4BC1F487" w:rsidR="003F7E13" w:rsidRDefault="003F7E13" w:rsidP="002A420D">
            <w:pPr>
              <w:spacing w:after="0" w:line="440" w:lineRule="exact"/>
              <w:jc w:val="both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多数投票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平均</w:t>
            </w:r>
          </w:p>
        </w:tc>
      </w:tr>
    </w:tbl>
    <w:p w14:paraId="5DF87766" w14:textId="669DA679" w:rsidR="003F7E13" w:rsidRDefault="003F7E13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AdaBoost</w:t>
      </w:r>
      <w:r>
        <w:rPr>
          <w:rFonts w:ascii="Times New Roman" w:eastAsia="宋体" w:hAnsi="Times New Roman" w:cs="Times New Roman" w:hint="eastAsia"/>
          <w:b/>
          <w:bCs/>
          <w:sz w:val="24"/>
        </w:rPr>
        <w:t>的样本权重更新公式</w:t>
      </w:r>
    </w:p>
    <w:p w14:paraId="5F42FA6D" w14:textId="41A2003C" w:rsidR="003F7E13" w:rsidRDefault="00FD04AC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在第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轮训练中：</w:t>
      </w:r>
    </w:p>
    <w:p w14:paraId="50618EB5" w14:textId="51A57339" w:rsidR="00FD04AC" w:rsidRPr="00FD04AC" w:rsidRDefault="00FD04AC" w:rsidP="00FD04AC">
      <w:pPr>
        <w:pStyle w:val="a9"/>
        <w:numPr>
          <w:ilvl w:val="0"/>
          <w:numId w:val="5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给定样本权重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</m:oMath>
    </w:p>
    <w:p w14:paraId="04D0F371" w14:textId="0612E77D" w:rsidR="00FD04AC" w:rsidRPr="00FD04AC" w:rsidRDefault="00FD04AC" w:rsidP="00FD04AC">
      <w:pPr>
        <w:pStyle w:val="a9"/>
        <w:numPr>
          <w:ilvl w:val="0"/>
          <w:numId w:val="5"/>
        </w:numPr>
        <w:spacing w:after="0" w:line="240" w:lineRule="atLeast"/>
        <w:ind w:left="357" w:hanging="357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训练弱分类器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sz w:val="24"/>
        </w:rPr>
        <w:t>，计算加权错误率：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ϵ</m:t>
              </m:r>
              <m:ctrlPr>
                <w:rPr>
                  <w:rFonts w:ascii="Cambria Math" w:eastAsia="宋体" w:hAnsi="Cambria Math" w:cs="Times New Roman"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4"/>
                </w:rPr>
                <m:t>·</m:t>
              </m:r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y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e>
          </m:nary>
        </m:oMath>
      </m:oMathPara>
    </w:p>
    <w:p w14:paraId="612A9FCC" w14:textId="415BA6FB" w:rsidR="00FD04AC" w:rsidRPr="00FD04AC" w:rsidRDefault="00FD04AC" w:rsidP="00FD04AC">
      <w:pPr>
        <w:pStyle w:val="a9"/>
        <w:numPr>
          <w:ilvl w:val="0"/>
          <w:numId w:val="5"/>
        </w:numPr>
        <w:spacing w:after="0" w:line="240" w:lineRule="atLeast"/>
        <w:ind w:left="357" w:hanging="357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计算该分类器的权重（可信度）：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α</m:t>
              </m:r>
              <m:ctrlPr>
                <w:rPr>
                  <w:rFonts w:ascii="Cambria Math" w:eastAsia="宋体" w:hAnsi="Cambria Math" w:cs="Times New Roman"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53FB9A1" w14:textId="7E2F5208" w:rsidR="00FD04AC" w:rsidRDefault="00FD04AC" w:rsidP="00FD04AC">
      <w:pPr>
        <w:pStyle w:val="a9"/>
        <w:numPr>
          <w:ilvl w:val="0"/>
          <w:numId w:val="5"/>
        </w:numPr>
        <w:spacing w:after="0" w:line="240" w:lineRule="atLeast"/>
        <w:ind w:left="357" w:hanging="357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更新样本权重：</w:t>
      </w:r>
      <w:r>
        <w:rPr>
          <w:rFonts w:ascii="Times New Roman" w:eastAsia="宋体" w:hAnsi="Times New Roman" w:cs="Times New Roman"/>
          <w:sz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4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r>
            <w:rPr>
              <w:rFonts w:ascii="Times New Roman" w:eastAsia="宋体" w:hAnsi="Times New Roman" w:cs="Times New Roman"/>
              <w:sz w:val="24"/>
            </w:rPr>
            <w:br/>
          </m:r>
        </m:oMath>
      </m:oMathPara>
      <w:r>
        <w:rPr>
          <w:rFonts w:ascii="Times New Roman" w:eastAsia="宋体" w:hAnsi="Times New Roman" w:cs="Times New Roman" w:hint="eastAsia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是归一化因子，保证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t+1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是概率分布；正确分类的样本权重减小，错误分类的样本权重增大。</w:t>
      </w:r>
    </w:p>
    <w:p w14:paraId="3A12BD37" w14:textId="67CB45D0" w:rsidR="00FD04AC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）随机森林的随机性</w:t>
      </w:r>
    </w:p>
    <w:p w14:paraId="102B4A88" w14:textId="3104B85C" w:rsidR="00FD04AC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样本随机性：对原始训练集采用有放回抽样，每棵树训练集略有不同。</w:t>
      </w:r>
    </w:p>
    <w:p w14:paraId="28296F06" w14:textId="05C6031E" w:rsidR="00FD04AC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特征随机性：每个节点分裂时，不是考虑所有特征，而是从特征集中随机选取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个特征寻找最佳分裂。</w:t>
      </w:r>
    </w:p>
    <w:p w14:paraId="7386F8C5" w14:textId="0ED0BB2E" w:rsidR="00FD04AC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）如何解决过拟合问题</w:t>
      </w:r>
    </w:p>
    <w:p w14:paraId="18C2C47C" w14:textId="4F5CC90F" w:rsidR="00FD04AC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 AdaBoost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04AC">
        <w:rPr>
          <w:rFonts w:ascii="Times New Roman" w:eastAsia="宋体" w:hAnsi="Times New Roman" w:cs="Times New Roman"/>
          <w:sz w:val="24"/>
        </w:rPr>
        <w:t>逐步聚焦难分类样本，可能对噪声敏感，但通过浅树（低方差）、较强的正则性可缓解。剪枝或控制迭代次数也有效。</w:t>
      </w:r>
    </w:p>
    <w:p w14:paraId="46BE4053" w14:textId="04E2E795" w:rsidR="0088310D" w:rsidRPr="00A77A28" w:rsidRDefault="00FD04AC" w:rsidP="00FD04AC">
      <w:pPr>
        <w:spacing w:after="0" w:line="240" w:lineRule="atLeas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随机森林：</w:t>
      </w:r>
      <w:r w:rsidRPr="00FD04AC">
        <w:rPr>
          <w:rFonts w:ascii="Times New Roman" w:eastAsia="宋体" w:hAnsi="Times New Roman" w:cs="Times New Roman"/>
          <w:sz w:val="24"/>
        </w:rPr>
        <w:t>通过</w:t>
      </w:r>
      <w:r w:rsidRPr="00FD04AC">
        <w:rPr>
          <w:rFonts w:ascii="Times New Roman" w:eastAsia="宋体" w:hAnsi="Times New Roman" w:cs="Times New Roman"/>
          <w:sz w:val="24"/>
        </w:rPr>
        <w:t>“</w:t>
      </w:r>
      <w:r w:rsidRPr="00FD04AC">
        <w:rPr>
          <w:rFonts w:ascii="Times New Roman" w:eastAsia="宋体" w:hAnsi="Times New Roman" w:cs="Times New Roman"/>
          <w:sz w:val="24"/>
        </w:rPr>
        <w:t>投票</w:t>
      </w:r>
      <w:r w:rsidRPr="00FD04AC">
        <w:rPr>
          <w:rFonts w:ascii="Times New Roman" w:eastAsia="宋体" w:hAnsi="Times New Roman" w:cs="Times New Roman"/>
          <w:sz w:val="24"/>
        </w:rPr>
        <w:t>/</w:t>
      </w:r>
      <w:r w:rsidRPr="00FD04AC">
        <w:rPr>
          <w:rFonts w:ascii="Times New Roman" w:eastAsia="宋体" w:hAnsi="Times New Roman" w:cs="Times New Roman"/>
          <w:sz w:val="24"/>
        </w:rPr>
        <w:t>平均</w:t>
      </w:r>
      <w:r w:rsidRPr="00FD04AC">
        <w:rPr>
          <w:rFonts w:ascii="Times New Roman" w:eastAsia="宋体" w:hAnsi="Times New Roman" w:cs="Times New Roman"/>
          <w:sz w:val="24"/>
        </w:rPr>
        <w:t>”</w:t>
      </w:r>
      <w:r w:rsidRPr="00FD04AC">
        <w:rPr>
          <w:rFonts w:ascii="Times New Roman" w:eastAsia="宋体" w:hAnsi="Times New Roman" w:cs="Times New Roman"/>
          <w:sz w:val="24"/>
        </w:rPr>
        <w:t>减少单棵树的高方差。树的独立性由</w:t>
      </w:r>
      <w:r w:rsidRPr="00FD04AC">
        <w:rPr>
          <w:rFonts w:ascii="Times New Roman" w:eastAsia="宋体" w:hAnsi="Times New Roman" w:cs="Times New Roman"/>
          <w:sz w:val="24"/>
        </w:rPr>
        <w:t>Bagging</w:t>
      </w:r>
      <w:r w:rsidRPr="00FD04AC">
        <w:rPr>
          <w:rFonts w:ascii="Times New Roman" w:eastAsia="宋体" w:hAnsi="Times New Roman" w:cs="Times New Roman"/>
          <w:sz w:val="24"/>
        </w:rPr>
        <w:t>和特征子集增强，有效避免过拟合。</w:t>
      </w:r>
    </w:p>
    <w:p w14:paraId="0BB68799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747CAB15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四、在聚类任务评估中，由于缺乏真实标签，需要使用无监督评估指标。请说明轮廓系数（</w:t>
      </w:r>
      <w:r w:rsidRPr="00A77A28">
        <w:rPr>
          <w:rFonts w:ascii="Times New Roman" w:eastAsia="宋体" w:hAnsi="Times New Roman" w:cs="Times New Roman"/>
          <w:sz w:val="24"/>
        </w:rPr>
        <w:t>Silhouette Coefficient</w:t>
      </w:r>
      <w:r w:rsidRPr="00A77A28">
        <w:rPr>
          <w:rFonts w:ascii="Times New Roman" w:eastAsia="宋体" w:hAnsi="Times New Roman" w:cs="Times New Roman"/>
          <w:sz w:val="24"/>
        </w:rPr>
        <w:t>）和</w:t>
      </w:r>
      <w:r w:rsidRPr="00A77A28">
        <w:rPr>
          <w:rFonts w:ascii="Times New Roman" w:eastAsia="宋体" w:hAnsi="Times New Roman" w:cs="Times New Roman"/>
          <w:sz w:val="24"/>
        </w:rPr>
        <w:t>Davies-Bouldin</w:t>
      </w:r>
      <w:r w:rsidRPr="00A77A28">
        <w:rPr>
          <w:rFonts w:ascii="Times New Roman" w:eastAsia="宋体" w:hAnsi="Times New Roman" w:cs="Times New Roman"/>
          <w:sz w:val="24"/>
        </w:rPr>
        <w:t>指数的定义和计算方法，并解释它们如何衡量聚类质量。当这两个指标出现冲突时（一个高一个低），应该如何判断聚类效果？</w:t>
      </w:r>
    </w:p>
    <w:p w14:paraId="6DBC2ECD" w14:textId="48F92A06" w:rsidR="0088310D" w:rsidRDefault="00CD1446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）轮廓系数</w:t>
      </w:r>
    </w:p>
    <w:p w14:paraId="10192104" w14:textId="580F6FC6" w:rsidR="00CD1446" w:rsidRDefault="00CD1446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定义：衡量单个样本的聚类合理性，综合考虑簇内紧密度和簇间分离度。对于每个样本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0DA54D01" w14:textId="7ABE2B92" w:rsidR="00CD1446" w:rsidRDefault="00CD1446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</m:oMath>
      <w:r>
        <w:rPr>
          <w:rFonts w:ascii="Times New Roman" w:eastAsia="宋体" w:hAnsi="Times New Roman" w:cs="Times New Roman" w:hint="eastAsia"/>
          <w:sz w:val="24"/>
        </w:rPr>
        <w:t>：样本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到本簇内其他样本的平均距离（簇内距离）。</w:t>
      </w:r>
    </w:p>
    <w:p w14:paraId="55B56991" w14:textId="2E17645D" w:rsidR="00CD1446" w:rsidRDefault="00CD1446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m:oMath>
        <m:r>
          <w:rPr>
            <w:rFonts w:ascii="Cambria Math" w:eastAsia="宋体" w:hAnsi="Cambria Math" w:cs="Times New Roman"/>
            <w:sz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</m:oMath>
      <w:r>
        <w:rPr>
          <w:rFonts w:ascii="Times New Roman" w:eastAsia="宋体" w:hAnsi="Times New Roman" w:cs="Times New Roman" w:hint="eastAsia"/>
          <w:sz w:val="24"/>
        </w:rPr>
        <w:t>：样本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到最近的其他簇的平均距离（最近邻簇间距）。</w:t>
      </w:r>
    </w:p>
    <w:p w14:paraId="7C2FB417" w14:textId="426D3919" w:rsidR="00CD1446" w:rsidRDefault="00CD1446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轮廓系数公式：</w:t>
      </w:r>
    </w:p>
    <w:p w14:paraId="3A8112AE" w14:textId="60928C34" w:rsidR="00CD1446" w:rsidRP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-a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="宋体" w:hAnsi="Cambria Math" w:cs="Times New Roman"/>
                      <w:sz w:val="24"/>
                    </w:rPr>
                    <m:t>max</m:t>
                  </m:r>
                </m:fName>
                <m:e>
                  <m:r>
                    <m:rPr>
                      <m:lit/>
                    </m:rPr>
                    <w:rPr>
                      <w:rFonts w:ascii="Cambria Math" w:eastAsia="宋体" w:hAnsi="Cambria Math" w:cs="Times New Roman"/>
                      <w:sz w:val="24"/>
                    </w:rPr>
                    <m:t>{</m:t>
                  </m:r>
                </m:e>
              </m:func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,b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</m:d>
              <m:r>
                <m:rPr>
                  <m:lit/>
                </m:rPr>
                <w:rPr>
                  <w:rFonts w:ascii="Cambria Math" w:eastAsia="宋体" w:hAnsi="Cambria Math" w:cs="Times New Roman"/>
                  <w:sz w:val="24"/>
                </w:rPr>
                <m:t>}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</w:rPr>
            <m:t>, s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-1,1</m:t>
              </m:r>
            </m:e>
          </m:d>
        </m:oMath>
      </m:oMathPara>
    </w:p>
    <w:p w14:paraId="572AD993" w14:textId="2E400ED8" w:rsidR="00CD1446" w:rsidRDefault="00CD1446" w:rsidP="00CD1446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→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</w:rPr>
        <w:t>：聚类合理，样本距离本簇近，离其他簇远。</w:t>
      </w:r>
    </w:p>
    <w:p w14:paraId="62CA1FE8" w14:textId="6B1EDA23" w:rsidR="00CD1446" w:rsidRDefault="00CD1446" w:rsidP="00CD1446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→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>
        <w:rPr>
          <w:rFonts w:ascii="Times New Roman" w:eastAsia="宋体" w:hAnsi="Times New Roman" w:cs="Times New Roman" w:hint="eastAsia"/>
          <w:sz w:val="24"/>
        </w:rPr>
        <w:t>：样本位于边界附近。</w:t>
      </w:r>
    </w:p>
    <w:p w14:paraId="20DD7F51" w14:textId="77C29613" w:rsidR="00CD1446" w:rsidRDefault="00CD1446" w:rsidP="00CD1446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</w:rPr>
          <m:t>&lt;0</m:t>
        </m:r>
      </m:oMath>
      <w:r>
        <w:rPr>
          <w:rFonts w:ascii="Times New Roman" w:eastAsia="宋体" w:hAnsi="Times New Roman" w:cs="Times New Roman" w:hint="eastAsia"/>
          <w:sz w:val="24"/>
        </w:rPr>
        <w:t>：样本可能被错误分簇。</w:t>
      </w:r>
    </w:p>
    <w:p w14:paraId="3B251D78" w14:textId="17A15454" w:rsidR="00CD1446" w:rsidRP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 w:rsidRPr="00CD1446">
        <w:rPr>
          <w:rFonts w:ascii="Times New Roman" w:eastAsia="宋体" w:hAnsi="Times New Roman" w:cs="Times New Roman" w:hint="eastAsia"/>
          <w:sz w:val="24"/>
        </w:rPr>
        <w:t>全体轮廓系数</w:t>
      </w:r>
    </w:p>
    <w:p w14:paraId="25A531D2" w14:textId="7BCAED2C" w:rsid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全体数据集的轮廓系数（均值）。越大越好，接近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表示较好聚类质量。</w:t>
      </w:r>
    </w:p>
    <w:p w14:paraId="31D57BC1" w14:textId="15EC3634" w:rsid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DB</w:t>
      </w:r>
      <w:r>
        <w:rPr>
          <w:rFonts w:ascii="Times New Roman" w:eastAsia="宋体" w:hAnsi="Times New Roman" w:cs="Times New Roman" w:hint="eastAsia"/>
          <w:b/>
          <w:bCs/>
          <w:sz w:val="24"/>
        </w:rPr>
        <w:t>指数</w:t>
      </w:r>
    </w:p>
    <w:p w14:paraId="648046AF" w14:textId="2AA100BA" w:rsid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定义：衡量聚类结果中每个簇的“紧密度”与“分离度”，即簇内方差与簇间</w:t>
      </w:r>
      <w:r>
        <w:rPr>
          <w:rFonts w:ascii="Times New Roman" w:eastAsia="宋体" w:hAnsi="Times New Roman" w:cs="Times New Roman" w:hint="eastAsia"/>
          <w:sz w:val="24"/>
        </w:rPr>
        <w:lastRenderedPageBreak/>
        <w:t>距离的比值。</w:t>
      </w:r>
    </w:p>
    <w:p w14:paraId="552F17B6" w14:textId="4EC64C39" w:rsid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设有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个簇，每个簇的：</w:t>
      </w:r>
    </w:p>
    <w:p w14:paraId="5B5F3148" w14:textId="30A03E2D" w:rsidR="00CD1446" w:rsidRDefault="00CD1446" w:rsidP="00CD1446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：簇内样本到簇中心的平均距离。</w:t>
      </w:r>
    </w:p>
    <w:p w14:paraId="2BECE12D" w14:textId="36511206" w:rsidR="00CD1446" w:rsidRDefault="00CD1446" w:rsidP="00CD1446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：簇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和簇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 w:hint="eastAsia"/>
          <w:sz w:val="24"/>
        </w:rPr>
        <w:t>之间的距离（两个中心点的欧氏距离）。</w:t>
      </w:r>
    </w:p>
    <w:p w14:paraId="65108F6C" w14:textId="039ACBBA" w:rsidR="00CD1446" w:rsidRDefault="00CD1446" w:rsidP="00CD1446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对任意两个不同簇</w:t>
      </w:r>
      <w:r>
        <w:rPr>
          <w:rFonts w:ascii="Times New Roman" w:eastAsia="宋体" w:hAnsi="Times New Roman" w:cs="Times New Roman" w:hint="eastAsia"/>
          <w:sz w:val="24"/>
        </w:rPr>
        <w:t>ij</w:t>
      </w:r>
      <w:r>
        <w:rPr>
          <w:rFonts w:ascii="Times New Roman" w:eastAsia="宋体" w:hAnsi="Times New Roman" w:cs="Times New Roman" w:hint="eastAsia"/>
          <w:sz w:val="24"/>
        </w:rPr>
        <w:t>，定义：</w:t>
      </w:r>
    </w:p>
    <w:p w14:paraId="0D96A419" w14:textId="459F84A1" w:rsidR="00CD1446" w:rsidRP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</m:oMath>
      </m:oMathPara>
    </w:p>
    <w:p w14:paraId="6BE061C1" w14:textId="41473B8E" w:rsid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对应一个最大值：</w:t>
      </w:r>
    </w:p>
    <w:p w14:paraId="66131E2E" w14:textId="01698E8C" w:rsidR="00CD1446" w:rsidRP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≠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ij</m:t>
                  </m:r>
                </m:sub>
              </m:sSub>
            </m:e>
          </m:func>
        </m:oMath>
      </m:oMathPara>
    </w:p>
    <w:p w14:paraId="0E577A7B" w14:textId="61C380C0" w:rsid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最终</w:t>
      </w:r>
      <w:r>
        <w:rPr>
          <w:rFonts w:ascii="Times New Roman" w:eastAsia="宋体" w:hAnsi="Times New Roman" w:cs="Times New Roman" w:hint="eastAsia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指数为：</w:t>
      </w:r>
    </w:p>
    <w:p w14:paraId="3F1AF2AF" w14:textId="49D63686" w:rsidR="00CD1446" w:rsidRP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DB=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e>
          </m:nary>
        </m:oMath>
      </m:oMathPara>
    </w:p>
    <w:p w14:paraId="5E53E173" w14:textId="6A25FF26" w:rsid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越小越好，表示簇之间分离更清晰、簇内更紧凑。</w:t>
      </w:r>
    </w:p>
    <w:p w14:paraId="5D75DE3C" w14:textId="40694F1B" w:rsidR="00CD1446" w:rsidRPr="00CD1446" w:rsidRDefault="00CD1446" w:rsidP="00CD1446">
      <w:pPr>
        <w:spacing w:after="0" w:line="240" w:lineRule="atLeast"/>
        <w:jc w:val="both"/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）冲突情况分析</w:t>
      </w:r>
    </w:p>
    <w:p w14:paraId="675C5725" w14:textId="03F04719" w:rsidR="0088310D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可能原因：</w:t>
      </w:r>
    </w:p>
    <w:p w14:paraId="57A15708" w14:textId="5913CCDE" w:rsidR="00486881" w:rsidRDefault="00486881" w:rsidP="00486881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数据分布不均匀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簇形状不规则：轮廓系数更关注样本本地结构，</w:t>
      </w:r>
      <w:r>
        <w:rPr>
          <w:rFonts w:ascii="Times New Roman" w:eastAsia="宋体" w:hAnsi="Times New Roman" w:cs="Times New Roman" w:hint="eastAsia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更全局</w:t>
      </w:r>
    </w:p>
    <w:p w14:paraId="1438C62C" w14:textId="57E2F2AE" w:rsidR="00486881" w:rsidRDefault="00486881" w:rsidP="00486881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某些小簇非常紧密但靠得很近：轮廓系数好，</w:t>
      </w:r>
      <w:r>
        <w:rPr>
          <w:rFonts w:ascii="Times New Roman" w:eastAsia="宋体" w:hAnsi="Times New Roman" w:cs="Times New Roman" w:hint="eastAsia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小而偏高。</w:t>
      </w:r>
    </w:p>
    <w:p w14:paraId="5C881D34" w14:textId="6504547D" w:rsidR="0088310D" w:rsidRPr="00486881" w:rsidRDefault="00486881" w:rsidP="002A420D">
      <w:pPr>
        <w:pStyle w:val="a9"/>
        <w:numPr>
          <w:ilvl w:val="0"/>
          <w:numId w:val="7"/>
        </w:num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部分簇内部较松但远离其他簇：</w:t>
      </w:r>
      <w:r>
        <w:rPr>
          <w:rFonts w:ascii="Times New Roman" w:eastAsia="宋体" w:hAnsi="Times New Roman" w:cs="Times New Roman" w:hint="eastAsia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好，轮廓系数可能较低。</w:t>
      </w:r>
    </w:p>
    <w:p w14:paraId="6CD529E8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48B59733" w14:textId="77777777" w:rsidR="0088310D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五、在本次实验中涉及了监督学习（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、随机森林）和无监督学习（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、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）方法。请选择其中一种监督学习和一种无监督学习方法，分析它们在处理高维数据时面临的挑战（如维度灾难），并说明如何通过特征选择、特征工程或算法改进来解决这些问题。</w:t>
      </w:r>
    </w:p>
    <w:p w14:paraId="23F86B2B" w14:textId="1D397011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）监督学习法：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AdaBoost</w:t>
      </w:r>
    </w:p>
    <w:p w14:paraId="1EBE353A" w14:textId="05711B06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面临的挑战：维度灾难</w:t>
      </w:r>
    </w:p>
    <w:p w14:paraId="5D4AE091" w14:textId="26154EE1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噪声特征干扰强：高维数据中可能包含大量无关或冗余特征，容易使弱学习器学到错误模式。</w:t>
      </w:r>
    </w:p>
    <w:p w14:paraId="34157648" w14:textId="4C534634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计算复杂度增加：随着特征数增加，训练时间和模型复杂度迅速上升。</w:t>
      </w:r>
    </w:p>
    <w:p w14:paraId="22ABF1A5" w14:textId="33E7A950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过拟合风险上升：反复拟合残差，高维下容易对噪声点过度学习。</w:t>
      </w:r>
    </w:p>
    <w:p w14:paraId="03D850A0" w14:textId="268A2768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应对策略：</w:t>
      </w:r>
    </w:p>
    <w:p w14:paraId="03D83E3C" w14:textId="3FACFF13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特征选择：过滤法剔除无关特征。</w:t>
      </w:r>
    </w:p>
    <w:p w14:paraId="395AF9F3" w14:textId="7C961478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特征提取：使用</w:t>
      </w:r>
      <w:r>
        <w:rPr>
          <w:rFonts w:ascii="Times New Roman" w:eastAsia="宋体" w:hAnsi="Times New Roman" w:cs="Times New Roman" w:hint="eastAsia"/>
          <w:sz w:val="24"/>
        </w:rPr>
        <w:t>PCA</w:t>
      </w:r>
      <w:r>
        <w:rPr>
          <w:rFonts w:ascii="Times New Roman" w:eastAsia="宋体" w:hAnsi="Times New Roman" w:cs="Times New Roman" w:hint="eastAsia"/>
          <w:sz w:val="24"/>
        </w:rPr>
        <w:t>或</w:t>
      </w:r>
      <w:r>
        <w:rPr>
          <w:rFonts w:ascii="Times New Roman" w:eastAsia="宋体" w:hAnsi="Times New Roman" w:cs="Times New Roman" w:hint="eastAsia"/>
          <w:sz w:val="24"/>
        </w:rPr>
        <w:t>LDA</w:t>
      </w:r>
      <w:r>
        <w:rPr>
          <w:rFonts w:ascii="Times New Roman" w:eastAsia="宋体" w:hAnsi="Times New Roman" w:cs="Times New Roman" w:hint="eastAsia"/>
          <w:sz w:val="24"/>
        </w:rPr>
        <w:t>将高维空间压缩为低维特征子空间。</w:t>
      </w:r>
    </w:p>
    <w:p w14:paraId="194E069A" w14:textId="460A406B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）无监督学习法：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PCA</w:t>
      </w:r>
    </w:p>
    <w:p w14:paraId="0F785B08" w14:textId="418725A3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面临的挑战：</w:t>
      </w:r>
    </w:p>
    <w:p w14:paraId="53B92C75" w14:textId="74422A70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计算复杂度高：需要对协方差矩阵进行特征值分解。</w:t>
      </w:r>
    </w:p>
    <w:p w14:paraId="54BD1FFF" w14:textId="006BF922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样本数量不足：高维小样本情况下，协方差矩阵不稳定，主成分方向可能不准确，导致降维效果差。</w:t>
      </w:r>
    </w:p>
    <w:p w14:paraId="6486B789" w14:textId="1C985C70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信息损失风险：若特征空间中重要信息在多维上分散，</w:t>
      </w:r>
      <w:r>
        <w:rPr>
          <w:rFonts w:ascii="Times New Roman" w:eastAsia="宋体" w:hAnsi="Times New Roman" w:cs="Times New Roman" w:hint="eastAsia"/>
          <w:sz w:val="24"/>
        </w:rPr>
        <w:t>PCA</w:t>
      </w:r>
      <w:r>
        <w:rPr>
          <w:rFonts w:ascii="Times New Roman" w:eastAsia="宋体" w:hAnsi="Times New Roman" w:cs="Times New Roman" w:hint="eastAsia"/>
          <w:sz w:val="24"/>
        </w:rPr>
        <w:t>线性降维可能丢失非线性关系中的有用信息。</w:t>
      </w:r>
    </w:p>
    <w:p w14:paraId="680E0CD1" w14:textId="7431C1B3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应对策略：</w:t>
      </w:r>
    </w:p>
    <w:p w14:paraId="565605CD" w14:textId="54C56FF8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样本预处理：归一化、标准化。</w:t>
      </w:r>
    </w:p>
    <w:p w14:paraId="0B9122D4" w14:textId="73315863" w:rsid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采用稀疏</w:t>
      </w:r>
      <w:r>
        <w:rPr>
          <w:rFonts w:ascii="Times New Roman" w:eastAsia="宋体" w:hAnsi="Times New Roman" w:cs="Times New Roman" w:hint="eastAsia"/>
          <w:sz w:val="24"/>
        </w:rPr>
        <w:t>PCA</w:t>
      </w:r>
      <w:r>
        <w:rPr>
          <w:rFonts w:ascii="Times New Roman" w:eastAsia="宋体" w:hAnsi="Times New Roman" w:cs="Times New Roman" w:hint="eastAsia"/>
          <w:sz w:val="24"/>
        </w:rPr>
        <w:t>或核</w:t>
      </w:r>
      <w:r>
        <w:rPr>
          <w:rFonts w:ascii="Times New Roman" w:eastAsia="宋体" w:hAnsi="Times New Roman" w:cs="Times New Roman" w:hint="eastAsia"/>
          <w:sz w:val="24"/>
        </w:rPr>
        <w:t>PCA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C1A8B46" w14:textId="43C46F7B" w:rsidR="00486881" w:rsidRPr="00486881" w:rsidRDefault="00486881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- </w:t>
      </w:r>
      <w:r>
        <w:rPr>
          <w:rFonts w:ascii="Times New Roman" w:eastAsia="宋体" w:hAnsi="Times New Roman" w:cs="Times New Roman" w:hint="eastAsia"/>
          <w:sz w:val="24"/>
        </w:rPr>
        <w:t>选择合理的主成分数量。</w:t>
      </w:r>
    </w:p>
    <w:sectPr w:rsidR="00486881" w:rsidRPr="0048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460FB" w14:textId="77777777" w:rsidR="00FA3E3B" w:rsidRDefault="00FA3E3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EAB226E" w14:textId="77777777" w:rsidR="00FA3E3B" w:rsidRDefault="00FA3E3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D83E9" w14:textId="77777777" w:rsidR="00FA3E3B" w:rsidRDefault="00FA3E3B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CBE0E16" w14:textId="77777777" w:rsidR="00FA3E3B" w:rsidRDefault="00FA3E3B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51C3"/>
    <w:multiLevelType w:val="hybridMultilevel"/>
    <w:tmpl w:val="C158033C"/>
    <w:lvl w:ilvl="0" w:tplc="298E8C3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F032D8"/>
    <w:multiLevelType w:val="hybridMultilevel"/>
    <w:tmpl w:val="B45A76FA"/>
    <w:lvl w:ilvl="0" w:tplc="815AF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F056E2"/>
    <w:multiLevelType w:val="hybridMultilevel"/>
    <w:tmpl w:val="1BDC19D0"/>
    <w:lvl w:ilvl="0" w:tplc="03F2D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D6163E"/>
    <w:multiLevelType w:val="hybridMultilevel"/>
    <w:tmpl w:val="241CA9E4"/>
    <w:lvl w:ilvl="0" w:tplc="CE760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A4482E"/>
    <w:multiLevelType w:val="hybridMultilevel"/>
    <w:tmpl w:val="C4D6C790"/>
    <w:lvl w:ilvl="0" w:tplc="B31261D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1DE28AE"/>
    <w:multiLevelType w:val="hybridMultilevel"/>
    <w:tmpl w:val="CF0812B4"/>
    <w:lvl w:ilvl="0" w:tplc="F6F6CD9E">
      <w:start w:val="1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911756"/>
    <w:multiLevelType w:val="hybridMultilevel"/>
    <w:tmpl w:val="2D3E325E"/>
    <w:lvl w:ilvl="0" w:tplc="E3340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4422184">
    <w:abstractNumId w:val="1"/>
  </w:num>
  <w:num w:numId="2" w16cid:durableId="424806359">
    <w:abstractNumId w:val="5"/>
  </w:num>
  <w:num w:numId="3" w16cid:durableId="1456145697">
    <w:abstractNumId w:val="2"/>
  </w:num>
  <w:num w:numId="4" w16cid:durableId="1666981171">
    <w:abstractNumId w:val="3"/>
  </w:num>
  <w:num w:numId="5" w16cid:durableId="160395033">
    <w:abstractNumId w:val="6"/>
  </w:num>
  <w:num w:numId="6" w16cid:durableId="395205411">
    <w:abstractNumId w:val="0"/>
  </w:num>
  <w:num w:numId="7" w16cid:durableId="84313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10"/>
    <w:rsid w:val="001B4ECA"/>
    <w:rsid w:val="002917FC"/>
    <w:rsid w:val="002A420D"/>
    <w:rsid w:val="002B56CE"/>
    <w:rsid w:val="002D0ECF"/>
    <w:rsid w:val="00364B77"/>
    <w:rsid w:val="003F7E13"/>
    <w:rsid w:val="00486881"/>
    <w:rsid w:val="00530AAA"/>
    <w:rsid w:val="00646769"/>
    <w:rsid w:val="00842510"/>
    <w:rsid w:val="0088310D"/>
    <w:rsid w:val="00A77A28"/>
    <w:rsid w:val="00CB62C8"/>
    <w:rsid w:val="00CD1446"/>
    <w:rsid w:val="00D26B8B"/>
    <w:rsid w:val="00E53F13"/>
    <w:rsid w:val="00FA3E3B"/>
    <w:rsid w:val="00FD04AC"/>
    <w:rsid w:val="5C02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8E9EC"/>
  <w15:docId w15:val="{3B170B13-F7FC-4AA3-99C1-1955DB2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46769"/>
    <w:rPr>
      <w:color w:val="666666"/>
    </w:rPr>
  </w:style>
  <w:style w:type="table" w:styleId="ad">
    <w:name w:val="Table Grid"/>
    <w:basedOn w:val="a1"/>
    <w:uiPriority w:val="39"/>
    <w:rsid w:val="003F7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1737</Words>
  <Characters>2050</Characters>
  <Application>Microsoft Office Word</Application>
  <DocSecurity>0</DocSecurity>
  <Lines>128</Lines>
  <Paragraphs>51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xyt</dc:creator>
  <cp:lastModifiedBy>良辰 夏</cp:lastModifiedBy>
  <cp:revision>5</cp:revision>
  <dcterms:created xsi:type="dcterms:W3CDTF">2025-06-04T14:39:00Z</dcterms:created>
  <dcterms:modified xsi:type="dcterms:W3CDTF">2025-06-08T13:16:00Z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4BCD27C94801465983E567C155E75601_12</vt:lpwstr>
  </property>
</Properties>
</file>