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RESUMEN EJECUTIVO: Estrategia de Priorización Electoral 2020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Para:</w:t>
      </w:r>
      <w:r w:rsidDel="00000000" w:rsidR="00000000" w:rsidRPr="00000000">
        <w:rPr>
          <w:rtl w:val="0"/>
        </w:rPr>
        <w:t xml:space="preserve"> Dirección de Estrategia / Operaciones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De:</w:t>
      </w:r>
      <w:r w:rsidDel="00000000" w:rsidR="00000000" w:rsidRPr="00000000">
        <w:rPr>
          <w:rtl w:val="0"/>
        </w:rPr>
        <w:t xml:space="preserve"> Análisis de Datos Estratégicos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Asunto:</w:t>
      </w:r>
      <w:r w:rsidDel="00000000" w:rsidR="00000000" w:rsidRPr="00000000">
        <w:rPr>
          <w:rtl w:val="0"/>
        </w:rPr>
        <w:t xml:space="preserve"> Identificación de Nodos Críticos de Decisión (156 Condados)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1. Recomendación Estratégica (The Bottom Line)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Se recomienda la </w:t>
      </w:r>
      <w:r w:rsidDel="00000000" w:rsidR="00000000" w:rsidRPr="00000000">
        <w:rPr>
          <w:b w:val="1"/>
          <w:bCs w:val="1"/>
          <w:rtl w:val="0"/>
        </w:rPr>
        <w:t xml:space="preserve">focalización inmediata de recursos en 156 condados</w:t>
      </w:r>
      <w:r w:rsidDel="00000000" w:rsidR="00000000" w:rsidRPr="00000000">
        <w:rPr>
          <w:rtl w:val="0"/>
        </w:rPr>
        <w:t xml:space="preserve"> identificados como "Swing" (Campo de Batalla). Estos representan solo el 4.8% del territorio nacional, pero son los únicos donde el margen de victoria es inferior al 5%, lo que los convierte en los verdaderos decisores del resultado final. </w:t>
      </w:r>
      <w:r w:rsidDel="00000000" w:rsidR="00000000" w:rsidRPr="00000000">
        <w:rPr>
          <w:b w:val="1"/>
          <w:bCs w:val="1"/>
          <w:rtl w:val="0"/>
        </w:rPr>
        <w:t xml:space="preserve">Cualquier variación en la participación de estos puntos tiene un impacto desproporcionado en la balanza nacional.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Argumentos de Negocio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Eficiencia de Inversión:</w:t>
      </w:r>
      <w:r w:rsidDel="00000000" w:rsidR="00000000" w:rsidRPr="00000000">
        <w:rPr>
          <w:rtl w:val="0"/>
        </w:rPr>
        <w:t xml:space="preserve"> Ignorar el 84% de los condados (Segmento "Safe") permite optimizar el presupuesto en las áreas donde el voto es realmente volátil.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Puntos de Quiebre Demográfico:</w:t>
      </w:r>
      <w:r w:rsidDel="00000000" w:rsidR="00000000" w:rsidRPr="00000000">
        <w:rPr>
          <w:rtl w:val="0"/>
        </w:rPr>
        <w:t xml:space="preserve"> Se ha detectado que la competitividad máxima ocurre en condados con un equilibrio étnico específico, permitiendo predecir dónde se cerrarán los márgenes antes de que ocurra el escrutinio.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Riesgo de Inacción:</w:t>
      </w:r>
      <w:r w:rsidDel="00000000" w:rsidR="00000000" w:rsidRPr="00000000">
        <w:rPr>
          <w:rtl w:val="0"/>
        </w:rPr>
        <w:t xml:space="preserve"> En el Top 10 de condados prioritarios, la diferencia es menor al 0.3%. Un error de muestreo o falta de presencia en estas zonas garantiza la pérdida de la ventaja competitiva.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3. Evidencia y Visualización de Datos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A. La Balanza Electoral (Margen vs. Población)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943600" cy="307181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1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B. Correlación Demográfica Multivariante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943600" cy="3319463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9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Plan de Acción (Próximos Pasos)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Fase</w:t>
            </w:r>
          </w:p>
        </w:tc>
        <w:tc>
          <w:tcPr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Acción</w:t>
            </w:r>
          </w:p>
        </w:tc>
        <w:tc>
          <w:tcPr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Entregable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 1 (Hoy)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Segmentación y Filtrado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CSV de 156 Condados Clave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 2 (Día 3)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Geolocalización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Mapa de Calor por Estados</w:t>
            </w:r>
          </w:p>
        </w:tc>
      </w:tr>
    </w:tbl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Anexo: Identificación de Máxima Prioridad (Top 10)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Los siguientes condados presentan los márgenes más estrechos del país y requieren atención inmediata:</w:t>
      </w:r>
    </w:p>
    <w:p w:rsidR="00000000" w:rsidDel="00000000" w:rsidP="00000000" w:rsidRDefault="00000000" w:rsidRPr="00000000" w14:paraId="0000001D">
      <w:pPr>
        <w:ind w:left="60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Layout w:type="fixed"/>
        <w:tblLook w:val="0600"/>
      </w:tblPr>
      <w:tblGrid>
        <w:gridCol w:w="1654.8066298342542"/>
        <w:gridCol w:w="1330.4269211451533"/>
        <w:gridCol w:w="1683.013561024611"/>
        <w:gridCol w:w="2063.807132094425"/>
        <w:gridCol w:w="2627.9457559015573"/>
        <w:tblGridChange w:id="0">
          <w:tblGrid>
            <w:gridCol w:w="1654.8066298342542"/>
            <w:gridCol w:w="1330.4269211451533"/>
            <w:gridCol w:w="1683.013561024611"/>
            <w:gridCol w:w="2063.807132094425"/>
            <w:gridCol w:w="2627.9457559015573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="276" w:lineRule="auto"/>
              <w:ind w:left="60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="276" w:lineRule="auto"/>
              <w:ind w:left="60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 FIPS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="276" w:lineRule="auto"/>
              <w:ind w:left="60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Población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="276" w:lineRule="auto"/>
              <w:ind w:left="60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Margen de Victoria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="276" w:lineRule="auto"/>
              <w:ind w:left="60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de Competitividad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="276" w:lineRule="auto"/>
              <w:ind w:left="60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="276" w:lineRule="auto"/>
              <w:ind w:left="600" w:hanging="360"/>
              <w:rPr/>
            </w:pPr>
            <w:r w:rsidDel="00000000" w:rsidR="00000000" w:rsidRPr="00000000">
              <w:rPr>
                <w:rtl w:val="0"/>
              </w:rPr>
              <w:t xml:space="preserve">36069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="276" w:lineRule="auto"/>
              <w:ind w:left="600" w:hanging="360"/>
              <w:rPr/>
            </w:pPr>
            <w:r w:rsidDel="00000000" w:rsidR="00000000" w:rsidRPr="00000000">
              <w:rPr>
                <w:rtl w:val="0"/>
              </w:rPr>
              <w:t xml:space="preserve">109,192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="276" w:lineRule="auto"/>
              <w:ind w:left="60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-0.02%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="276" w:lineRule="auto"/>
              <w:ind w:left="600" w:hanging="360"/>
              <w:rPr/>
            </w:pPr>
            <w:r w:rsidDel="00000000" w:rsidR="00000000" w:rsidRPr="00000000">
              <w:rPr>
                <w:rtl w:val="0"/>
              </w:rPr>
              <w:t xml:space="preserve">Máxima Prioridad (Swing)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="276" w:lineRule="auto"/>
              <w:ind w:left="60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="276" w:lineRule="auto"/>
              <w:ind w:left="600" w:hanging="360"/>
              <w:rPr/>
            </w:pPr>
            <w:r w:rsidDel="00000000" w:rsidR="00000000" w:rsidRPr="00000000">
              <w:rPr>
                <w:rtl w:val="0"/>
              </w:rPr>
              <w:t xml:space="preserve">06027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="276" w:lineRule="auto"/>
              <w:ind w:left="600" w:hanging="360"/>
              <w:rPr/>
            </w:pPr>
            <w:r w:rsidDel="00000000" w:rsidR="00000000" w:rsidRPr="00000000">
              <w:rPr>
                <w:rtl w:val="0"/>
              </w:rPr>
              <w:t xml:space="preserve">18,373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="276" w:lineRule="auto"/>
              <w:ind w:left="60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+0.15%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="276" w:lineRule="auto"/>
              <w:ind w:left="600" w:hanging="360"/>
              <w:rPr/>
            </w:pPr>
            <w:r w:rsidDel="00000000" w:rsidR="00000000" w:rsidRPr="00000000">
              <w:rPr>
                <w:rtl w:val="0"/>
              </w:rPr>
              <w:t xml:space="preserve">Máxima Prioridad (Swing)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="276" w:lineRule="auto"/>
              <w:ind w:left="60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="276" w:lineRule="auto"/>
              <w:ind w:left="600" w:hanging="360"/>
              <w:rPr/>
            </w:pPr>
            <w:r w:rsidDel="00000000" w:rsidR="00000000" w:rsidRPr="00000000">
              <w:rPr>
                <w:rtl w:val="0"/>
              </w:rPr>
              <w:t xml:space="preserve">36113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="276" w:lineRule="auto"/>
              <w:ind w:left="600" w:hanging="360"/>
              <w:rPr/>
            </w:pPr>
            <w:r w:rsidDel="00000000" w:rsidR="00000000" w:rsidRPr="00000000">
              <w:rPr>
                <w:rtl w:val="0"/>
              </w:rPr>
              <w:t xml:space="preserve">65,180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="276" w:lineRule="auto"/>
              <w:ind w:left="60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-0.16%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="276" w:lineRule="auto"/>
              <w:ind w:left="600" w:hanging="360"/>
              <w:rPr/>
            </w:pPr>
            <w:r w:rsidDel="00000000" w:rsidR="00000000" w:rsidRPr="00000000">
              <w:rPr>
                <w:rtl w:val="0"/>
              </w:rPr>
              <w:t xml:space="preserve">Máxima Prioridad (Swing)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="276" w:lineRule="auto"/>
              <w:ind w:left="60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="276" w:lineRule="auto"/>
              <w:ind w:left="600" w:hanging="360"/>
              <w:rPr/>
            </w:pPr>
            <w:r w:rsidDel="00000000" w:rsidR="00000000" w:rsidRPr="00000000">
              <w:rPr>
                <w:rtl w:val="0"/>
              </w:rPr>
              <w:t xml:space="preserve">27131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="276" w:lineRule="auto"/>
              <w:ind w:left="600" w:hanging="360"/>
              <w:rPr/>
            </w:pPr>
            <w:r w:rsidDel="00000000" w:rsidR="00000000" w:rsidRPr="00000000">
              <w:rPr>
                <w:rtl w:val="0"/>
              </w:rPr>
              <w:t xml:space="preserve">64,886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="276" w:lineRule="auto"/>
              <w:ind w:left="60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-0.17%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="276" w:lineRule="auto"/>
              <w:ind w:left="600" w:hanging="360"/>
              <w:rPr/>
            </w:pPr>
            <w:r w:rsidDel="00000000" w:rsidR="00000000" w:rsidRPr="00000000">
              <w:rPr>
                <w:rtl w:val="0"/>
              </w:rPr>
              <w:t xml:space="preserve">Máxima Prioridad (Swing)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="276" w:lineRule="auto"/>
              <w:ind w:left="60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="276" w:lineRule="auto"/>
              <w:ind w:left="600" w:hanging="360"/>
              <w:rPr/>
            </w:pPr>
            <w:r w:rsidDel="00000000" w:rsidR="00000000" w:rsidRPr="00000000">
              <w:rPr>
                <w:rtl w:val="0"/>
              </w:rPr>
              <w:t xml:space="preserve">36071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="276" w:lineRule="auto"/>
              <w:ind w:left="600" w:hanging="360"/>
              <w:rPr/>
            </w:pPr>
            <w:r w:rsidDel="00000000" w:rsidR="00000000" w:rsidRPr="00000000">
              <w:rPr>
                <w:rtl w:val="0"/>
              </w:rPr>
              <w:t xml:space="preserve">375,384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="276" w:lineRule="auto"/>
              <w:ind w:left="60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-0.18%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="276" w:lineRule="auto"/>
              <w:ind w:left="600" w:hanging="360"/>
              <w:rPr/>
            </w:pPr>
            <w:r w:rsidDel="00000000" w:rsidR="00000000" w:rsidRPr="00000000">
              <w:rPr>
                <w:rtl w:val="0"/>
              </w:rPr>
              <w:t xml:space="preserve">Máxima Prioridad (Swing)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="276" w:lineRule="auto"/>
              <w:ind w:left="60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="276" w:lineRule="auto"/>
              <w:ind w:left="600" w:hanging="360"/>
              <w:rPr/>
            </w:pPr>
            <w:r w:rsidDel="00000000" w:rsidR="00000000" w:rsidRPr="00000000">
              <w:rPr>
                <w:rtl w:val="0"/>
              </w:rPr>
              <w:t xml:space="preserve">48439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="276" w:lineRule="auto"/>
              <w:ind w:left="600" w:hanging="360"/>
              <w:rPr/>
            </w:pPr>
            <w:r w:rsidDel="00000000" w:rsidR="00000000" w:rsidRPr="00000000">
              <w:rPr>
                <w:rtl w:val="0"/>
              </w:rPr>
              <w:t xml:space="preserve">1,914,526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="276" w:lineRule="auto"/>
              <w:ind w:left="60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+0.22%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="276" w:lineRule="auto"/>
              <w:ind w:left="600" w:hanging="360"/>
              <w:rPr/>
            </w:pPr>
            <w:r w:rsidDel="00000000" w:rsidR="00000000" w:rsidRPr="00000000">
              <w:rPr>
                <w:rtl w:val="0"/>
              </w:rPr>
              <w:t xml:space="preserve">Máxima Prioridad (Swing)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="276" w:lineRule="auto"/>
              <w:ind w:left="60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="276" w:lineRule="auto"/>
              <w:ind w:left="600" w:hanging="360"/>
              <w:rPr/>
            </w:pPr>
            <w:r w:rsidDel="00000000" w:rsidR="00000000" w:rsidRPr="00000000">
              <w:rPr>
                <w:rtl w:val="0"/>
              </w:rPr>
              <w:t xml:space="preserve">12103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="276" w:lineRule="auto"/>
              <w:ind w:left="600" w:hanging="360"/>
              <w:rPr/>
            </w:pPr>
            <w:r w:rsidDel="00000000" w:rsidR="00000000" w:rsidRPr="00000000">
              <w:rPr>
                <w:rtl w:val="0"/>
              </w:rPr>
              <w:t xml:space="preserve">931,477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="276" w:lineRule="auto"/>
              <w:ind w:left="60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+0.22%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="276" w:lineRule="auto"/>
              <w:ind w:left="600" w:hanging="360"/>
              <w:rPr/>
            </w:pPr>
            <w:r w:rsidDel="00000000" w:rsidR="00000000" w:rsidRPr="00000000">
              <w:rPr>
                <w:rtl w:val="0"/>
              </w:rPr>
              <w:t xml:space="preserve">Máxima Prioridad (Swing)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="276" w:lineRule="auto"/>
              <w:ind w:left="60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="276" w:lineRule="auto"/>
              <w:ind w:left="600" w:hanging="360"/>
              <w:rPr/>
            </w:pPr>
            <w:r w:rsidDel="00000000" w:rsidR="00000000" w:rsidRPr="00000000">
              <w:rPr>
                <w:rtl w:val="0"/>
              </w:rPr>
              <w:t xml:space="preserve">37127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="276" w:lineRule="auto"/>
              <w:ind w:left="600" w:hanging="360"/>
              <w:rPr/>
            </w:pPr>
            <w:r w:rsidDel="00000000" w:rsidR="00000000" w:rsidRPr="00000000">
              <w:rPr>
                <w:rtl w:val="0"/>
              </w:rPr>
              <w:t xml:space="preserve">94,722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="276" w:lineRule="auto"/>
              <w:ind w:left="60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+0.23%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="276" w:lineRule="auto"/>
              <w:ind w:left="600" w:hanging="360"/>
              <w:rPr/>
            </w:pPr>
            <w:r w:rsidDel="00000000" w:rsidR="00000000" w:rsidRPr="00000000">
              <w:rPr>
                <w:rtl w:val="0"/>
              </w:rPr>
              <w:t xml:space="preserve">Máxima Prioridad (Swing)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="276" w:lineRule="auto"/>
              <w:ind w:left="60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="276" w:lineRule="auto"/>
              <w:ind w:left="600" w:hanging="360"/>
              <w:rPr/>
            </w:pPr>
            <w:r w:rsidDel="00000000" w:rsidR="00000000" w:rsidRPr="00000000">
              <w:rPr>
                <w:rtl w:val="0"/>
              </w:rPr>
              <w:t xml:space="preserve">23011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="276" w:lineRule="auto"/>
              <w:ind w:left="600" w:hanging="360"/>
              <w:rPr/>
            </w:pPr>
            <w:r w:rsidDel="00000000" w:rsidR="00000000" w:rsidRPr="00000000">
              <w:rPr>
                <w:rtl w:val="0"/>
              </w:rPr>
              <w:t xml:space="preserve">121,112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="276" w:lineRule="auto"/>
              <w:ind w:left="60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+0.26%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="276" w:lineRule="auto"/>
              <w:ind w:left="600" w:hanging="360"/>
              <w:rPr/>
            </w:pPr>
            <w:r w:rsidDel="00000000" w:rsidR="00000000" w:rsidRPr="00000000">
              <w:rPr>
                <w:rtl w:val="0"/>
              </w:rPr>
              <w:t xml:space="preserve">Máxima Prioridad (Swing)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="276" w:lineRule="auto"/>
              <w:ind w:left="60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="276" w:lineRule="auto"/>
              <w:ind w:left="600" w:hanging="360"/>
              <w:rPr/>
            </w:pPr>
            <w:r w:rsidDel="00000000" w:rsidR="00000000" w:rsidRPr="00000000">
              <w:rPr>
                <w:rtl w:val="0"/>
              </w:rPr>
              <w:t xml:space="preserve">26145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="276" w:lineRule="auto"/>
              <w:ind w:left="600" w:hanging="360"/>
              <w:rPr/>
            </w:pPr>
            <w:r w:rsidDel="00000000" w:rsidR="00000000" w:rsidRPr="00000000">
              <w:rPr>
                <w:rtl w:val="0"/>
              </w:rPr>
              <w:t xml:space="preserve">196,479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="276" w:lineRule="auto"/>
              <w:ind w:left="60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+0.30%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="276" w:lineRule="auto"/>
              <w:ind w:left="600" w:hanging="360"/>
              <w:rPr/>
            </w:pPr>
            <w:r w:rsidDel="00000000" w:rsidR="00000000" w:rsidRPr="00000000">
              <w:rPr>
                <w:rtl w:val="0"/>
              </w:rPr>
              <w:t xml:space="preserve">Máxima Prioridad (Swing)</w:t>
            </w:r>
          </w:p>
        </w:tc>
      </w:tr>
    </w:tbl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900" w:lineRule="auto"/>
        <w:jc w:val="center"/>
        <w:rPr>
          <w:color w:val="666666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666666"/>
          <w:sz w:val="28"/>
          <w:szCs w:val="28"/>
          <w:rtl w:val="0"/>
        </w:rPr>
        <w:t xml:space="preserve">Documento Generado bajo Metodología de Socio Estratégico de Datos | v2.0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