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Informe Estratégico V3 - Día 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Análisis de Nodos Críticos (156 Condados Swing)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Determinantes Socioeconómicos y Perfil del Votante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Tras analizar los 156 condados identificados como "campos de batalla", el hallazgo más significativo es la desconexión entre la identidad étnica y la intención de voto. El factor que realmente está definiendo el margen en estos nodos es el </w:t>
      </w:r>
      <w:r w:rsidDel="00000000" w:rsidR="00000000" w:rsidRPr="00000000">
        <w:rPr>
          <w:b w:val="1"/>
          <w:bCs w:val="1"/>
          <w:rtl w:val="0"/>
        </w:rPr>
        <w:t xml:space="preserve">nivel profesional y educativo</w:t>
      </w:r>
      <w:r w:rsidDel="00000000" w:rsidR="00000000" w:rsidRPr="00000000">
        <w:rPr>
          <w:rtl w:val="0"/>
        </w:rPr>
        <w:t xml:space="preserve"> de la población.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Hallazgos Clave: La Neutralidad Étnica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ha realizado un análisis de correlación para determinar si la composición racial de un condado dictamina su comportamiento político.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Factor Analizado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Correlación con el Voto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Impacto Estratégico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Etnicidad (Hispana/Blanca/Negra)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Baja (0.05)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Neutral: El voto no está cautivo por identidad racial.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[INSERTAR AQUÍ: Figura 1 - Matriz de Influencia]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Interpretación para la Toma de Decisiones: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análisis revela una "Neutralidad de Identidad". En esta escala, un valor de </w:t>
      </w:r>
      <w:r w:rsidDel="00000000" w:rsidR="00000000" w:rsidRPr="00000000">
        <w:rPr>
          <w:b w:val="1"/>
          <w:bCs w:val="1"/>
          <w:rtl w:val="0"/>
        </w:rPr>
        <w:t xml:space="preserve">+1</w:t>
      </w:r>
      <w:r w:rsidDel="00000000" w:rsidR="00000000" w:rsidRPr="00000000">
        <w:rPr>
          <w:rtl w:val="0"/>
        </w:rPr>
        <w:t xml:space="preserve"> indicaría una lealtad absoluta a un bando y </w:t>
      </w:r>
      <w:r w:rsidDel="00000000" w:rsidR="00000000" w:rsidRPr="00000000">
        <w:rPr>
          <w:b w:val="1"/>
          <w:bCs w:val="1"/>
          <w:rtl w:val="0"/>
        </w:rPr>
        <w:t xml:space="preserve">-1</w:t>
      </w:r>
      <w:r w:rsidDel="00000000" w:rsidR="00000000" w:rsidRPr="00000000">
        <w:rPr>
          <w:rtl w:val="0"/>
        </w:rPr>
        <w:t xml:space="preserve"> una lealtad absoluta al bando contrario. Al observar valores cercanos a </w:t>
      </w:r>
      <w:r w:rsidDel="00000000" w:rsidR="00000000" w:rsidRPr="00000000">
        <w:rPr>
          <w:b w:val="1"/>
          <w:bCs w:val="1"/>
          <w:rtl w:val="0"/>
        </w:rPr>
        <w:t xml:space="preserve">0 (0.05)</w:t>
      </w:r>
      <w:r w:rsidDel="00000000" w:rsidR="00000000" w:rsidRPr="00000000">
        <w:rPr>
          <w:rtl w:val="0"/>
        </w:rPr>
        <w:t xml:space="preserve">, confirmamos que la etnia no "empuja" el voto hacia ninguna dirección predecible. Es un terreno neutral donde el bando ganador se define por la propuesta, no por el origen.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El "Professional Gap" como Motor de Decisión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diferencia de la etnia, el perfil profesional presenta una correlación positiva fuerte y ascendente.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3813"/>
            <wp:effectExtent b="0" l="0" r="0" t="0"/>
            <wp:docPr descr="Figura 1: Matriz de correlación mostrando la independencia &#10;del voto respecto a factores étnicos en los 156 condados seleccionados." id="1" name="image2.png"/>
            <a:graphic>
              <a:graphicData uri="http://schemas.openxmlformats.org/drawingml/2006/picture">
                <pic:pic>
                  <pic:nvPicPr>
                    <pic:cNvPr descr="Figura 1: Matriz de correlación mostrando la independencia &#10;del voto respecto a factores étnicos en los 156 condados seleccionados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  <w:t xml:space="preserve">Figura 1: Matriz de correlación mostrando la independencia del voto respecto a factores étnicos en los 156 condados seleccionados.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Interpretación Estratégica: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línea de tendencia ascendente confirma que el nivel educativo es el principal predictor del margen electoral. Esto nos indica que el electorado vota según su nivel de especialización laboral: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Hacia +1 (Pendiente Ascendente):</w:t>
      </w:r>
      <w:r w:rsidDel="00000000" w:rsidR="00000000" w:rsidRPr="00000000">
        <w:rPr>
          <w:rtl w:val="0"/>
        </w:rPr>
        <w:t xml:space="preserve"> A mayor porcentaje de profesionales, el condado se inclina más hacia el bando positivo.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Hacia -1:</w:t>
      </w:r>
      <w:r w:rsidDel="00000000" w:rsidR="00000000" w:rsidRPr="00000000">
        <w:rPr>
          <w:rtl w:val="0"/>
        </w:rPr>
        <w:t xml:space="preserve"> Una relación inversa indicaría preferencia por el bando opuesto.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Segmentación Estratégica: Nodos A y B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Basándonos en la correlación anterior, hemos clasificado los 156 condados en dos perfiles de actuación inmediata: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Nodo A: Economía del Conocimiento (Profesional &gt; 35%)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Perfil del Electorado:</w:t>
      </w:r>
      <w:r w:rsidDel="00000000" w:rsidR="00000000" w:rsidRPr="00000000">
        <w:rPr>
          <w:rtl w:val="0"/>
        </w:rPr>
        <w:t xml:space="preserve"> Alta concentración de graduados universitarios, profesionales en sectores de tecnología, salud, finanzas y educación superior.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Mensaje Recomendado:</w:t>
      </w:r>
      <w:r w:rsidDel="00000000" w:rsidR="00000000" w:rsidRPr="00000000">
        <w:rPr>
          <w:rtl w:val="0"/>
        </w:rPr>
        <w:t xml:space="preserve"> Aspiracional. Enfoque en estabilidad de mercados globales, inversión en I+D, modernización de infraestructura urbana y políticas de sostenibilidad.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Tono:</w:t>
      </w:r>
      <w:r w:rsidDel="00000000" w:rsidR="00000000" w:rsidRPr="00000000">
        <w:rPr>
          <w:rtl w:val="0"/>
        </w:rPr>
        <w:t xml:space="preserve"> Técnico, moderado y centrado en el futuro.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Nodo B: Economía Industrial y de Servicios (Profesional &lt; 25%)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Perfil del Electorado:</w:t>
      </w:r>
      <w:r w:rsidDel="00000000" w:rsidR="00000000" w:rsidRPr="00000000">
        <w:rPr>
          <w:rtl w:val="0"/>
        </w:rPr>
        <w:t xml:space="preserve"> Predominancia de sectores de manufactura, logística, construcción y servicios esenciales.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Mensaje Recomendado:</w:t>
      </w:r>
      <w:r w:rsidDel="00000000" w:rsidR="00000000" w:rsidRPr="00000000">
        <w:rPr>
          <w:rtl w:val="0"/>
        </w:rPr>
        <w:t xml:space="preserve"> Visceral y directo. Enfoque en el costo de vida, creación de empleos técnicos, seguridad social y protección de la industria local.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Tono:</w:t>
      </w:r>
      <w:r w:rsidDel="00000000" w:rsidR="00000000" w:rsidRPr="00000000">
        <w:rPr>
          <w:rtl w:val="0"/>
        </w:rPr>
        <w:t xml:space="preserve"> Pragmático, enfocado en el presente y en la economía del hogar.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Figura 2: Regresión lineal que demuestra la fuerte relación entre el porcentaje de perfiles profesionales y la inclinación política del condado.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Recomendación Final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campaña debe pivotar de una segmentación demográfica (raza) a una segmentación socioeconómica (profesión). El éxito en los 156 condados críticos dependerá de la capacidad de adaptar el discurso al nivel educativo y profesional de cada zona geográfica.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