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INFORME ESTRATÉGICO: DÍA 3 - INTELIGENCIA GEOESPACIAL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Análisis Electoral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Estatus:</w:t>
      </w:r>
      <w:r w:rsidDel="00000000" w:rsidR="00000000" w:rsidRPr="00000000">
        <w:rPr>
          <w:rtl w:val="0"/>
        </w:rPr>
        <w:t xml:space="preserve"> Finalizado (Fase de Visualización)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Tras identificar los 156 condados "Swing" en la fase anterior, el Día 3 se centró en la geolocalización de estos puntos críticos. El hallazgo principal es una </w:t>
      </w:r>
      <w:r w:rsidDel="00000000" w:rsidR="00000000" w:rsidRPr="00000000">
        <w:rPr>
          <w:b w:val="1"/>
          <w:bCs w:val="1"/>
          <w:rtl w:val="0"/>
        </w:rPr>
        <w:t xml:space="preserve">alta concentración geográfica</w:t>
      </w:r>
      <w:r w:rsidDel="00000000" w:rsidR="00000000" w:rsidRPr="00000000">
        <w:rPr>
          <w:rtl w:val="0"/>
        </w:rPr>
        <w:t xml:space="preserve">: el 30% de la volatilidad nacional se encuentra en solo 5 estados, liderados por Minnesota y Wisconsin.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Análisis de Hallazgos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54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Epicentro del Norte:</w:t>
      </w:r>
      <w:r w:rsidDel="00000000" w:rsidR="00000000" w:rsidRPr="00000000">
        <w:rPr>
          <w:rtl w:val="0"/>
        </w:rPr>
        <w:t xml:space="preserve"> Minnesota (11 condados) y Wisconsin (9 condados) representan el clúster de mayor densidad. Esto sugiere que las tendencias económicas regionales están afectando a estos estados de manera uniforme.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 Factor Texas:</w:t>
      </w:r>
      <w:r w:rsidDel="00000000" w:rsidR="00000000" w:rsidRPr="00000000">
        <w:rPr>
          <w:rtl w:val="0"/>
        </w:rPr>
        <w:t xml:space="preserve"> La presencia de 9 condados en disputa en Texas rompe la narrativa de "estado seguro", identificando áreas de transición demográfica que requieren atención inmediata.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Estado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Condados Swing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Prioridad Estratégica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Minnesota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Crítica / 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Wisconsin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Crítica / 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Texas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Emergente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Mississippi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Focalizada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North Carolina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Consolidada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Conclusión Estratégica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recomienda abandonar la dispersión nacional y adoptar una </w:t>
      </w:r>
      <w:r w:rsidDel="00000000" w:rsidR="00000000" w:rsidRPr="00000000">
        <w:rPr>
          <w:b w:val="1"/>
          <w:bCs w:val="1"/>
          <w:rtl w:val="0"/>
        </w:rPr>
        <w:t xml:space="preserve">Estrategia de Nodos</w:t>
      </w:r>
      <w:r w:rsidDel="00000000" w:rsidR="00000000" w:rsidRPr="00000000">
        <w:rPr>
          <w:rtl w:val="0"/>
        </w:rPr>
        <w:t xml:space="preserve">. Al ganar en los clústeres de Minnesota y Wisconsin, se asegura una ventaja competitiva con una inversión logística optimizada.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