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9F44F">
      <w:pPr>
        <w:pStyle w:val="2"/>
        <w:bidi w:val="0"/>
        <w:jc w:val="center"/>
        <w:rPr>
          <w:rFonts w:hint="eastAsia"/>
          <w:lang w:val="en-US" w:eastAsia="zh-CN"/>
        </w:rPr>
      </w:pPr>
      <w:r>
        <w:rPr>
          <w:rFonts w:hint="eastAsia"/>
          <w:lang w:val="en-US" w:eastAsia="zh-CN"/>
        </w:rPr>
        <w:t>问答大模型知识库建设完整流程</w:t>
      </w:r>
    </w:p>
    <w:p w14:paraId="1EFC7360">
      <w:pPr>
        <w:ind w:firstLine="420" w:firstLineChars="0"/>
        <w:rPr>
          <w:rFonts w:hint="eastAsia"/>
          <w:lang w:val="en-US" w:eastAsia="zh-CN"/>
        </w:rPr>
      </w:pPr>
      <w:r>
        <w:rPr>
          <w:rFonts w:hint="eastAsia"/>
          <w:lang w:val="en-US" w:eastAsia="zh-CN"/>
        </w:rPr>
        <w:t>面对海量的企业数据和日益复杂的业务场景，传统的知识管理方式已难以满足现代企业的需求。问答大模型知识库作为新一代智能化解决方案，正在成为企业数字化转型的核心基础设施。接下来详细介绍一下从0到1构建企业级问答大模型知识库的完整流程，助力企业实现知识管理的智能化升级。</w:t>
      </w:r>
    </w:p>
    <w:p w14:paraId="2E4BE028">
      <w:pPr>
        <w:pStyle w:val="3"/>
        <w:numPr>
          <w:ilvl w:val="0"/>
          <w:numId w:val="1"/>
        </w:numPr>
        <w:bidi w:val="0"/>
        <w:rPr>
          <w:rFonts w:hint="eastAsia"/>
          <w:lang w:val="en-US" w:eastAsia="zh-CN"/>
        </w:rPr>
      </w:pPr>
      <w:r>
        <w:rPr>
          <w:rFonts w:hint="eastAsia"/>
          <w:lang w:val="en-US" w:eastAsia="zh-CN"/>
        </w:rPr>
        <w:t>企业知识库建设的业务价值与必要性</w:t>
      </w:r>
    </w:p>
    <w:p w14:paraId="229B9342">
      <w:pPr>
        <w:ind w:firstLine="420" w:firstLineChars="0"/>
        <w:rPr>
          <w:rFonts w:hint="default"/>
          <w:lang w:val="en-US" w:eastAsia="zh-CN"/>
        </w:rPr>
      </w:pPr>
      <w:r>
        <w:rPr>
          <w:rFonts w:hint="eastAsia"/>
          <w:lang w:val="en-US" w:eastAsia="zh-CN"/>
        </w:rPr>
        <w:t>企业知识库建设已从“可选项”转变为“必选项”。在AI大模型技术的日趋成熟的背景下，传统企业面临着前所未有的知识管理挑战与机遇。本章将深入分析传统知识管理的核心痛点，并阐述问答大模型知识库如何为企业创造显著价值，为后续的技术实施提供坚实的业务理论基础。</w:t>
      </w:r>
    </w:p>
    <w:p w14:paraId="1F694695">
      <w:pPr>
        <w:pStyle w:val="4"/>
        <w:numPr>
          <w:ilvl w:val="1"/>
          <w:numId w:val="1"/>
        </w:numPr>
        <w:bidi w:val="0"/>
        <w:rPr>
          <w:rFonts w:hint="default"/>
          <w:lang w:val="en-US" w:eastAsia="zh-CN"/>
        </w:rPr>
      </w:pPr>
      <w:r>
        <w:rPr>
          <w:rFonts w:hint="eastAsia"/>
          <w:lang w:val="en-US" w:eastAsia="zh-CN"/>
        </w:rPr>
        <w:t>传统知识管理面临的核心痛点</w:t>
      </w:r>
    </w:p>
    <w:p w14:paraId="4AAA154F">
      <w:pPr>
        <w:widowControl w:val="0"/>
        <w:numPr>
          <w:ilvl w:val="0"/>
          <w:numId w:val="0"/>
        </w:numPr>
        <w:ind w:firstLine="420" w:firstLineChars="0"/>
        <w:jc w:val="both"/>
        <w:rPr>
          <w:rFonts w:hint="eastAsia"/>
          <w:lang w:val="en-US" w:eastAsia="zh-CN"/>
        </w:rPr>
      </w:pPr>
      <w:r>
        <w:rPr>
          <w:rFonts w:hint="eastAsia"/>
          <w:lang w:val="en-US" w:eastAsia="zh-CN"/>
        </w:rPr>
        <w:t>现代企业在知识管理方面普遍面临如下挑战：</w:t>
      </w:r>
    </w:p>
    <w:p w14:paraId="643EABE0">
      <w:pPr>
        <w:widowControl w:val="0"/>
        <w:numPr>
          <w:ilvl w:val="0"/>
          <w:numId w:val="2"/>
        </w:numPr>
        <w:ind w:left="420" w:leftChars="0" w:hanging="420" w:firstLineChars="0"/>
        <w:jc w:val="both"/>
        <w:rPr>
          <w:rFonts w:hint="default"/>
          <w:lang w:val="en-US" w:eastAsia="zh-CN"/>
        </w:rPr>
      </w:pPr>
      <w:r>
        <w:rPr>
          <w:rFonts w:hint="eastAsia"/>
          <w:b/>
          <w:bCs/>
          <w:lang w:val="en-US" w:eastAsia="zh-CN"/>
        </w:rPr>
        <w:t>信息孤岛严重</w:t>
      </w:r>
      <w:r>
        <w:rPr>
          <w:rFonts w:hint="eastAsia"/>
          <w:lang w:val="en-US" w:eastAsia="zh-CN"/>
        </w:rPr>
        <w:t>：各部门数据分散存储，缺乏统一的知识检索入口，员工每天花费大量时间寻找所需信息；</w:t>
      </w:r>
    </w:p>
    <w:p w14:paraId="47D4D2E7">
      <w:pPr>
        <w:widowControl w:val="0"/>
        <w:numPr>
          <w:ilvl w:val="0"/>
          <w:numId w:val="2"/>
        </w:numPr>
        <w:ind w:left="420" w:leftChars="0" w:hanging="420" w:firstLineChars="0"/>
        <w:jc w:val="both"/>
        <w:rPr>
          <w:rFonts w:hint="default"/>
          <w:lang w:val="en-US" w:eastAsia="zh-CN"/>
        </w:rPr>
      </w:pPr>
      <w:r>
        <w:rPr>
          <w:rFonts w:hint="eastAsia"/>
          <w:b/>
          <w:bCs/>
          <w:lang w:val="en-US" w:eastAsia="zh-CN"/>
        </w:rPr>
        <w:t>知识更新滞后</w:t>
      </w:r>
      <w:r>
        <w:rPr>
          <w:rFonts w:hint="eastAsia"/>
          <w:lang w:val="en-US" w:eastAsia="zh-CN"/>
        </w:rPr>
        <w:t>：传统文档库的更新周期长，新员工培训成本高，老员工经验难以有效传承；</w:t>
      </w:r>
    </w:p>
    <w:p w14:paraId="3CFBEF2C">
      <w:pPr>
        <w:widowControl w:val="0"/>
        <w:numPr>
          <w:ilvl w:val="0"/>
          <w:numId w:val="2"/>
        </w:numPr>
        <w:ind w:left="420" w:leftChars="0" w:hanging="420" w:firstLineChars="0"/>
        <w:jc w:val="both"/>
        <w:rPr>
          <w:rFonts w:hint="default"/>
          <w:lang w:val="en-US" w:eastAsia="zh-CN"/>
        </w:rPr>
      </w:pPr>
      <w:r>
        <w:rPr>
          <w:rFonts w:hint="eastAsia"/>
          <w:b/>
          <w:bCs/>
          <w:lang w:val="en-US" w:eastAsia="zh-CN"/>
        </w:rPr>
        <w:t>检索效率低下</w:t>
      </w:r>
      <w:r>
        <w:rPr>
          <w:rFonts w:hint="eastAsia"/>
          <w:lang w:val="en-US" w:eastAsia="zh-CN"/>
        </w:rPr>
        <w:t>：基于关键词的传统搜索无法理解语义，用户需要尝试多种表达方式才能准确找到答案；</w:t>
      </w:r>
    </w:p>
    <w:p w14:paraId="0398C838">
      <w:pPr>
        <w:pStyle w:val="4"/>
        <w:numPr>
          <w:ilvl w:val="1"/>
          <w:numId w:val="1"/>
        </w:numPr>
        <w:bidi w:val="0"/>
        <w:rPr>
          <w:rFonts w:hint="default"/>
          <w:lang w:val="en-US" w:eastAsia="zh-CN"/>
        </w:rPr>
      </w:pPr>
      <w:r>
        <w:rPr>
          <w:rFonts w:hint="eastAsia"/>
          <w:lang w:val="en-US" w:eastAsia="zh-CN"/>
        </w:rPr>
        <w:t>问答大模型知识库的核心价值</w:t>
      </w:r>
    </w:p>
    <w:p w14:paraId="6E3F8A7D">
      <w:pPr>
        <w:ind w:firstLine="420" w:firstLineChars="0"/>
        <w:rPr>
          <w:rFonts w:hint="eastAsia"/>
          <w:lang w:val="en-US" w:eastAsia="zh-CN"/>
        </w:rPr>
      </w:pPr>
      <w:r>
        <w:rPr>
          <w:rFonts w:hint="eastAsia"/>
          <w:lang w:val="en-US" w:eastAsia="zh-CN"/>
        </w:rPr>
        <w:t>相比传统解决方案，基于大模型的智能知识库具备以下显著优势：</w:t>
      </w:r>
    </w:p>
    <w:p w14:paraId="39A9A570">
      <w:pPr>
        <w:numPr>
          <w:ilvl w:val="0"/>
          <w:numId w:val="3"/>
        </w:numPr>
        <w:ind w:left="420" w:leftChars="0" w:hanging="420" w:firstLineChars="0"/>
        <w:rPr>
          <w:rFonts w:hint="default"/>
          <w:lang w:val="en-US" w:eastAsia="zh-CN"/>
        </w:rPr>
      </w:pPr>
      <w:r>
        <w:rPr>
          <w:rFonts w:hint="eastAsia"/>
          <w:b/>
          <w:bCs/>
          <w:lang w:val="en-US" w:eastAsia="zh-CN"/>
        </w:rPr>
        <w:t>智能理解与推理</w:t>
      </w:r>
      <w:r>
        <w:rPr>
          <w:rFonts w:hint="eastAsia"/>
          <w:lang w:val="en-US" w:eastAsia="zh-CN"/>
        </w:rPr>
        <w:t>：能够理解自然语言查询，提供精准的语义匹配；</w:t>
      </w:r>
    </w:p>
    <w:p w14:paraId="2A13E41F">
      <w:pPr>
        <w:numPr>
          <w:ilvl w:val="0"/>
          <w:numId w:val="3"/>
        </w:numPr>
        <w:ind w:left="420" w:leftChars="0" w:hanging="420" w:firstLineChars="0"/>
        <w:rPr>
          <w:rFonts w:hint="default"/>
          <w:lang w:val="en-US" w:eastAsia="zh-CN"/>
        </w:rPr>
      </w:pPr>
      <w:r>
        <w:rPr>
          <w:rFonts w:hint="eastAsia"/>
          <w:b/>
          <w:bCs/>
          <w:lang w:val="en-US" w:eastAsia="zh-CN"/>
        </w:rPr>
        <w:t>多模态数据处理：</w:t>
      </w:r>
      <w:r>
        <w:rPr>
          <w:rFonts w:hint="eastAsia"/>
          <w:b w:val="0"/>
          <w:bCs w:val="0"/>
          <w:lang w:val="en-US" w:eastAsia="zh-CN"/>
        </w:rPr>
        <w:t>支持文本、图片、音视频等多种数据格式的统一管理；</w:t>
      </w:r>
    </w:p>
    <w:p w14:paraId="0507E233">
      <w:pPr>
        <w:numPr>
          <w:ilvl w:val="0"/>
          <w:numId w:val="3"/>
        </w:numPr>
        <w:ind w:left="420" w:leftChars="0" w:hanging="420" w:firstLineChars="0"/>
        <w:rPr>
          <w:rFonts w:hint="default"/>
          <w:lang w:val="en-US" w:eastAsia="zh-CN"/>
        </w:rPr>
      </w:pPr>
      <w:r>
        <w:rPr>
          <w:rFonts w:hint="eastAsia"/>
          <w:b/>
          <w:bCs/>
          <w:lang w:val="en-US" w:eastAsia="zh-CN"/>
        </w:rPr>
        <w:t>实时学习优化</w:t>
      </w:r>
      <w:r>
        <w:rPr>
          <w:rFonts w:hint="eastAsia"/>
          <w:b w:val="0"/>
          <w:bCs w:val="0"/>
          <w:lang w:val="en-US" w:eastAsia="zh-CN"/>
        </w:rPr>
        <w:t>：基于用户反馈持续优化知识库质量和检索准确性；</w:t>
      </w:r>
    </w:p>
    <w:p w14:paraId="7D0AF743">
      <w:pPr>
        <w:numPr>
          <w:ilvl w:val="0"/>
          <w:numId w:val="3"/>
        </w:numPr>
        <w:ind w:left="420" w:leftChars="0" w:hanging="420" w:firstLineChars="0"/>
        <w:rPr>
          <w:rFonts w:hint="default"/>
          <w:lang w:val="en-US" w:eastAsia="zh-CN"/>
        </w:rPr>
        <w:sectPr>
          <w:pgSz w:w="11906" w:h="16838"/>
          <w:pgMar w:top="1440" w:right="1800" w:bottom="1440" w:left="1800" w:header="851" w:footer="992" w:gutter="0"/>
          <w:cols w:space="425" w:num="1"/>
          <w:docGrid w:type="lines" w:linePitch="312" w:charSpace="0"/>
        </w:sectPr>
      </w:pPr>
      <w:r>
        <w:rPr>
          <w:rFonts w:hint="eastAsia"/>
          <w:b/>
          <w:bCs/>
          <w:lang w:val="en-US" w:eastAsia="zh-CN"/>
        </w:rPr>
        <w:t>降本增效显著</w:t>
      </w:r>
      <w:r>
        <w:rPr>
          <w:rFonts w:hint="eastAsia"/>
          <w:b w:val="0"/>
          <w:bCs w:val="0"/>
          <w:lang w:val="en-US" w:eastAsia="zh-CN"/>
        </w:rPr>
        <w:t>：可将知识检索效率提升80%以上，客服响应时间缩短60%；</w:t>
      </w:r>
    </w:p>
    <w:p w14:paraId="1357BC44">
      <w:pPr>
        <w:numPr>
          <w:ilvl w:val="0"/>
          <w:numId w:val="0"/>
        </w:numPr>
        <w:ind w:leftChars="0"/>
        <w:rPr>
          <w:rFonts w:hint="default"/>
          <w:lang w:val="en-US" w:eastAsia="zh-CN"/>
        </w:rPr>
      </w:pPr>
    </w:p>
    <w:p w14:paraId="3858E1C2">
      <w:pPr>
        <w:pStyle w:val="3"/>
        <w:numPr>
          <w:ilvl w:val="0"/>
          <w:numId w:val="1"/>
        </w:numPr>
        <w:bidi w:val="0"/>
        <w:rPr>
          <w:rFonts w:hint="default"/>
          <w:lang w:val="en-US" w:eastAsia="zh-CN"/>
        </w:rPr>
      </w:pPr>
      <w:r>
        <w:rPr>
          <w:rFonts w:hint="eastAsia"/>
          <w:lang w:val="en-US" w:eastAsia="zh-CN"/>
        </w:rPr>
        <w:t>问答大模型知识库建设_六大核心流程</w:t>
      </w:r>
    </w:p>
    <w:p w14:paraId="0A0CDABD">
      <w:pPr>
        <w:ind w:firstLine="420" w:firstLineChars="0"/>
        <w:rPr>
          <w:rFonts w:hint="eastAsia"/>
          <w:lang w:val="en-US" w:eastAsia="zh-CN"/>
        </w:rPr>
      </w:pPr>
      <w:r>
        <w:rPr>
          <w:rFonts w:hint="eastAsia"/>
          <w:lang w:val="en-US" w:eastAsia="zh-CN"/>
        </w:rPr>
        <w:t>构建高效的问答大模型的知识库需要遵循科学的流程框架。以下是六大核心流程，每个流程环环相扣，确保项目成功落地。这套方法论涵盖了从前期规划到后期运维的全生命周期管理。</w:t>
      </w:r>
    </w:p>
    <w:p w14:paraId="3B641C89">
      <w:pPr>
        <w:pStyle w:val="4"/>
        <w:numPr>
          <w:ilvl w:val="1"/>
          <w:numId w:val="1"/>
        </w:numPr>
        <w:bidi w:val="0"/>
        <w:rPr>
          <w:rFonts w:hint="default"/>
          <w:lang w:val="en-US" w:eastAsia="zh-CN"/>
        </w:rPr>
      </w:pPr>
      <w:r>
        <w:rPr>
          <w:rFonts w:hint="eastAsia"/>
          <w:lang w:val="en-US" w:eastAsia="zh-CN"/>
        </w:rPr>
        <w:t>第一阶段：需求分析与架构设计</w:t>
      </w:r>
    </w:p>
    <w:p w14:paraId="441297B7">
      <w:pPr>
        <w:ind w:firstLine="420" w:firstLineChars="0"/>
        <w:rPr>
          <w:rFonts w:hint="eastAsia"/>
          <w:lang w:val="en-US" w:eastAsia="zh-CN"/>
        </w:rPr>
      </w:pPr>
      <w:r>
        <w:rPr>
          <w:rFonts w:hint="eastAsia"/>
          <w:lang w:val="en-US" w:eastAsia="zh-CN"/>
        </w:rPr>
        <w:t>需求分析是整个项目的基础，直接决定了后续技术选型和实施策略的正确性。</w:t>
      </w:r>
    </w:p>
    <w:p w14:paraId="772AB8C9">
      <w:pPr>
        <w:numPr>
          <w:ilvl w:val="0"/>
          <w:numId w:val="4"/>
        </w:numPr>
        <w:ind w:left="420" w:leftChars="0" w:hanging="420" w:firstLineChars="0"/>
        <w:rPr>
          <w:rFonts w:hint="default"/>
          <w:lang w:val="en-US" w:eastAsia="zh-CN"/>
        </w:rPr>
      </w:pPr>
      <w:r>
        <w:rPr>
          <w:rFonts w:hint="eastAsia"/>
          <w:b/>
          <w:bCs/>
          <w:lang w:val="en-US" w:eastAsia="zh-CN"/>
        </w:rPr>
        <w:t>业务需求梳理</w:t>
      </w:r>
      <w:r>
        <w:rPr>
          <w:rFonts w:hint="eastAsia"/>
          <w:b w:val="0"/>
          <w:bCs w:val="0"/>
          <w:lang w:val="en-US" w:eastAsia="zh-CN"/>
        </w:rPr>
        <w:t>包括明确的目标用户群体（内部员工、外部客户、合作伙伴），识别核心应用场景（客服问答、员工培训、技术支持等），以及定义成功指标（准确率、响应时间、用户满意度）；</w:t>
      </w:r>
    </w:p>
    <w:p w14:paraId="38A65431">
      <w:pPr>
        <w:numPr>
          <w:ilvl w:val="0"/>
          <w:numId w:val="4"/>
        </w:numPr>
        <w:ind w:left="420" w:leftChars="0" w:hanging="420" w:firstLineChars="0"/>
        <w:rPr>
          <w:rFonts w:hint="default"/>
          <w:b/>
          <w:bCs/>
          <w:lang w:val="en-US" w:eastAsia="zh-CN"/>
        </w:rPr>
      </w:pPr>
      <w:r>
        <w:rPr>
          <w:rFonts w:hint="eastAsia"/>
          <w:b/>
          <w:bCs/>
          <w:lang w:val="en-US" w:eastAsia="zh-CN"/>
        </w:rPr>
        <w:t>技术架构设计</w:t>
      </w:r>
      <w:r>
        <w:rPr>
          <w:rFonts w:hint="eastAsia"/>
          <w:b w:val="0"/>
          <w:bCs w:val="0"/>
          <w:lang w:val="en-US" w:eastAsia="zh-CN"/>
        </w:rPr>
        <w:t>需要选择合适的大模型（GPT-4、文心一言、通义千问等），确定RAG（检索增强生成）架构方案，以及规划数据存储策略（向量数据库 + 结构化存储）；</w:t>
      </w:r>
    </w:p>
    <w:p w14:paraId="4844A416">
      <w:pPr>
        <w:widowControl w:val="0"/>
        <w:numPr>
          <w:ilvl w:val="0"/>
          <w:numId w:val="0"/>
        </w:numPr>
        <w:jc w:val="both"/>
        <w:rPr>
          <w:rFonts w:hint="default"/>
          <w:b/>
          <w:bCs/>
          <w:lang w:val="en-US" w:eastAsia="zh-CN"/>
        </w:rPr>
      </w:pPr>
      <w:r>
        <w:rPr>
          <w:rFonts w:hint="default"/>
          <w:b/>
          <w:bCs/>
          <w:lang w:val="en-US" w:eastAsia="zh-CN"/>
        </w:rPr>
        <w:drawing>
          <wp:inline distT="0" distB="0" distL="114300" distR="114300">
            <wp:extent cx="5267325" cy="3208020"/>
            <wp:effectExtent l="0" t="0" r="5715" b="7620"/>
            <wp:docPr id="1" name="图片 1"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diagram"/>
                    <pic:cNvPicPr>
                      <a:picLocks noChangeAspect="1"/>
                    </pic:cNvPicPr>
                  </pic:nvPicPr>
                  <pic:blipFill>
                    <a:blip r:embed="rId4"/>
                    <a:stretch>
                      <a:fillRect/>
                    </a:stretch>
                  </pic:blipFill>
                  <pic:spPr>
                    <a:xfrm>
                      <a:off x="0" y="0"/>
                      <a:ext cx="5267325" cy="3208020"/>
                    </a:xfrm>
                    <a:prstGeom prst="rect">
                      <a:avLst/>
                    </a:prstGeom>
                  </pic:spPr>
                </pic:pic>
              </a:graphicData>
            </a:graphic>
          </wp:inline>
        </w:drawing>
      </w:r>
    </w:p>
    <w:p w14:paraId="790260FE">
      <w:pPr>
        <w:pStyle w:val="4"/>
        <w:numPr>
          <w:ilvl w:val="1"/>
          <w:numId w:val="1"/>
        </w:numPr>
        <w:bidi w:val="0"/>
        <w:rPr>
          <w:rFonts w:hint="default"/>
          <w:lang w:val="en-US" w:eastAsia="zh-CN"/>
        </w:rPr>
      </w:pPr>
      <w:r>
        <w:rPr>
          <w:rFonts w:hint="eastAsia"/>
          <w:lang w:val="en-US" w:eastAsia="zh-CN"/>
        </w:rPr>
        <w:t>第二阶段：数据收集与预处理</w:t>
      </w:r>
    </w:p>
    <w:p w14:paraId="6B6EBA34">
      <w:pPr>
        <w:ind w:firstLine="420" w:firstLineChars="0"/>
        <w:rPr>
          <w:rFonts w:hint="eastAsia"/>
          <w:lang w:val="en-US" w:eastAsia="zh-CN"/>
        </w:rPr>
      </w:pPr>
      <w:r>
        <w:rPr>
          <w:rFonts w:hint="eastAsia"/>
          <w:lang w:val="en-US" w:eastAsia="zh-CN"/>
        </w:rPr>
        <w:t>数据质量直接决定知识库的效果，这一阶段需要建立完善的数据治理流程。</w:t>
      </w:r>
    </w:p>
    <w:p w14:paraId="2F3892A8">
      <w:pPr>
        <w:numPr>
          <w:ilvl w:val="0"/>
          <w:numId w:val="5"/>
        </w:numPr>
        <w:ind w:left="420" w:leftChars="0" w:hanging="420" w:firstLineChars="0"/>
        <w:rPr>
          <w:rFonts w:hint="default"/>
          <w:lang w:val="en-US" w:eastAsia="zh-CN"/>
        </w:rPr>
      </w:pPr>
      <w:r>
        <w:rPr>
          <w:rFonts w:hint="eastAsia"/>
          <w:b/>
          <w:bCs/>
          <w:lang w:val="en-US" w:eastAsia="zh-CN"/>
        </w:rPr>
        <w:t>数据源识别与收集</w:t>
      </w:r>
      <w:r>
        <w:rPr>
          <w:rFonts w:hint="eastAsia"/>
          <w:lang w:val="en-US" w:eastAsia="zh-CN"/>
        </w:rPr>
        <w:t>：涉及到企业内部文档（产品手册、操作指南、FAQ等）、外部知识源（行业报告、技术文档、法规标准），以及动态数据源（客服对话记录、用户反馈、业务数据）。</w:t>
      </w:r>
    </w:p>
    <w:p w14:paraId="576B0F79">
      <w:pPr>
        <w:numPr>
          <w:ilvl w:val="0"/>
          <w:numId w:val="5"/>
        </w:numPr>
        <w:ind w:left="420" w:leftChars="0" w:hanging="420" w:firstLineChars="0"/>
        <w:rPr>
          <w:rFonts w:hint="default"/>
          <w:lang w:val="en-US" w:eastAsia="zh-CN"/>
        </w:rPr>
      </w:pPr>
      <w:r>
        <w:rPr>
          <w:rFonts w:hint="eastAsia"/>
          <w:b/>
          <w:bCs/>
          <w:lang w:val="en-US" w:eastAsia="zh-CN"/>
        </w:rPr>
        <w:t>数据清洗与标准化</w:t>
      </w:r>
      <w:r>
        <w:rPr>
          <w:rFonts w:hint="eastAsia"/>
          <w:b w:val="0"/>
          <w:bCs w:val="0"/>
          <w:lang w:val="en-US" w:eastAsia="zh-CN"/>
        </w:rPr>
        <w:t>：包括格式统一处理（PDF、Word、Excel、网页等多格式解析），内容去噪优化（删除无效信息、修正格式错误），以及数据质量评估（完整性、准确性、时效性检查）。</w:t>
      </w:r>
    </w:p>
    <w:p w14:paraId="17F2E7FD">
      <w:pPr>
        <w:pStyle w:val="4"/>
        <w:numPr>
          <w:ilvl w:val="1"/>
          <w:numId w:val="1"/>
        </w:numPr>
        <w:bidi w:val="0"/>
        <w:rPr>
          <w:rFonts w:hint="default"/>
          <w:lang w:val="en-US" w:eastAsia="zh-CN"/>
        </w:rPr>
      </w:pPr>
      <w:r>
        <w:rPr>
          <w:rFonts w:hint="eastAsia"/>
          <w:lang w:val="en-US" w:eastAsia="zh-CN"/>
        </w:rPr>
        <w:t>第三阶段：知识抽取与结构化</w:t>
      </w:r>
    </w:p>
    <w:p w14:paraId="2515C377">
      <w:pPr>
        <w:ind w:firstLine="420" w:firstLineChars="0"/>
        <w:rPr>
          <w:rFonts w:hint="eastAsia"/>
          <w:lang w:val="en-US" w:eastAsia="zh-CN"/>
        </w:rPr>
      </w:pPr>
      <w:r>
        <w:rPr>
          <w:rFonts w:hint="eastAsia"/>
          <w:lang w:val="en-US" w:eastAsia="zh-CN"/>
        </w:rPr>
        <w:t>将非结构化数据转换为机器可理解的结构化知识，是这一阶段的核心任务。</w:t>
      </w:r>
    </w:p>
    <w:p w14:paraId="02B1D5B9">
      <w:pPr>
        <w:numPr>
          <w:ilvl w:val="0"/>
          <w:numId w:val="6"/>
        </w:numPr>
        <w:ind w:left="420" w:leftChars="0" w:hanging="420" w:firstLineChars="0"/>
        <w:rPr>
          <w:rFonts w:hint="default"/>
          <w:lang w:val="en-US" w:eastAsia="zh-CN"/>
        </w:rPr>
      </w:pPr>
      <w:r>
        <w:rPr>
          <w:rFonts w:hint="eastAsia"/>
          <w:b/>
          <w:bCs/>
          <w:lang w:val="en-US" w:eastAsia="zh-CN"/>
        </w:rPr>
        <w:t>文本分割策略</w:t>
      </w:r>
      <w:r>
        <w:rPr>
          <w:rFonts w:hint="eastAsia"/>
          <w:lang w:val="en-US" w:eastAsia="zh-CN"/>
        </w:rPr>
        <w:t>：需要采用智能分块算法，保持语义完整性，每个文本块控制在500 - 1000字符，确保向量化效果最优。</w:t>
      </w:r>
    </w:p>
    <w:p w14:paraId="6D4ADCFA">
      <w:pPr>
        <w:numPr>
          <w:ilvl w:val="0"/>
          <w:numId w:val="6"/>
        </w:numPr>
        <w:ind w:left="420" w:leftChars="0" w:hanging="420" w:firstLineChars="0"/>
        <w:rPr>
          <w:rFonts w:hint="default"/>
          <w:lang w:val="en-US" w:eastAsia="zh-CN"/>
        </w:rPr>
      </w:pPr>
      <w:r>
        <w:rPr>
          <w:rFonts w:hint="eastAsia"/>
          <w:b/>
          <w:bCs/>
          <w:lang w:val="en-US" w:eastAsia="zh-CN"/>
        </w:rPr>
        <w:t>实体识别与关系抽取</w:t>
      </w:r>
      <w:r>
        <w:rPr>
          <w:rFonts w:hint="eastAsia"/>
          <w:b w:val="0"/>
          <w:bCs w:val="0"/>
          <w:lang w:val="en-US" w:eastAsia="zh-CN"/>
        </w:rPr>
        <w:t>：通过NLP技术识别关键实体（人民、地名、产品名等），抽取实体间关系（属于、包含、依赖等），构建企业专业知识图谱。</w:t>
      </w:r>
    </w:p>
    <w:p w14:paraId="631F8EC7">
      <w:pPr>
        <w:pStyle w:val="4"/>
        <w:numPr>
          <w:ilvl w:val="1"/>
          <w:numId w:val="1"/>
        </w:numPr>
        <w:bidi w:val="0"/>
        <w:rPr>
          <w:rFonts w:hint="default"/>
          <w:lang w:val="en-US" w:eastAsia="zh-CN"/>
        </w:rPr>
      </w:pPr>
      <w:r>
        <w:rPr>
          <w:rFonts w:hint="eastAsia"/>
          <w:lang w:val="en-US" w:eastAsia="zh-CN"/>
        </w:rPr>
        <w:t>第四阶段：向量化与索引构建</w:t>
      </w:r>
    </w:p>
    <w:p w14:paraId="28A01CE2">
      <w:pPr>
        <w:ind w:firstLine="420" w:firstLineChars="0"/>
        <w:rPr>
          <w:rFonts w:hint="eastAsia"/>
          <w:lang w:val="en-US" w:eastAsia="zh-CN"/>
        </w:rPr>
      </w:pPr>
      <w:r>
        <w:rPr>
          <w:rFonts w:hint="eastAsia"/>
          <w:lang w:val="en-US" w:eastAsia="zh-CN"/>
        </w:rPr>
        <w:t>这一阶段将结构化知识转换为向量表示，建立高效的检索索引。</w:t>
      </w:r>
    </w:p>
    <w:p w14:paraId="0D252604">
      <w:pPr>
        <w:numPr>
          <w:ilvl w:val="0"/>
          <w:numId w:val="7"/>
        </w:numPr>
        <w:ind w:left="420" w:leftChars="0" w:hanging="420" w:firstLineChars="0"/>
        <w:rPr>
          <w:rFonts w:hint="default"/>
          <w:lang w:val="en-US" w:eastAsia="zh-CN"/>
        </w:rPr>
      </w:pPr>
      <w:r>
        <w:rPr>
          <w:rFonts w:hint="eastAsia"/>
          <w:b/>
          <w:bCs/>
          <w:lang w:val="en-US" w:eastAsia="zh-CN"/>
        </w:rPr>
        <w:t>Embedding模型选择</w:t>
      </w:r>
      <w:r>
        <w:rPr>
          <w:rFonts w:hint="eastAsia"/>
          <w:b w:val="0"/>
          <w:bCs w:val="0"/>
          <w:lang w:val="en-US" w:eastAsia="zh-CN"/>
        </w:rPr>
        <w:t>：需要根据中文语料特点选择合适的模型，如OpenAI text-embedding-ada-002、智谱AI的embedding模型、或开源的bge-large-zh模型。</w:t>
      </w:r>
    </w:p>
    <w:p w14:paraId="3B578C1D">
      <w:pPr>
        <w:numPr>
          <w:ilvl w:val="0"/>
          <w:numId w:val="7"/>
        </w:numPr>
        <w:ind w:left="420" w:leftChars="0" w:hanging="420" w:firstLineChars="0"/>
        <w:rPr>
          <w:rFonts w:hint="default"/>
          <w:lang w:val="en-US" w:eastAsia="zh-CN"/>
        </w:rPr>
      </w:pPr>
      <w:r>
        <w:rPr>
          <w:rFonts w:hint="eastAsia"/>
          <w:b/>
          <w:bCs/>
          <w:lang w:val="en-US" w:eastAsia="zh-CN"/>
        </w:rPr>
        <w:t>向量数据库部署</w:t>
      </w:r>
      <w:r>
        <w:rPr>
          <w:rFonts w:hint="eastAsia"/>
          <w:b w:val="0"/>
          <w:bCs w:val="0"/>
          <w:lang w:val="en-US" w:eastAsia="zh-CN"/>
        </w:rPr>
        <w:t>：可选择Pinecone、Weaviate、Milvus等成熟方案、需要考虑数据规模、查询QPS、成本预算等因素。</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245"/>
        <w:gridCol w:w="2172"/>
        <w:gridCol w:w="1975"/>
      </w:tblGrid>
      <w:tr w14:paraId="5FCEF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CE6B357">
            <w:pPr>
              <w:widowControl w:val="0"/>
              <w:numPr>
                <w:ilvl w:val="0"/>
                <w:numId w:val="0"/>
              </w:numPr>
              <w:jc w:val="center"/>
              <w:rPr>
                <w:rFonts w:hint="default"/>
                <w:vertAlign w:val="baseline"/>
                <w:lang w:val="en-US" w:eastAsia="zh-CN"/>
              </w:rPr>
            </w:pPr>
            <w:r>
              <w:rPr>
                <w:rFonts w:hint="eastAsia"/>
                <w:vertAlign w:val="baseline"/>
                <w:lang w:val="en-US" w:eastAsia="zh-CN"/>
              </w:rPr>
              <w:t>向量数据库</w:t>
            </w:r>
          </w:p>
        </w:tc>
        <w:tc>
          <w:tcPr>
            <w:tcW w:w="2245" w:type="dxa"/>
          </w:tcPr>
          <w:p w14:paraId="4C0F3369">
            <w:pPr>
              <w:widowControl w:val="0"/>
              <w:numPr>
                <w:ilvl w:val="0"/>
                <w:numId w:val="0"/>
              </w:numPr>
              <w:jc w:val="center"/>
              <w:rPr>
                <w:rFonts w:hint="default"/>
                <w:vertAlign w:val="baseline"/>
                <w:lang w:val="en-US" w:eastAsia="zh-CN"/>
              </w:rPr>
            </w:pPr>
            <w:r>
              <w:rPr>
                <w:rFonts w:hint="eastAsia"/>
                <w:vertAlign w:val="baseline"/>
                <w:lang w:val="en-US" w:eastAsia="zh-CN"/>
              </w:rPr>
              <w:t>优势</w:t>
            </w:r>
          </w:p>
        </w:tc>
        <w:tc>
          <w:tcPr>
            <w:tcW w:w="2172" w:type="dxa"/>
          </w:tcPr>
          <w:p w14:paraId="6B2F1A81">
            <w:pPr>
              <w:widowControl w:val="0"/>
              <w:numPr>
                <w:ilvl w:val="0"/>
                <w:numId w:val="0"/>
              </w:numPr>
              <w:jc w:val="center"/>
              <w:rPr>
                <w:rFonts w:hint="default"/>
                <w:vertAlign w:val="baseline"/>
                <w:lang w:val="en-US" w:eastAsia="zh-CN"/>
              </w:rPr>
            </w:pPr>
            <w:r>
              <w:rPr>
                <w:rFonts w:hint="eastAsia"/>
                <w:vertAlign w:val="baseline"/>
                <w:lang w:val="en-US" w:eastAsia="zh-CN"/>
              </w:rPr>
              <w:t>使用场景</w:t>
            </w:r>
          </w:p>
        </w:tc>
        <w:tc>
          <w:tcPr>
            <w:tcW w:w="1975" w:type="dxa"/>
          </w:tcPr>
          <w:p w14:paraId="32657EED">
            <w:pPr>
              <w:widowControl w:val="0"/>
              <w:numPr>
                <w:ilvl w:val="0"/>
                <w:numId w:val="0"/>
              </w:numPr>
              <w:jc w:val="center"/>
              <w:rPr>
                <w:rFonts w:hint="default"/>
                <w:vertAlign w:val="baseline"/>
                <w:lang w:val="en-US" w:eastAsia="zh-CN"/>
              </w:rPr>
            </w:pPr>
            <w:r>
              <w:rPr>
                <w:rFonts w:hint="eastAsia"/>
                <w:vertAlign w:val="baseline"/>
                <w:lang w:val="en-US" w:eastAsia="zh-CN"/>
              </w:rPr>
              <w:t>成本水平</w:t>
            </w:r>
          </w:p>
        </w:tc>
      </w:tr>
      <w:tr w14:paraId="60E8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6B23443">
            <w:pPr>
              <w:widowControl w:val="0"/>
              <w:numPr>
                <w:ilvl w:val="0"/>
                <w:numId w:val="0"/>
              </w:numPr>
              <w:jc w:val="center"/>
              <w:rPr>
                <w:rFonts w:hint="default"/>
                <w:vertAlign w:val="baseline"/>
                <w:lang w:val="en-US" w:eastAsia="zh-CN"/>
              </w:rPr>
            </w:pPr>
            <w:r>
              <w:rPr>
                <w:rFonts w:hint="eastAsia"/>
                <w:vertAlign w:val="baseline"/>
                <w:lang w:val="en-US" w:eastAsia="zh-CN"/>
              </w:rPr>
              <w:t>Pinecone</w:t>
            </w:r>
          </w:p>
        </w:tc>
        <w:tc>
          <w:tcPr>
            <w:tcW w:w="2245" w:type="dxa"/>
          </w:tcPr>
          <w:p w14:paraId="4C70FA34">
            <w:pPr>
              <w:widowControl w:val="0"/>
              <w:numPr>
                <w:ilvl w:val="0"/>
                <w:numId w:val="0"/>
              </w:numPr>
              <w:jc w:val="center"/>
              <w:rPr>
                <w:rFonts w:hint="default"/>
                <w:vertAlign w:val="baseline"/>
                <w:lang w:val="en-US" w:eastAsia="zh-CN"/>
              </w:rPr>
            </w:pPr>
            <w:r>
              <w:rPr>
                <w:rFonts w:hint="eastAsia"/>
                <w:vertAlign w:val="baseline"/>
                <w:lang w:val="en-US" w:eastAsia="zh-CN"/>
              </w:rPr>
              <w:t>托管服务，易于使用</w:t>
            </w:r>
          </w:p>
        </w:tc>
        <w:tc>
          <w:tcPr>
            <w:tcW w:w="2172" w:type="dxa"/>
          </w:tcPr>
          <w:p w14:paraId="318E67D7">
            <w:pPr>
              <w:widowControl w:val="0"/>
              <w:numPr>
                <w:ilvl w:val="0"/>
                <w:numId w:val="0"/>
              </w:numPr>
              <w:jc w:val="center"/>
              <w:rPr>
                <w:rFonts w:hint="default"/>
                <w:vertAlign w:val="baseline"/>
                <w:lang w:val="en-US" w:eastAsia="zh-CN"/>
              </w:rPr>
            </w:pPr>
            <w:r>
              <w:rPr>
                <w:rFonts w:hint="eastAsia"/>
                <w:vertAlign w:val="baseline"/>
                <w:lang w:val="en-US" w:eastAsia="zh-CN"/>
              </w:rPr>
              <w:t>中小型企业快速上线</w:t>
            </w:r>
          </w:p>
        </w:tc>
        <w:tc>
          <w:tcPr>
            <w:tcW w:w="1975" w:type="dxa"/>
          </w:tcPr>
          <w:p w14:paraId="0881037E">
            <w:pPr>
              <w:widowControl w:val="0"/>
              <w:numPr>
                <w:ilvl w:val="0"/>
                <w:numId w:val="0"/>
              </w:numPr>
              <w:jc w:val="center"/>
              <w:rPr>
                <w:rFonts w:hint="default"/>
                <w:vertAlign w:val="baseline"/>
                <w:lang w:val="en-US" w:eastAsia="zh-CN"/>
              </w:rPr>
            </w:pPr>
            <w:r>
              <w:rPr>
                <w:rFonts w:hint="eastAsia"/>
                <w:vertAlign w:val="baseline"/>
                <w:lang w:val="en-US" w:eastAsia="zh-CN"/>
              </w:rPr>
              <w:t>中等</w:t>
            </w:r>
          </w:p>
        </w:tc>
      </w:tr>
      <w:tr w14:paraId="22C0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2773D0">
            <w:pPr>
              <w:widowControl w:val="0"/>
              <w:numPr>
                <w:ilvl w:val="0"/>
                <w:numId w:val="0"/>
              </w:numPr>
              <w:jc w:val="center"/>
              <w:rPr>
                <w:rFonts w:hint="default"/>
                <w:vertAlign w:val="baseline"/>
                <w:lang w:val="en-US" w:eastAsia="zh-CN"/>
              </w:rPr>
            </w:pPr>
            <w:r>
              <w:rPr>
                <w:rFonts w:hint="eastAsia"/>
                <w:vertAlign w:val="baseline"/>
                <w:lang w:val="en-US" w:eastAsia="zh-CN"/>
              </w:rPr>
              <w:t>Milvus</w:t>
            </w:r>
          </w:p>
        </w:tc>
        <w:tc>
          <w:tcPr>
            <w:tcW w:w="2245" w:type="dxa"/>
          </w:tcPr>
          <w:p w14:paraId="64A962A5">
            <w:pPr>
              <w:widowControl w:val="0"/>
              <w:numPr>
                <w:ilvl w:val="0"/>
                <w:numId w:val="0"/>
              </w:numPr>
              <w:jc w:val="center"/>
              <w:rPr>
                <w:rFonts w:hint="default"/>
                <w:vertAlign w:val="baseline"/>
                <w:lang w:val="en-US" w:eastAsia="zh-CN"/>
              </w:rPr>
            </w:pPr>
            <w:r>
              <w:rPr>
                <w:rFonts w:hint="eastAsia"/>
                <w:vertAlign w:val="baseline"/>
                <w:lang w:val="en-US" w:eastAsia="zh-CN"/>
              </w:rPr>
              <w:t>开源免费，性能强劲</w:t>
            </w:r>
          </w:p>
        </w:tc>
        <w:tc>
          <w:tcPr>
            <w:tcW w:w="2172" w:type="dxa"/>
          </w:tcPr>
          <w:p w14:paraId="4850390E">
            <w:pPr>
              <w:widowControl w:val="0"/>
              <w:numPr>
                <w:ilvl w:val="0"/>
                <w:numId w:val="0"/>
              </w:numPr>
              <w:jc w:val="center"/>
              <w:rPr>
                <w:rFonts w:hint="default"/>
                <w:vertAlign w:val="baseline"/>
                <w:lang w:val="en-US" w:eastAsia="zh-CN"/>
              </w:rPr>
            </w:pPr>
            <w:r>
              <w:rPr>
                <w:rFonts w:hint="eastAsia"/>
                <w:vertAlign w:val="baseline"/>
                <w:lang w:val="en-US" w:eastAsia="zh-CN"/>
              </w:rPr>
              <w:t>大型企业自建部署</w:t>
            </w:r>
          </w:p>
        </w:tc>
        <w:tc>
          <w:tcPr>
            <w:tcW w:w="1975" w:type="dxa"/>
          </w:tcPr>
          <w:p w14:paraId="5FDD49A6">
            <w:pPr>
              <w:widowControl w:val="0"/>
              <w:numPr>
                <w:ilvl w:val="0"/>
                <w:numId w:val="0"/>
              </w:numPr>
              <w:jc w:val="center"/>
              <w:rPr>
                <w:rFonts w:hint="default"/>
                <w:vertAlign w:val="baseline"/>
                <w:lang w:val="en-US" w:eastAsia="zh-CN"/>
              </w:rPr>
            </w:pPr>
            <w:r>
              <w:rPr>
                <w:rFonts w:hint="eastAsia"/>
                <w:vertAlign w:val="baseline"/>
                <w:lang w:val="en-US" w:eastAsia="zh-CN"/>
              </w:rPr>
              <w:t>较低</w:t>
            </w:r>
          </w:p>
        </w:tc>
      </w:tr>
      <w:tr w14:paraId="5506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AB2C798">
            <w:pPr>
              <w:widowControl w:val="0"/>
              <w:numPr>
                <w:ilvl w:val="0"/>
                <w:numId w:val="0"/>
              </w:numPr>
              <w:jc w:val="center"/>
              <w:rPr>
                <w:rFonts w:hint="default"/>
                <w:vertAlign w:val="baseline"/>
                <w:lang w:val="en-US" w:eastAsia="zh-CN"/>
              </w:rPr>
            </w:pPr>
            <w:r>
              <w:rPr>
                <w:rFonts w:hint="eastAsia"/>
                <w:vertAlign w:val="baseline"/>
                <w:lang w:val="en-US" w:eastAsia="zh-CN"/>
              </w:rPr>
              <w:t>Weaviate</w:t>
            </w:r>
          </w:p>
        </w:tc>
        <w:tc>
          <w:tcPr>
            <w:tcW w:w="2245" w:type="dxa"/>
          </w:tcPr>
          <w:p w14:paraId="2FB71C10">
            <w:pPr>
              <w:widowControl w:val="0"/>
              <w:numPr>
                <w:ilvl w:val="0"/>
                <w:numId w:val="0"/>
              </w:numPr>
              <w:jc w:val="center"/>
              <w:rPr>
                <w:rFonts w:hint="default"/>
                <w:vertAlign w:val="baseline"/>
                <w:lang w:val="en-US" w:eastAsia="zh-CN"/>
              </w:rPr>
            </w:pPr>
            <w:r>
              <w:rPr>
                <w:rFonts w:hint="eastAsia"/>
                <w:vertAlign w:val="baseline"/>
                <w:lang w:val="en-US" w:eastAsia="zh-CN"/>
              </w:rPr>
              <w:t>功能丰富、支持多模态</w:t>
            </w:r>
          </w:p>
        </w:tc>
        <w:tc>
          <w:tcPr>
            <w:tcW w:w="2172" w:type="dxa"/>
          </w:tcPr>
          <w:p w14:paraId="56B49379">
            <w:pPr>
              <w:widowControl w:val="0"/>
              <w:numPr>
                <w:ilvl w:val="0"/>
                <w:numId w:val="0"/>
              </w:numPr>
              <w:jc w:val="center"/>
              <w:rPr>
                <w:rFonts w:hint="default"/>
                <w:vertAlign w:val="baseline"/>
                <w:lang w:val="en-US" w:eastAsia="zh-CN"/>
              </w:rPr>
            </w:pPr>
            <w:r>
              <w:rPr>
                <w:rFonts w:hint="eastAsia"/>
                <w:vertAlign w:val="baseline"/>
                <w:lang w:val="en-US" w:eastAsia="zh-CN"/>
              </w:rPr>
              <w:t>复杂业务场景</w:t>
            </w:r>
          </w:p>
        </w:tc>
        <w:tc>
          <w:tcPr>
            <w:tcW w:w="1975" w:type="dxa"/>
          </w:tcPr>
          <w:p w14:paraId="0EF93DE6">
            <w:pPr>
              <w:widowControl w:val="0"/>
              <w:numPr>
                <w:ilvl w:val="0"/>
                <w:numId w:val="0"/>
              </w:numPr>
              <w:jc w:val="center"/>
              <w:rPr>
                <w:rFonts w:hint="default"/>
                <w:vertAlign w:val="baseline"/>
                <w:lang w:val="en-US" w:eastAsia="zh-CN"/>
              </w:rPr>
            </w:pPr>
            <w:r>
              <w:rPr>
                <w:rFonts w:hint="eastAsia"/>
                <w:vertAlign w:val="baseline"/>
                <w:lang w:val="en-US" w:eastAsia="zh-CN"/>
              </w:rPr>
              <w:t>中等</w:t>
            </w:r>
          </w:p>
        </w:tc>
      </w:tr>
      <w:tr w14:paraId="054D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2130" w:type="dxa"/>
          </w:tcPr>
          <w:p w14:paraId="3F03089A">
            <w:pPr>
              <w:widowControl w:val="0"/>
              <w:numPr>
                <w:ilvl w:val="0"/>
                <w:numId w:val="0"/>
              </w:numPr>
              <w:jc w:val="center"/>
              <w:rPr>
                <w:rFonts w:hint="default"/>
                <w:vertAlign w:val="baseline"/>
                <w:lang w:val="en-US" w:eastAsia="zh-CN"/>
              </w:rPr>
            </w:pPr>
            <w:r>
              <w:rPr>
                <w:rFonts w:hint="eastAsia"/>
                <w:vertAlign w:val="baseline"/>
                <w:lang w:val="en-US" w:eastAsia="zh-CN"/>
              </w:rPr>
              <w:t>BetterYeah AI</w:t>
            </w:r>
          </w:p>
        </w:tc>
        <w:tc>
          <w:tcPr>
            <w:tcW w:w="2245" w:type="dxa"/>
          </w:tcPr>
          <w:p w14:paraId="330A7046">
            <w:pPr>
              <w:widowControl w:val="0"/>
              <w:numPr>
                <w:ilvl w:val="0"/>
                <w:numId w:val="0"/>
              </w:numPr>
              <w:jc w:val="center"/>
              <w:rPr>
                <w:rFonts w:hint="default"/>
                <w:vertAlign w:val="baseline"/>
                <w:lang w:val="en-US" w:eastAsia="zh-CN"/>
              </w:rPr>
            </w:pPr>
            <w:r>
              <w:rPr>
                <w:rFonts w:hint="eastAsia"/>
                <w:vertAlign w:val="baseline"/>
                <w:lang w:val="en-US" w:eastAsia="zh-CN"/>
              </w:rPr>
              <w:t>多策略融合检索，原生多模态支持</w:t>
            </w:r>
          </w:p>
        </w:tc>
        <w:tc>
          <w:tcPr>
            <w:tcW w:w="2172" w:type="dxa"/>
          </w:tcPr>
          <w:p w14:paraId="3C25488A">
            <w:pPr>
              <w:widowControl w:val="0"/>
              <w:numPr>
                <w:ilvl w:val="0"/>
                <w:numId w:val="0"/>
              </w:numPr>
              <w:jc w:val="center"/>
              <w:rPr>
                <w:rFonts w:hint="default"/>
                <w:vertAlign w:val="baseline"/>
                <w:lang w:val="en-US" w:eastAsia="zh-CN"/>
              </w:rPr>
            </w:pPr>
            <w:r>
              <w:rPr>
                <w:rFonts w:hint="eastAsia"/>
                <w:vertAlign w:val="baseline"/>
                <w:lang w:val="en-US" w:eastAsia="zh-CN"/>
              </w:rPr>
              <w:t>企业级全场景应用</w:t>
            </w:r>
          </w:p>
        </w:tc>
        <w:tc>
          <w:tcPr>
            <w:tcW w:w="1975" w:type="dxa"/>
          </w:tcPr>
          <w:p w14:paraId="559D7236">
            <w:pPr>
              <w:widowControl w:val="0"/>
              <w:numPr>
                <w:ilvl w:val="0"/>
                <w:numId w:val="0"/>
              </w:numPr>
              <w:jc w:val="center"/>
              <w:rPr>
                <w:rFonts w:hint="eastAsia"/>
                <w:vertAlign w:val="baseline"/>
                <w:lang w:val="en-US" w:eastAsia="zh-CN"/>
              </w:rPr>
            </w:pPr>
            <w:r>
              <w:rPr>
                <w:rFonts w:hint="eastAsia"/>
                <w:vertAlign w:val="baseline"/>
                <w:lang w:val="en-US" w:eastAsia="zh-CN"/>
              </w:rPr>
              <w:t>灵活定价</w:t>
            </w:r>
          </w:p>
          <w:p w14:paraId="0E6B54C6">
            <w:pPr>
              <w:widowControl w:val="0"/>
              <w:numPr>
                <w:ilvl w:val="0"/>
                <w:numId w:val="0"/>
              </w:numPr>
              <w:jc w:val="center"/>
              <w:rPr>
                <w:rFonts w:hint="default"/>
                <w:vertAlign w:val="baseline"/>
                <w:lang w:val="en-US" w:eastAsia="zh-CN"/>
              </w:rPr>
            </w:pPr>
          </w:p>
        </w:tc>
      </w:tr>
      <w:tr w14:paraId="0A61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1C9354">
            <w:pPr>
              <w:widowControl w:val="0"/>
              <w:numPr>
                <w:ilvl w:val="0"/>
                <w:numId w:val="0"/>
              </w:numPr>
              <w:jc w:val="center"/>
              <w:rPr>
                <w:rFonts w:hint="default"/>
                <w:highlight w:val="green"/>
                <w:shd w:val="clear" w:color="auto" w:fill="auto"/>
                <w:vertAlign w:val="baseline"/>
                <w:lang w:val="en-US" w:eastAsia="zh-CN"/>
              </w:rPr>
            </w:pPr>
            <w:r>
              <w:rPr>
                <w:rFonts w:hint="eastAsia"/>
                <w:highlight w:val="green"/>
                <w:shd w:val="clear" w:color="auto" w:fill="auto"/>
                <w:vertAlign w:val="baseline"/>
                <w:lang w:val="en-US" w:eastAsia="zh-CN"/>
              </w:rPr>
              <w:t>待补充</w:t>
            </w:r>
          </w:p>
        </w:tc>
        <w:tc>
          <w:tcPr>
            <w:tcW w:w="2245" w:type="dxa"/>
          </w:tcPr>
          <w:p w14:paraId="26E77771">
            <w:pPr>
              <w:widowControl w:val="0"/>
              <w:numPr>
                <w:ilvl w:val="0"/>
                <w:numId w:val="0"/>
              </w:numPr>
              <w:jc w:val="center"/>
              <w:rPr>
                <w:rFonts w:hint="eastAsia"/>
                <w:highlight w:val="green"/>
                <w:shd w:val="clear" w:color="auto" w:fill="auto"/>
                <w:vertAlign w:val="baseline"/>
                <w:lang w:val="en-US" w:eastAsia="zh-CN"/>
              </w:rPr>
            </w:pPr>
          </w:p>
        </w:tc>
        <w:tc>
          <w:tcPr>
            <w:tcW w:w="2172" w:type="dxa"/>
          </w:tcPr>
          <w:p w14:paraId="1269BAF0">
            <w:pPr>
              <w:widowControl w:val="0"/>
              <w:numPr>
                <w:ilvl w:val="0"/>
                <w:numId w:val="0"/>
              </w:numPr>
              <w:jc w:val="center"/>
              <w:rPr>
                <w:rFonts w:hint="eastAsia"/>
                <w:highlight w:val="green"/>
                <w:shd w:val="clear" w:color="auto" w:fill="auto"/>
                <w:vertAlign w:val="baseline"/>
                <w:lang w:val="en-US" w:eastAsia="zh-CN"/>
              </w:rPr>
            </w:pPr>
          </w:p>
        </w:tc>
        <w:tc>
          <w:tcPr>
            <w:tcW w:w="1975" w:type="dxa"/>
          </w:tcPr>
          <w:p w14:paraId="71123E5D">
            <w:pPr>
              <w:widowControl w:val="0"/>
              <w:numPr>
                <w:ilvl w:val="0"/>
                <w:numId w:val="0"/>
              </w:numPr>
              <w:jc w:val="center"/>
              <w:rPr>
                <w:rFonts w:hint="default"/>
                <w:highlight w:val="green"/>
                <w:shd w:val="clear" w:color="auto" w:fill="auto"/>
                <w:vertAlign w:val="baseline"/>
                <w:lang w:val="en-US" w:eastAsia="zh-CN"/>
              </w:rPr>
            </w:pPr>
          </w:p>
        </w:tc>
      </w:tr>
    </w:tbl>
    <w:p w14:paraId="758887A9">
      <w:pPr>
        <w:pStyle w:val="4"/>
        <w:numPr>
          <w:ilvl w:val="1"/>
          <w:numId w:val="1"/>
        </w:numPr>
        <w:bidi w:val="0"/>
        <w:rPr>
          <w:rFonts w:hint="default"/>
          <w:lang w:val="en-US" w:eastAsia="zh-CN"/>
        </w:rPr>
      </w:pPr>
      <w:r>
        <w:rPr>
          <w:rFonts w:hint="eastAsia"/>
          <w:lang w:val="en-US" w:eastAsia="zh-CN"/>
        </w:rPr>
        <w:t>第五阶段：RAG系统的集成与优化</w:t>
      </w:r>
    </w:p>
    <w:p w14:paraId="67CF36E1">
      <w:pPr>
        <w:ind w:firstLine="420" w:firstLineChars="0"/>
        <w:rPr>
          <w:rFonts w:hint="eastAsia"/>
          <w:lang w:val="en-US" w:eastAsia="zh-CN"/>
        </w:rPr>
      </w:pPr>
      <w:r>
        <w:rPr>
          <w:rFonts w:hint="eastAsia"/>
          <w:lang w:val="en-US" w:eastAsia="zh-CN"/>
        </w:rPr>
        <w:t>RAG（Retrieval-Augmented Generation，检索增强生成）系统是问答知识库的核心引擎，需要精心调优。</w:t>
      </w:r>
    </w:p>
    <w:p w14:paraId="722996E3">
      <w:pPr>
        <w:numPr>
          <w:ilvl w:val="0"/>
          <w:numId w:val="8"/>
        </w:numPr>
        <w:ind w:left="420" w:leftChars="0" w:hanging="420" w:firstLineChars="0"/>
        <w:rPr>
          <w:rFonts w:hint="default"/>
          <w:lang w:val="en-US" w:eastAsia="zh-CN"/>
        </w:rPr>
      </w:pPr>
      <w:r>
        <w:rPr>
          <w:rFonts w:hint="eastAsia"/>
          <w:b/>
          <w:bCs/>
          <w:lang w:val="en-US" w:eastAsia="zh-CN"/>
        </w:rPr>
        <w:t>检索策略优化</w:t>
      </w:r>
      <w:r>
        <w:rPr>
          <w:rFonts w:hint="eastAsia"/>
          <w:b w:val="0"/>
          <w:bCs w:val="0"/>
          <w:lang w:val="en-US" w:eastAsia="zh-CN"/>
        </w:rPr>
        <w:t>：包括混合检索算法（向量检索 + 关键词检索 + 语义检索），检索结果重排序（基于相关性评分、时效性权重），以及上下文窗口管理（控制输入长度，保持信息完整性）。</w:t>
      </w:r>
    </w:p>
    <w:p w14:paraId="41A84D0F">
      <w:pPr>
        <w:numPr>
          <w:ilvl w:val="0"/>
          <w:numId w:val="8"/>
        </w:numPr>
        <w:ind w:left="420" w:leftChars="0" w:hanging="420" w:firstLineChars="0"/>
        <w:rPr>
          <w:rFonts w:hint="default"/>
          <w:lang w:val="en-US" w:eastAsia="zh-CN"/>
        </w:rPr>
      </w:pPr>
      <w:r>
        <w:rPr>
          <w:rFonts w:hint="eastAsia"/>
          <w:b/>
          <w:bCs/>
          <w:lang w:val="en-US" w:eastAsia="zh-CN"/>
        </w:rPr>
        <w:t>生成质量提升</w:t>
      </w:r>
      <w:r>
        <w:rPr>
          <w:rFonts w:hint="eastAsia"/>
          <w:b w:val="0"/>
          <w:bCs w:val="0"/>
          <w:lang w:val="en-US" w:eastAsia="zh-CN"/>
        </w:rPr>
        <w:t>：通过Prompt工程优化（设计专业的提示词模板），答案格式规范（统一输出格式，增加引用来源），以及质量评估机制（准确性、相关性、完整性评分）。</w:t>
      </w:r>
    </w:p>
    <w:p w14:paraId="7DF00AA8">
      <w:pPr>
        <w:pStyle w:val="4"/>
        <w:numPr>
          <w:ilvl w:val="1"/>
          <w:numId w:val="1"/>
        </w:numPr>
        <w:bidi w:val="0"/>
        <w:rPr>
          <w:rFonts w:hint="default"/>
          <w:lang w:val="en-US" w:eastAsia="zh-CN"/>
        </w:rPr>
      </w:pPr>
      <w:r>
        <w:rPr>
          <w:rFonts w:hint="eastAsia"/>
          <w:lang w:val="en-US" w:eastAsia="zh-CN"/>
        </w:rPr>
        <w:t>第六阶段：系统部署与持续优化</w:t>
      </w:r>
    </w:p>
    <w:p w14:paraId="4DCDC8F7">
      <w:pPr>
        <w:ind w:firstLine="420" w:firstLineChars="0"/>
        <w:rPr>
          <w:rFonts w:hint="eastAsia"/>
          <w:lang w:val="en-US" w:eastAsia="zh-CN"/>
        </w:rPr>
      </w:pPr>
      <w:r>
        <w:rPr>
          <w:rFonts w:hint="eastAsia"/>
          <w:lang w:val="en-US" w:eastAsia="zh-CN"/>
        </w:rPr>
        <w:t>最终阶段需要确保系统稳定运行，并建立持续改进机制。</w:t>
      </w:r>
    </w:p>
    <w:p w14:paraId="4626E98D">
      <w:pPr>
        <w:numPr>
          <w:ilvl w:val="0"/>
          <w:numId w:val="9"/>
        </w:numPr>
        <w:ind w:left="420" w:leftChars="0" w:hanging="420" w:firstLineChars="0"/>
        <w:rPr>
          <w:rFonts w:hint="default"/>
          <w:lang w:val="en-US" w:eastAsia="zh-CN"/>
        </w:rPr>
      </w:pPr>
      <w:r>
        <w:rPr>
          <w:rFonts w:hint="eastAsia"/>
          <w:b/>
          <w:bCs/>
          <w:lang w:val="en-US" w:eastAsia="zh-CN"/>
        </w:rPr>
        <w:t>生产环境部署</w:t>
      </w:r>
      <w:r>
        <w:rPr>
          <w:rFonts w:hint="eastAsia"/>
          <w:b w:val="0"/>
          <w:bCs w:val="0"/>
          <w:lang w:val="en-US" w:eastAsia="zh-CN"/>
        </w:rPr>
        <w:t>：包括性能压测与优化（支持高并发访问，响应时间&lt;2s），安全防护措施（数据加密、访问控制、审计日志），以及监控告警体系（系统健康度、用户使用情况、异常处理）。</w:t>
      </w:r>
    </w:p>
    <w:p w14:paraId="1B9FDF4A">
      <w:pPr>
        <w:numPr>
          <w:ilvl w:val="0"/>
          <w:numId w:val="9"/>
        </w:numPr>
        <w:ind w:left="420" w:leftChars="0" w:hanging="420" w:firstLineChars="0"/>
        <w:rPr>
          <w:rFonts w:hint="default"/>
          <w:b/>
          <w:bCs/>
          <w:lang w:val="en-US" w:eastAsia="zh-CN"/>
        </w:rPr>
      </w:pPr>
      <w:r>
        <w:rPr>
          <w:rFonts w:hint="eastAsia"/>
          <w:b/>
          <w:bCs/>
          <w:lang w:val="en-US" w:eastAsia="zh-CN"/>
        </w:rPr>
        <w:t>持续学习与优化</w:t>
      </w:r>
      <w:r>
        <w:rPr>
          <w:rFonts w:hint="eastAsia"/>
          <w:b w:val="0"/>
          <w:bCs w:val="0"/>
          <w:lang w:val="en-US" w:eastAsia="zh-CN"/>
        </w:rPr>
        <w:t>：建立用户反馈收集机制，定期分析查询日志，识别知识盲区，持续扩充和优化知识库内容。</w:t>
      </w:r>
    </w:p>
    <w:p w14:paraId="2CF7E7C0">
      <w:pPr>
        <w:rPr>
          <w:rFonts w:hint="default"/>
          <w:b/>
          <w:bCs/>
          <w:lang w:val="en-US" w:eastAsia="zh-CN"/>
        </w:rPr>
      </w:pPr>
      <w:r>
        <w:rPr>
          <w:rFonts w:hint="eastAsia"/>
          <w:b w:val="0"/>
          <w:bCs w:val="0"/>
          <w:lang w:val="en-US" w:eastAsia="zh-CN"/>
        </w:rPr>
        <w:br w:type="page"/>
      </w:r>
    </w:p>
    <w:p w14:paraId="56277720">
      <w:pPr>
        <w:numPr>
          <w:ilvl w:val="0"/>
          <w:numId w:val="0"/>
        </w:numPr>
        <w:ind w:leftChars="0"/>
        <w:rPr>
          <w:rFonts w:hint="default"/>
          <w:b/>
          <w:bCs/>
          <w:lang w:val="en-US" w:eastAsia="zh-CN"/>
        </w:rPr>
      </w:pPr>
    </w:p>
    <w:p w14:paraId="2157B491">
      <w:pPr>
        <w:pStyle w:val="3"/>
        <w:numPr>
          <w:ilvl w:val="0"/>
          <w:numId w:val="1"/>
        </w:numPr>
        <w:bidi w:val="0"/>
        <w:rPr>
          <w:rFonts w:hint="default"/>
          <w:lang w:val="en-US" w:eastAsia="zh-CN"/>
        </w:rPr>
      </w:pPr>
      <w:r>
        <w:rPr>
          <w:rFonts w:hint="eastAsia"/>
          <w:lang w:val="en-US" w:eastAsia="zh-CN"/>
        </w:rPr>
        <w:t>关键技术选型与架构设计要点</w:t>
      </w:r>
    </w:p>
    <w:p w14:paraId="70F5C758">
      <w:pPr>
        <w:ind w:firstLine="420" w:firstLineChars="0"/>
        <w:rPr>
          <w:rFonts w:hint="eastAsia"/>
          <w:lang w:val="en-US" w:eastAsia="zh-CN"/>
        </w:rPr>
      </w:pPr>
      <w:r>
        <w:rPr>
          <w:rFonts w:hint="eastAsia"/>
          <w:lang w:val="en-US" w:eastAsia="zh-CN"/>
        </w:rPr>
        <w:t>技术选型是项目成功的关键因素，需要综合考虑业务需求、技术成熟度、成本预算等多个维度。本章将从大模型选择、RAG架构设计、多模态数据处理等核心技术维度，为企业提供详细的选型指导和最佳实践建议，帮助技术团队做出最适合自身业务场景的技术决策。</w:t>
      </w:r>
    </w:p>
    <w:p w14:paraId="4F95209E">
      <w:pPr>
        <w:pStyle w:val="4"/>
        <w:numPr>
          <w:ilvl w:val="0"/>
          <w:numId w:val="10"/>
        </w:numPr>
        <w:bidi w:val="0"/>
        <w:rPr>
          <w:rFonts w:hint="default"/>
          <w:lang w:val="en-US" w:eastAsia="zh-CN"/>
        </w:rPr>
      </w:pPr>
      <w:r>
        <w:rPr>
          <w:rFonts w:hint="eastAsia"/>
          <w:lang w:val="en-US" w:eastAsia="zh-CN"/>
        </w:rPr>
        <w:t>大模型选择策略（未随着时间统计完全）</w:t>
      </w:r>
    </w:p>
    <w:p w14:paraId="2FCDCD34">
      <w:pPr>
        <w:ind w:firstLine="420" w:firstLineChars="0"/>
        <w:rPr>
          <w:rFonts w:hint="eastAsia"/>
          <w:lang w:val="en-US" w:eastAsia="zh-CN"/>
        </w:rPr>
      </w:pPr>
      <w:r>
        <w:rPr>
          <w:rFonts w:hint="eastAsia"/>
          <w:lang w:val="en-US" w:eastAsia="zh-CN"/>
        </w:rPr>
        <w:t>在大模型选择方面，企业需要权衡性能、成本、合规性等多个因素：</w:t>
      </w:r>
    </w:p>
    <w:p w14:paraId="5A5CEA95">
      <w:pPr>
        <w:ind w:firstLine="420" w:firstLineChars="0"/>
        <w:rPr>
          <w:rFonts w:hint="eastAsia"/>
          <w:lang w:val="en-US" w:eastAsia="zh-CN"/>
        </w:rPr>
      </w:pPr>
      <w:r>
        <w:rPr>
          <w:rFonts w:hint="eastAsia"/>
          <w:b/>
          <w:bCs/>
          <w:lang w:val="en-US" w:eastAsia="zh-CN"/>
        </w:rPr>
        <w:t>通用大模型对比（未统计完全）</w:t>
      </w:r>
      <w:r>
        <w:rPr>
          <w:rFonts w:hint="eastAsia"/>
          <w:lang w:val="en-US" w:eastAsia="zh-CN"/>
        </w:rPr>
        <w:t>：</w:t>
      </w:r>
    </w:p>
    <w:p w14:paraId="1F9E8AF2">
      <w:pPr>
        <w:numPr>
          <w:ilvl w:val="0"/>
          <w:numId w:val="11"/>
        </w:numPr>
        <w:ind w:left="420" w:leftChars="0" w:hanging="420" w:firstLineChars="0"/>
        <w:rPr>
          <w:rFonts w:hint="default"/>
          <w:lang w:val="en-US" w:eastAsia="zh-CN"/>
        </w:rPr>
      </w:pPr>
      <w:r>
        <w:rPr>
          <w:rFonts w:hint="eastAsia"/>
          <w:lang w:val="en-US" w:eastAsia="zh-CN"/>
        </w:rPr>
        <w:t>GPT- 4系列：能力最强，但成本较高，适合对准确性要求极高的场景；</w:t>
      </w:r>
    </w:p>
    <w:p w14:paraId="1B99D98A">
      <w:pPr>
        <w:numPr>
          <w:ilvl w:val="0"/>
          <w:numId w:val="11"/>
        </w:numPr>
        <w:ind w:left="420" w:leftChars="0" w:hanging="420" w:firstLineChars="0"/>
        <w:rPr>
          <w:rFonts w:hint="default"/>
          <w:lang w:val="en-US" w:eastAsia="zh-CN"/>
        </w:rPr>
      </w:pPr>
      <w:r>
        <w:rPr>
          <w:rFonts w:hint="eastAsia"/>
          <w:lang w:val="en-US" w:eastAsia="zh-CN"/>
        </w:rPr>
        <w:t>文心一言：中文理解能力突出，合规性好，适合国内企业；</w:t>
      </w:r>
    </w:p>
    <w:p w14:paraId="404323A8">
      <w:pPr>
        <w:numPr>
          <w:ilvl w:val="0"/>
          <w:numId w:val="11"/>
        </w:numPr>
        <w:ind w:left="420" w:leftChars="0" w:hanging="420" w:firstLineChars="0"/>
        <w:rPr>
          <w:rFonts w:hint="default"/>
          <w:lang w:val="en-US" w:eastAsia="zh-CN"/>
        </w:rPr>
      </w:pPr>
      <w:r>
        <w:rPr>
          <w:rFonts w:hint="eastAsia"/>
          <w:lang w:val="en-US" w:eastAsia="zh-CN"/>
        </w:rPr>
        <w:t>通义千问：性价比较高，支持多模态，适合综合性应用；</w:t>
      </w:r>
    </w:p>
    <w:p w14:paraId="722C1C40">
      <w:pPr>
        <w:numPr>
          <w:ilvl w:val="0"/>
          <w:numId w:val="11"/>
        </w:numPr>
        <w:ind w:left="420" w:leftChars="0" w:hanging="420" w:firstLineChars="0"/>
        <w:rPr>
          <w:rFonts w:hint="default"/>
          <w:lang w:val="en-US" w:eastAsia="zh-CN"/>
        </w:rPr>
      </w:pPr>
      <w:r>
        <w:rPr>
          <w:rFonts w:hint="eastAsia"/>
          <w:lang w:val="en-US" w:eastAsia="zh-CN"/>
        </w:rPr>
        <w:t>智谱GLM：开源友好，可私有化部署，适合数据安全要求高的企业；</w:t>
      </w:r>
    </w:p>
    <w:p w14:paraId="3715ADE4">
      <w:pPr>
        <w:pStyle w:val="4"/>
        <w:numPr>
          <w:ilvl w:val="0"/>
          <w:numId w:val="10"/>
        </w:numPr>
        <w:bidi w:val="0"/>
        <w:rPr>
          <w:rFonts w:hint="default"/>
          <w:lang w:val="en-US" w:eastAsia="zh-CN"/>
        </w:rPr>
      </w:pPr>
      <w:r>
        <w:rPr>
          <w:rFonts w:hint="eastAsia"/>
          <w:lang w:val="en-US" w:eastAsia="zh-CN"/>
        </w:rPr>
        <w:t>RAG架构设计最佳实践</w:t>
      </w:r>
    </w:p>
    <w:p w14:paraId="6E3D67B6">
      <w:pPr>
        <w:ind w:firstLine="420" w:firstLineChars="0"/>
        <w:rPr>
          <w:rFonts w:hint="eastAsia"/>
          <w:lang w:val="en-US" w:eastAsia="zh-CN"/>
        </w:rPr>
      </w:pPr>
      <w:r>
        <w:rPr>
          <w:rFonts w:hint="eastAsia"/>
          <w:lang w:val="en-US" w:eastAsia="zh-CN"/>
        </w:rPr>
        <w:t>RAG系统通常采用以下架构设计原则：</w:t>
      </w:r>
    </w:p>
    <w:p w14:paraId="6DC69707">
      <w:pPr>
        <w:numPr>
          <w:ilvl w:val="0"/>
          <w:numId w:val="12"/>
        </w:numPr>
        <w:ind w:left="420" w:leftChars="0" w:hanging="420" w:firstLineChars="0"/>
        <w:rPr>
          <w:rFonts w:hint="default"/>
          <w:b/>
          <w:bCs/>
          <w:lang w:val="en-US" w:eastAsia="zh-CN"/>
        </w:rPr>
      </w:pPr>
      <w:r>
        <w:rPr>
          <w:rFonts w:hint="eastAsia"/>
          <w:b/>
          <w:bCs/>
          <w:lang w:val="en-US" w:eastAsia="zh-CN"/>
        </w:rPr>
        <w:t>分层架构设计</w:t>
      </w:r>
      <w:r>
        <w:rPr>
          <w:rFonts w:hint="eastAsia"/>
          <w:b w:val="0"/>
          <w:bCs w:val="0"/>
          <w:lang w:val="en-US" w:eastAsia="zh-CN"/>
        </w:rPr>
        <w:t>：包括数据接入层（支持多种数据源接入），知识处理层（数据清洗、向量化、索引构建），检索引擎层（多策略检索、结果融合），以及应用服务层（API接口、用户界面、业务逻辑）。</w:t>
      </w:r>
    </w:p>
    <w:p w14:paraId="027E39F2">
      <w:pPr>
        <w:numPr>
          <w:ilvl w:val="0"/>
          <w:numId w:val="12"/>
        </w:numPr>
        <w:ind w:left="420" w:leftChars="0" w:hanging="420" w:firstLineChars="0"/>
        <w:rPr>
          <w:rFonts w:hint="default"/>
          <w:b/>
          <w:bCs/>
          <w:lang w:val="en-US" w:eastAsia="zh-CN"/>
        </w:rPr>
      </w:pPr>
      <w:r>
        <w:rPr>
          <w:rFonts w:hint="eastAsia"/>
          <w:b/>
          <w:bCs/>
          <w:lang w:val="en-US" w:eastAsia="zh-CN"/>
        </w:rPr>
        <w:t>性能优化策略</w:t>
      </w:r>
      <w:r>
        <w:rPr>
          <w:rFonts w:hint="eastAsia"/>
          <w:b w:val="0"/>
          <w:bCs w:val="0"/>
          <w:lang w:val="en-US" w:eastAsia="zh-CN"/>
        </w:rPr>
        <w:t>：涉及缓存机制设计（热点查询缓存、向量缓存），负载均衡配置（多实例部署、流量分发），以及异步处理优化（批量处理、队列管理）。</w:t>
      </w:r>
    </w:p>
    <w:p w14:paraId="6B40AD98">
      <w:pPr>
        <w:pStyle w:val="4"/>
        <w:numPr>
          <w:ilvl w:val="0"/>
          <w:numId w:val="10"/>
        </w:numPr>
        <w:bidi w:val="0"/>
        <w:rPr>
          <w:rFonts w:hint="default"/>
          <w:lang w:val="en-US" w:eastAsia="zh-CN"/>
        </w:rPr>
      </w:pPr>
      <w:r>
        <w:rPr>
          <w:rFonts w:hint="eastAsia"/>
          <w:lang w:val="en-US" w:eastAsia="zh-CN"/>
        </w:rPr>
        <w:t>多模态数据处理技术</w:t>
      </w:r>
    </w:p>
    <w:p w14:paraId="6CF2100B">
      <w:pPr>
        <w:ind w:firstLine="420" w:firstLineChars="0"/>
        <w:rPr>
          <w:rFonts w:hint="eastAsia"/>
          <w:lang w:val="en-US" w:eastAsia="zh-CN"/>
        </w:rPr>
      </w:pPr>
      <w:r>
        <w:rPr>
          <w:rFonts w:hint="eastAsia"/>
          <w:lang w:val="en-US" w:eastAsia="zh-CN"/>
        </w:rPr>
        <w:t>企业数据往往包含多种模态，需要统一的处理框架：</w:t>
      </w:r>
    </w:p>
    <w:p w14:paraId="2697EE4C">
      <w:pPr>
        <w:numPr>
          <w:ilvl w:val="0"/>
          <w:numId w:val="13"/>
        </w:numPr>
        <w:ind w:left="420" w:leftChars="0" w:hanging="420" w:firstLineChars="0"/>
        <w:rPr>
          <w:rFonts w:hint="default"/>
          <w:lang w:val="en-US" w:eastAsia="zh-CN"/>
        </w:rPr>
      </w:pPr>
      <w:r>
        <w:rPr>
          <w:rFonts w:hint="eastAsia"/>
          <w:b/>
          <w:bCs/>
          <w:lang w:val="en-US" w:eastAsia="zh-CN"/>
        </w:rPr>
        <w:t>文档解析技术</w:t>
      </w:r>
      <w:r>
        <w:rPr>
          <w:rFonts w:hint="eastAsia"/>
          <w:b w:val="0"/>
          <w:bCs w:val="0"/>
          <w:lang w:val="en-US" w:eastAsia="zh-CN"/>
        </w:rPr>
        <w:t>：支持PDF智能解析（保持格式和图表信息），Office文档处理（Word、Excel、PPT格式转换），网页内容抽取（HTML解析、正文提取）。</w:t>
      </w:r>
    </w:p>
    <w:p w14:paraId="6A69546A">
      <w:pPr>
        <w:numPr>
          <w:ilvl w:val="0"/>
          <w:numId w:val="13"/>
        </w:numPr>
        <w:ind w:left="420" w:leftChars="0" w:hanging="420" w:firstLineChars="0"/>
        <w:rPr>
          <w:rFonts w:hint="default"/>
          <w:lang w:val="en-US" w:eastAsia="zh-CN"/>
        </w:rPr>
      </w:pPr>
      <w:r>
        <w:rPr>
          <w:rFonts w:hint="eastAsia"/>
          <w:b/>
          <w:bCs/>
          <w:lang w:val="en-US" w:eastAsia="zh-CN"/>
        </w:rPr>
        <w:t>图片理解能力</w:t>
      </w:r>
      <w:r>
        <w:rPr>
          <w:rFonts w:hint="eastAsia"/>
          <w:b w:val="0"/>
          <w:bCs w:val="0"/>
          <w:lang w:val="en-US" w:eastAsia="zh-CN"/>
        </w:rPr>
        <w:t>：包括OCR文字识别（支持中英文混合识别），图表信息抽取（表达、流程图、统计图），以及图像语义理解（场景识别、物体检测）。</w:t>
      </w:r>
    </w:p>
    <w:p w14:paraId="5D200A28">
      <w:pPr>
        <w:rPr>
          <w:rFonts w:hint="default"/>
          <w:lang w:val="en-US" w:eastAsia="zh-CN"/>
        </w:rPr>
      </w:pPr>
      <w:r>
        <w:rPr>
          <w:rFonts w:hint="eastAsia"/>
          <w:b w:val="0"/>
          <w:bCs w:val="0"/>
          <w:lang w:val="en-US" w:eastAsia="zh-CN"/>
        </w:rPr>
        <w:br w:type="page"/>
      </w:r>
    </w:p>
    <w:p w14:paraId="0FD2FF94">
      <w:pPr>
        <w:pStyle w:val="3"/>
        <w:numPr>
          <w:ilvl w:val="0"/>
          <w:numId w:val="1"/>
        </w:numPr>
        <w:bidi w:val="0"/>
        <w:rPr>
          <w:rFonts w:hint="default"/>
          <w:lang w:val="en-US" w:eastAsia="zh-CN"/>
        </w:rPr>
      </w:pPr>
      <w:r>
        <w:rPr>
          <w:rFonts w:hint="eastAsia"/>
          <w:lang w:val="en-US" w:eastAsia="zh-CN"/>
        </w:rPr>
        <w:t>（网上借鉴）企业级实施的最佳实践与避坑指南</w:t>
      </w:r>
    </w:p>
    <w:p w14:paraId="57EF2A31">
      <w:pPr>
        <w:ind w:firstLine="420" w:firstLineChars="0"/>
        <w:rPr>
          <w:rFonts w:hint="eastAsia"/>
          <w:lang w:val="en-US" w:eastAsia="zh-CN"/>
        </w:rPr>
      </w:pPr>
      <w:r>
        <w:rPr>
          <w:rFonts w:hint="eastAsia"/>
          <w:lang w:val="en-US" w:eastAsia="zh-CN"/>
        </w:rPr>
        <w:t>基于网上大量企业项目时间（</w:t>
      </w:r>
      <w:r>
        <w:rPr>
          <w:rFonts w:hint="eastAsia"/>
          <w:color w:val="00B0F0"/>
          <w:lang w:val="en-US" w:eastAsia="zh-CN"/>
        </w:rPr>
        <w:t>bushi</w:t>
      </w:r>
      <w:r>
        <w:rPr>
          <w:rFonts w:hint="eastAsia"/>
          <w:lang w:val="en-US" w:eastAsia="zh-CN"/>
        </w:rPr>
        <w:t>），我们总结了关键的成功要素和常见陷阱。本章将从组织保障、技术实施、项目管理等多个维度，提供实战经验总结和风险防范策略，确保企业能够顺利完成知识库建设并获得预期收益。</w:t>
      </w:r>
    </w:p>
    <w:p w14:paraId="48E29061">
      <w:pPr>
        <w:pStyle w:val="4"/>
        <w:numPr>
          <w:ilvl w:val="0"/>
          <w:numId w:val="14"/>
        </w:numPr>
        <w:bidi w:val="0"/>
        <w:rPr>
          <w:rFonts w:hint="default"/>
          <w:lang w:val="en-US" w:eastAsia="zh-CN"/>
        </w:rPr>
      </w:pPr>
      <w:r>
        <w:rPr>
          <w:rFonts w:hint="eastAsia"/>
          <w:lang w:val="en-US" w:eastAsia="zh-CN"/>
        </w:rPr>
        <w:t>项目实施关键成功因素</w:t>
      </w:r>
    </w:p>
    <w:p w14:paraId="39A7E117">
      <w:pPr>
        <w:numPr>
          <w:ilvl w:val="0"/>
          <w:numId w:val="15"/>
        </w:numPr>
        <w:ind w:left="420" w:leftChars="0" w:hanging="420" w:firstLineChars="0"/>
        <w:rPr>
          <w:rFonts w:hint="default"/>
          <w:lang w:val="en-US" w:eastAsia="zh-CN"/>
        </w:rPr>
      </w:pPr>
      <w:r>
        <w:rPr>
          <w:rFonts w:hint="eastAsia"/>
          <w:b/>
          <w:bCs/>
          <w:lang w:val="en-US" w:eastAsia="zh-CN"/>
        </w:rPr>
        <w:t>组织保障机制</w:t>
      </w:r>
      <w:r>
        <w:rPr>
          <w:rFonts w:hint="eastAsia"/>
          <w:b w:val="0"/>
          <w:bCs w:val="0"/>
          <w:lang w:val="en-US" w:eastAsia="zh-CN"/>
        </w:rPr>
        <w:t>：需要建立跨部门协作团队（技术、业务、数据、法务等），明确项目责任人和决策流程，确保充足的资源投入和时间安排。</w:t>
      </w:r>
    </w:p>
    <w:p w14:paraId="077B176F">
      <w:pPr>
        <w:numPr>
          <w:ilvl w:val="0"/>
          <w:numId w:val="15"/>
        </w:numPr>
        <w:ind w:left="420" w:leftChars="0" w:hanging="420" w:firstLineChars="0"/>
        <w:rPr>
          <w:rFonts w:hint="default"/>
          <w:lang w:val="en-US" w:eastAsia="zh-CN"/>
        </w:rPr>
      </w:pPr>
      <w:r>
        <w:rPr>
          <w:rFonts w:hint="eastAsia"/>
          <w:b/>
          <w:bCs/>
          <w:lang w:val="en-US" w:eastAsia="zh-CN"/>
        </w:rPr>
        <w:t>数据治理体系</w:t>
      </w:r>
      <w:r>
        <w:rPr>
          <w:rFonts w:hint="eastAsia"/>
          <w:b w:val="0"/>
          <w:bCs w:val="0"/>
          <w:lang w:val="en-US" w:eastAsia="zh-CN"/>
        </w:rPr>
        <w:t>：包括建立数据标准规范（格式、质量、更新频率），设计权限管理机制（分级访问、审批流程），以及制定安全防护策略（数据脱敏、传输加密、存储安全）。</w:t>
      </w:r>
    </w:p>
    <w:p w14:paraId="09EFC31E">
      <w:pPr>
        <w:pStyle w:val="4"/>
        <w:numPr>
          <w:ilvl w:val="0"/>
          <w:numId w:val="14"/>
        </w:numPr>
        <w:bidi w:val="0"/>
        <w:rPr>
          <w:rFonts w:hint="default"/>
          <w:lang w:val="en-US" w:eastAsia="zh-CN"/>
        </w:rPr>
      </w:pPr>
      <w:r>
        <w:rPr>
          <w:rFonts w:hint="eastAsia"/>
          <w:lang w:val="en-US" w:eastAsia="zh-CN"/>
        </w:rPr>
        <w:t>常见实施陷阱与应对策略</w:t>
      </w:r>
    </w:p>
    <w:p w14:paraId="636B67FF">
      <w:pPr>
        <w:numPr>
          <w:ilvl w:val="0"/>
          <w:numId w:val="16"/>
        </w:numPr>
        <w:bidi w:val="0"/>
        <w:rPr>
          <w:rFonts w:hint="default"/>
          <w:lang w:val="en-US" w:eastAsia="zh-CN"/>
        </w:rPr>
      </w:pPr>
      <w:r>
        <w:rPr>
          <w:rFonts w:hint="eastAsia"/>
          <w:b/>
          <w:bCs/>
          <w:lang w:val="en-US" w:eastAsia="zh-CN"/>
        </w:rPr>
        <w:t>技术陷阱及应对</w:t>
      </w:r>
      <w:r>
        <w:rPr>
          <w:rFonts w:hint="eastAsia"/>
          <w:lang w:val="en-US" w:eastAsia="zh-CN"/>
        </w:rPr>
        <w:t>：</w:t>
      </w:r>
    </w:p>
    <w:p w14:paraId="4D4A7E33">
      <w:pPr>
        <w:numPr>
          <w:ilvl w:val="0"/>
          <w:numId w:val="17"/>
        </w:numPr>
        <w:ind w:left="840" w:leftChars="0" w:hanging="420" w:firstLineChars="0"/>
        <w:rPr>
          <w:rFonts w:hint="default"/>
          <w:lang w:val="en-US" w:eastAsia="zh-CN"/>
        </w:rPr>
      </w:pPr>
      <w:r>
        <w:rPr>
          <w:rFonts w:hint="eastAsia"/>
          <w:b/>
          <w:bCs/>
          <w:i w:val="0"/>
          <w:iCs w:val="0"/>
          <w:lang w:val="en-US" w:eastAsia="zh-CN"/>
        </w:rPr>
        <w:t>过度追求技术先进性</w:t>
      </w:r>
      <w:r>
        <w:rPr>
          <w:rFonts w:hint="eastAsia"/>
          <w:lang w:val="en-US" w:eastAsia="zh-CN"/>
        </w:rPr>
        <w:t>：应优先考虑业务需求匹配度，选择成熟稳定的技术方案；</w:t>
      </w:r>
    </w:p>
    <w:p w14:paraId="133FC809">
      <w:pPr>
        <w:numPr>
          <w:ilvl w:val="0"/>
          <w:numId w:val="17"/>
        </w:numPr>
        <w:ind w:left="840" w:leftChars="0" w:hanging="420" w:firstLineChars="0"/>
        <w:rPr>
          <w:rFonts w:hint="default"/>
          <w:lang w:val="en-US" w:eastAsia="zh-CN"/>
        </w:rPr>
      </w:pPr>
      <w:r>
        <w:rPr>
          <w:rFonts w:hint="eastAsia"/>
          <w:b/>
          <w:bCs/>
          <w:i w:val="0"/>
          <w:iCs w:val="0"/>
          <w:lang w:val="en-US" w:eastAsia="zh-CN"/>
        </w:rPr>
        <w:t>忽视数据质量建设</w:t>
      </w:r>
      <w:r>
        <w:rPr>
          <w:rFonts w:hint="eastAsia"/>
          <w:lang w:val="en-US" w:eastAsia="zh-CN"/>
        </w:rPr>
        <w:t>：建议投入40%以上精力进行数据清洗和标准化；</w:t>
      </w:r>
    </w:p>
    <w:p w14:paraId="5EDEAC67">
      <w:pPr>
        <w:numPr>
          <w:ilvl w:val="0"/>
          <w:numId w:val="17"/>
        </w:numPr>
        <w:ind w:left="840" w:leftChars="0" w:hanging="420" w:firstLineChars="0"/>
        <w:rPr>
          <w:rFonts w:hint="default"/>
          <w:lang w:val="en-US" w:eastAsia="zh-CN"/>
        </w:rPr>
      </w:pPr>
      <w:r>
        <w:rPr>
          <w:rFonts w:hint="eastAsia"/>
          <w:b/>
          <w:bCs/>
          <w:i w:val="0"/>
          <w:iCs w:val="0"/>
          <w:lang w:val="en-US" w:eastAsia="zh-CN"/>
        </w:rPr>
        <w:t>缺乏性能测试</w:t>
      </w:r>
      <w:r>
        <w:rPr>
          <w:rFonts w:hint="eastAsia"/>
          <w:lang w:val="en-US" w:eastAsia="zh-CN"/>
        </w:rPr>
        <w:t>：需要在上线前进行充分的压力测试和性能调优；</w:t>
      </w:r>
    </w:p>
    <w:p w14:paraId="7E82E83E">
      <w:pPr>
        <w:numPr>
          <w:ilvl w:val="0"/>
          <w:numId w:val="18"/>
        </w:numPr>
        <w:bidi w:val="0"/>
        <w:rPr>
          <w:rFonts w:hint="default"/>
          <w:lang w:val="en-US" w:eastAsia="zh-CN"/>
        </w:rPr>
      </w:pPr>
      <w:r>
        <w:rPr>
          <w:rFonts w:hint="eastAsia"/>
          <w:b/>
          <w:bCs/>
          <w:sz w:val="21"/>
          <w:szCs w:val="24"/>
          <w:lang w:val="en-US" w:eastAsia="zh-CN"/>
        </w:rPr>
        <w:t>管理陷阱及应对</w:t>
      </w:r>
      <w:r>
        <w:rPr>
          <w:rFonts w:hint="eastAsia"/>
          <w:lang w:val="en-US" w:eastAsia="zh-CN"/>
        </w:rPr>
        <w:t>：</w:t>
      </w:r>
    </w:p>
    <w:p w14:paraId="19A8850C">
      <w:pPr>
        <w:numPr>
          <w:ilvl w:val="0"/>
          <w:numId w:val="19"/>
        </w:numPr>
        <w:ind w:left="840" w:leftChars="0" w:hanging="420" w:firstLineChars="0"/>
        <w:rPr>
          <w:rFonts w:hint="default"/>
          <w:lang w:val="en-US" w:eastAsia="zh-CN"/>
        </w:rPr>
      </w:pPr>
      <w:r>
        <w:rPr>
          <w:rFonts w:hint="eastAsia"/>
          <w:b/>
          <w:bCs/>
          <w:i w:val="0"/>
          <w:iCs w:val="0"/>
          <w:lang w:val="en-US" w:eastAsia="zh-CN"/>
        </w:rPr>
        <w:t>用户培训不足</w:t>
      </w:r>
      <w:r>
        <w:rPr>
          <w:rFonts w:hint="eastAsia"/>
          <w:b w:val="0"/>
          <w:bCs w:val="0"/>
          <w:i w:val="0"/>
          <w:iCs w:val="0"/>
          <w:lang w:val="en-US" w:eastAsia="zh-CN"/>
        </w:rPr>
        <w:t>：制定详细的培训计划，确保用户能够熟练使用系统；</w:t>
      </w:r>
    </w:p>
    <w:p w14:paraId="598A37C8">
      <w:pPr>
        <w:numPr>
          <w:ilvl w:val="0"/>
          <w:numId w:val="19"/>
        </w:numPr>
        <w:ind w:left="840" w:leftChars="0" w:hanging="420" w:firstLineChars="0"/>
        <w:rPr>
          <w:rFonts w:hint="default"/>
          <w:lang w:val="en-US" w:eastAsia="zh-CN"/>
        </w:rPr>
      </w:pPr>
      <w:r>
        <w:rPr>
          <w:rFonts w:hint="eastAsia"/>
          <w:b/>
          <w:bCs/>
          <w:i w:val="0"/>
          <w:iCs w:val="0"/>
          <w:lang w:val="en-US" w:eastAsia="zh-CN"/>
        </w:rPr>
        <w:t>缺乏持续运营</w:t>
      </w:r>
      <w:r>
        <w:rPr>
          <w:rFonts w:hint="eastAsia"/>
          <w:b w:val="0"/>
          <w:bCs w:val="0"/>
          <w:i w:val="0"/>
          <w:iCs w:val="0"/>
          <w:lang w:val="en-US" w:eastAsia="zh-CN"/>
        </w:rPr>
        <w:t>：建立专门的运营团队，负责内容更新和用户支持；</w:t>
      </w:r>
    </w:p>
    <w:p w14:paraId="1C771FA6">
      <w:pPr>
        <w:numPr>
          <w:ilvl w:val="0"/>
          <w:numId w:val="19"/>
        </w:numPr>
        <w:ind w:left="840" w:leftChars="0" w:hanging="420" w:firstLineChars="0"/>
        <w:rPr>
          <w:rFonts w:hint="default"/>
          <w:lang w:val="en-US" w:eastAsia="zh-CN"/>
        </w:rPr>
      </w:pPr>
      <w:r>
        <w:rPr>
          <w:rFonts w:hint="eastAsia"/>
          <w:b/>
          <w:bCs/>
          <w:i/>
          <w:iCs/>
          <w:highlight w:val="red"/>
          <w:lang w:val="en-US" w:eastAsia="zh-CN"/>
        </w:rPr>
        <w:t>【不了解思密达】</w:t>
      </w:r>
      <w:r>
        <w:rPr>
          <w:rFonts w:hint="eastAsia"/>
          <w:b/>
          <w:bCs/>
          <w:i w:val="0"/>
          <w:iCs w:val="0"/>
          <w:lang w:val="en-US" w:eastAsia="zh-CN"/>
        </w:rPr>
        <w:t>ROI评估困难</w:t>
      </w:r>
      <w:r>
        <w:rPr>
          <w:rFonts w:hint="eastAsia"/>
          <w:b w:val="0"/>
          <w:bCs w:val="0"/>
          <w:i w:val="0"/>
          <w:iCs w:val="0"/>
          <w:lang w:val="en-US" w:eastAsia="zh-CN"/>
        </w:rPr>
        <w:t>：设定清晰的量化指标，定期进行效果评估和优化；</w:t>
      </w:r>
    </w:p>
    <w:p w14:paraId="514F4226">
      <w:pPr>
        <w:pStyle w:val="4"/>
        <w:numPr>
          <w:ilvl w:val="0"/>
          <w:numId w:val="14"/>
        </w:numPr>
        <w:bidi w:val="0"/>
        <w:rPr>
          <w:rFonts w:hint="default"/>
          <w:lang w:val="en-US" w:eastAsia="zh-CN"/>
        </w:rPr>
      </w:pPr>
      <w:r>
        <w:rPr>
          <w:rFonts w:hint="eastAsia"/>
          <w:lang w:val="en-US" w:eastAsia="zh-CN"/>
        </w:rPr>
        <w:t>分阶段实施策略</w:t>
      </w:r>
    </w:p>
    <w:p w14:paraId="2A1852DE">
      <w:pPr>
        <w:widowControl w:val="0"/>
        <w:numPr>
          <w:ilvl w:val="0"/>
          <w:numId w:val="20"/>
        </w:numPr>
        <w:ind w:left="420" w:leftChars="0" w:hanging="420" w:firstLineChars="0"/>
        <w:jc w:val="both"/>
        <w:rPr>
          <w:rFonts w:hint="default"/>
          <w:b/>
          <w:bCs/>
          <w:lang w:val="en-US" w:eastAsia="zh-CN"/>
        </w:rPr>
      </w:pPr>
      <w:r>
        <w:rPr>
          <w:rFonts w:hint="eastAsia"/>
          <w:b/>
          <w:bCs/>
          <w:lang w:val="en-US" w:eastAsia="zh-CN"/>
        </w:rPr>
        <w:t>MVP快速验证</w:t>
      </w:r>
      <w:r>
        <w:rPr>
          <w:rFonts w:hint="eastAsia"/>
          <w:b w:val="0"/>
          <w:bCs w:val="0"/>
          <w:lang w:val="en-US" w:eastAsia="zh-CN"/>
        </w:rPr>
        <w:t>：建议选择1-2个核心场景先行试点，如客服FAQ或新员工培训，快速验证技术可行性和业务价值，为后续全面推广积累经验；</w:t>
      </w:r>
    </w:p>
    <w:p w14:paraId="2F16BDF7">
      <w:pPr>
        <w:widowControl w:val="0"/>
        <w:numPr>
          <w:ilvl w:val="0"/>
          <w:numId w:val="20"/>
        </w:numPr>
        <w:ind w:left="420" w:leftChars="0" w:hanging="420" w:firstLineChars="0"/>
        <w:jc w:val="both"/>
        <w:rPr>
          <w:rFonts w:hint="default"/>
          <w:b/>
          <w:bCs/>
          <w:lang w:val="en-US" w:eastAsia="zh-CN"/>
        </w:rPr>
      </w:pPr>
      <w:r>
        <w:rPr>
          <w:rFonts w:hint="eastAsia"/>
          <w:b/>
          <w:bCs/>
          <w:lang w:val="en-US" w:eastAsia="zh-CN"/>
        </w:rPr>
        <w:t>渐进式扩展</w:t>
      </w:r>
      <w:r>
        <w:rPr>
          <w:rFonts w:hint="eastAsia"/>
          <w:b w:val="0"/>
          <w:bCs w:val="0"/>
          <w:lang w:val="en-US" w:eastAsia="zh-CN"/>
        </w:rPr>
        <w:t>：在MVP成功的基础上，逐渐扩展到更多部门和场景，每个阶段都要进行效果评估和优化调整，确保项目稳步推进。</w:t>
      </w:r>
    </w:p>
    <w:p w14:paraId="69836F16">
      <w:pPr>
        <w:pStyle w:val="3"/>
        <w:numPr>
          <w:ilvl w:val="0"/>
          <w:numId w:val="1"/>
        </w:numPr>
        <w:bidi w:val="0"/>
        <w:rPr>
          <w:rFonts w:hint="default"/>
          <w:lang w:val="en-US" w:eastAsia="zh-CN"/>
        </w:rPr>
      </w:pPr>
      <w:r>
        <w:rPr>
          <w:rFonts w:hint="eastAsia"/>
          <w:lang w:val="en-US" w:eastAsia="zh-CN"/>
        </w:rPr>
        <w:br w:type="page"/>
      </w:r>
      <w:r>
        <w:rPr>
          <w:rFonts w:hint="eastAsia"/>
          <w:lang w:val="en-US" w:eastAsia="zh-CN"/>
        </w:rPr>
        <w:t>（依旧网上借鉴）主流解决方案对比与选择</w:t>
      </w:r>
    </w:p>
    <w:p w14:paraId="2AB1B062">
      <w:pPr>
        <w:ind w:firstLine="420" w:firstLineChars="0"/>
        <w:rPr>
          <w:rFonts w:hint="eastAsia"/>
          <w:lang w:val="en-US" w:eastAsia="zh-CN"/>
        </w:rPr>
      </w:pPr>
      <w:r>
        <w:rPr>
          <w:rFonts w:hint="eastAsia"/>
          <w:lang w:val="en-US" w:eastAsia="zh-CN"/>
        </w:rPr>
        <w:t>市场上存在多种知识库解决方案，企业需要根据自身情况做出最优选择。本章将从自建与外购的权衡、主流厂商能力对比、决策框架设计等角度，为企业提供全面的选型指导，帮助决策者在复杂的技术选择中找到最适合自身业务需求的解决方案。</w:t>
      </w:r>
    </w:p>
    <w:p w14:paraId="13F8C10F">
      <w:pPr>
        <w:pStyle w:val="4"/>
        <w:numPr>
          <w:ilvl w:val="0"/>
          <w:numId w:val="21"/>
        </w:numPr>
        <w:bidi w:val="0"/>
        <w:rPr>
          <w:rFonts w:hint="default"/>
          <w:lang w:val="en-US" w:eastAsia="zh-CN"/>
        </w:rPr>
      </w:pPr>
      <w:r>
        <w:rPr>
          <w:rFonts w:hint="eastAsia"/>
          <w:lang w:val="en-US" w:eastAsia="zh-CN"/>
        </w:rPr>
        <w:t>解决方案分类对比</w:t>
      </w:r>
    </w:p>
    <w:p w14:paraId="7381CF2F">
      <w:pPr>
        <w:ind w:firstLine="420" w:firstLineChars="0"/>
        <w:rPr>
          <w:rFonts w:hint="default"/>
          <w:lang w:val="en-US" w:eastAsia="zh-CN"/>
        </w:rPr>
      </w:pPr>
      <w:r>
        <w:rPr>
          <w:rFonts w:hint="eastAsia"/>
          <w:b/>
          <w:bCs/>
          <w:lang w:val="en-US" w:eastAsia="zh-CN"/>
        </w:rPr>
        <w:t>自建 VS 外购对比分析</w:t>
      </w:r>
      <w:r>
        <w:rPr>
          <w:rFonts w:hint="eastAsia"/>
          <w:lang w:val="en-US" w:eastAsia="zh-CN"/>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3CD5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shd w:val="clear" w:color="auto" w:fill="AEAAAA" w:themeFill="background2" w:themeFillShade="BF"/>
          </w:tcPr>
          <w:p w14:paraId="27C3EA5C">
            <w:pPr>
              <w:widowControl w:val="0"/>
              <w:numPr>
                <w:numId w:val="0"/>
              </w:numPr>
              <w:jc w:val="center"/>
              <w:rPr>
                <w:rFonts w:hint="default"/>
                <w:b/>
                <w:bCs/>
                <w:vertAlign w:val="baseline"/>
                <w:lang w:val="en-US" w:eastAsia="zh-CN"/>
              </w:rPr>
            </w:pPr>
            <w:r>
              <w:rPr>
                <w:rFonts w:hint="eastAsia"/>
                <w:b/>
                <w:bCs/>
                <w:vertAlign w:val="baseline"/>
                <w:lang w:val="en-US" w:eastAsia="zh-CN"/>
              </w:rPr>
              <w:t>对比维度</w:t>
            </w:r>
          </w:p>
        </w:tc>
        <w:tc>
          <w:tcPr>
            <w:tcW w:w="2130" w:type="dxa"/>
            <w:shd w:val="clear" w:color="auto" w:fill="AEAAAA" w:themeFill="background2" w:themeFillShade="BF"/>
          </w:tcPr>
          <w:p w14:paraId="53145820">
            <w:pPr>
              <w:widowControl w:val="0"/>
              <w:numPr>
                <w:numId w:val="0"/>
              </w:numPr>
              <w:jc w:val="center"/>
              <w:rPr>
                <w:rFonts w:hint="default"/>
                <w:b/>
                <w:bCs/>
                <w:vertAlign w:val="baseline"/>
                <w:lang w:val="en-US" w:eastAsia="zh-CN"/>
              </w:rPr>
            </w:pPr>
            <w:r>
              <w:rPr>
                <w:rFonts w:hint="eastAsia"/>
                <w:b/>
                <w:bCs/>
                <w:vertAlign w:val="baseline"/>
                <w:lang w:val="en-US" w:eastAsia="zh-CN"/>
              </w:rPr>
              <w:t>自建方案</w:t>
            </w:r>
          </w:p>
        </w:tc>
        <w:tc>
          <w:tcPr>
            <w:tcW w:w="2131" w:type="dxa"/>
            <w:shd w:val="clear" w:color="auto" w:fill="AEAAAA" w:themeFill="background2" w:themeFillShade="BF"/>
          </w:tcPr>
          <w:p w14:paraId="1F2489FE">
            <w:pPr>
              <w:widowControl w:val="0"/>
              <w:numPr>
                <w:numId w:val="0"/>
              </w:numPr>
              <w:jc w:val="center"/>
              <w:rPr>
                <w:rFonts w:hint="default"/>
                <w:b/>
                <w:bCs/>
                <w:vertAlign w:val="baseline"/>
                <w:lang w:val="en-US" w:eastAsia="zh-CN"/>
              </w:rPr>
            </w:pPr>
            <w:r>
              <w:rPr>
                <w:rFonts w:hint="eastAsia"/>
                <w:b/>
                <w:bCs/>
                <w:vertAlign w:val="baseline"/>
                <w:lang w:val="en-US" w:eastAsia="zh-CN"/>
              </w:rPr>
              <w:t>外购方案</w:t>
            </w:r>
          </w:p>
        </w:tc>
        <w:tc>
          <w:tcPr>
            <w:tcW w:w="2131" w:type="dxa"/>
            <w:shd w:val="clear" w:color="auto" w:fill="AEAAAA" w:themeFill="background2" w:themeFillShade="BF"/>
          </w:tcPr>
          <w:p w14:paraId="7BE7E2E7">
            <w:pPr>
              <w:widowControl w:val="0"/>
              <w:numPr>
                <w:numId w:val="0"/>
              </w:numPr>
              <w:jc w:val="center"/>
              <w:rPr>
                <w:rFonts w:hint="default"/>
                <w:b/>
                <w:bCs/>
                <w:vertAlign w:val="baseline"/>
                <w:lang w:val="en-US" w:eastAsia="zh-CN"/>
              </w:rPr>
            </w:pPr>
            <w:r>
              <w:rPr>
                <w:rFonts w:hint="eastAsia"/>
                <w:b/>
                <w:bCs/>
                <w:vertAlign w:val="baseline"/>
                <w:lang w:val="en-US" w:eastAsia="zh-CN"/>
              </w:rPr>
              <w:t>混合方案</w:t>
            </w:r>
          </w:p>
        </w:tc>
      </w:tr>
      <w:tr w14:paraId="4561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1488179">
            <w:pPr>
              <w:widowControl w:val="0"/>
              <w:numPr>
                <w:numId w:val="0"/>
              </w:numPr>
              <w:jc w:val="center"/>
              <w:rPr>
                <w:rFonts w:hint="default"/>
                <w:vertAlign w:val="baseline"/>
                <w:lang w:val="en-US" w:eastAsia="zh-CN"/>
              </w:rPr>
            </w:pPr>
            <w:r>
              <w:rPr>
                <w:rFonts w:hint="eastAsia"/>
                <w:vertAlign w:val="baseline"/>
                <w:lang w:val="en-US" w:eastAsia="zh-CN"/>
              </w:rPr>
              <w:t>初期投入</w:t>
            </w:r>
          </w:p>
        </w:tc>
        <w:tc>
          <w:tcPr>
            <w:tcW w:w="2130" w:type="dxa"/>
          </w:tcPr>
          <w:p w14:paraId="4E2D4CEE">
            <w:pPr>
              <w:widowControl w:val="0"/>
              <w:numPr>
                <w:numId w:val="0"/>
              </w:numPr>
              <w:jc w:val="center"/>
              <w:rPr>
                <w:rFonts w:hint="default"/>
                <w:vertAlign w:val="baseline"/>
                <w:lang w:val="en-US" w:eastAsia="zh-CN"/>
              </w:rPr>
            </w:pPr>
            <w:r>
              <w:rPr>
                <w:rFonts w:hint="eastAsia"/>
                <w:vertAlign w:val="baseline"/>
                <w:lang w:val="en-US" w:eastAsia="zh-CN"/>
              </w:rPr>
              <w:t>高（需要技术团队）</w:t>
            </w:r>
          </w:p>
        </w:tc>
        <w:tc>
          <w:tcPr>
            <w:tcW w:w="2131" w:type="dxa"/>
          </w:tcPr>
          <w:p w14:paraId="279BA258">
            <w:pPr>
              <w:widowControl w:val="0"/>
              <w:numPr>
                <w:numId w:val="0"/>
              </w:numPr>
              <w:jc w:val="center"/>
              <w:rPr>
                <w:rFonts w:hint="default"/>
                <w:vertAlign w:val="baseline"/>
                <w:lang w:val="en-US" w:eastAsia="zh-CN"/>
              </w:rPr>
            </w:pPr>
            <w:r>
              <w:rPr>
                <w:rFonts w:hint="eastAsia"/>
                <w:vertAlign w:val="baseline"/>
                <w:lang w:val="en-US" w:eastAsia="zh-CN"/>
              </w:rPr>
              <w:t>中（许可费用）</w:t>
            </w:r>
          </w:p>
        </w:tc>
        <w:tc>
          <w:tcPr>
            <w:tcW w:w="2131" w:type="dxa"/>
          </w:tcPr>
          <w:p w14:paraId="0D96EC90">
            <w:pPr>
              <w:widowControl w:val="0"/>
              <w:numPr>
                <w:numId w:val="0"/>
              </w:numPr>
              <w:jc w:val="center"/>
              <w:rPr>
                <w:rFonts w:hint="default"/>
                <w:vertAlign w:val="baseline"/>
                <w:lang w:val="en-US" w:eastAsia="zh-CN"/>
              </w:rPr>
            </w:pPr>
            <w:r>
              <w:rPr>
                <w:rFonts w:hint="eastAsia"/>
                <w:vertAlign w:val="baseline"/>
                <w:lang w:val="en-US" w:eastAsia="zh-CN"/>
              </w:rPr>
              <w:t>中等</w:t>
            </w:r>
          </w:p>
        </w:tc>
      </w:tr>
      <w:tr w14:paraId="0E7A9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9643CEE">
            <w:pPr>
              <w:widowControl w:val="0"/>
              <w:numPr>
                <w:numId w:val="0"/>
              </w:numPr>
              <w:jc w:val="center"/>
              <w:rPr>
                <w:rFonts w:hint="default"/>
                <w:vertAlign w:val="baseline"/>
                <w:lang w:val="en-US" w:eastAsia="zh-CN"/>
              </w:rPr>
            </w:pPr>
            <w:r>
              <w:rPr>
                <w:rFonts w:hint="eastAsia"/>
                <w:vertAlign w:val="baseline"/>
                <w:lang w:val="en-US" w:eastAsia="zh-CN"/>
              </w:rPr>
              <w:t>定制化程度</w:t>
            </w:r>
          </w:p>
        </w:tc>
        <w:tc>
          <w:tcPr>
            <w:tcW w:w="2130" w:type="dxa"/>
          </w:tcPr>
          <w:p w14:paraId="38F1629C">
            <w:pPr>
              <w:widowControl w:val="0"/>
              <w:numPr>
                <w:numId w:val="0"/>
              </w:numPr>
              <w:jc w:val="center"/>
              <w:rPr>
                <w:rFonts w:hint="default"/>
                <w:vertAlign w:val="baseline"/>
                <w:lang w:val="en-US" w:eastAsia="zh-CN"/>
              </w:rPr>
            </w:pPr>
            <w:r>
              <w:rPr>
                <w:rFonts w:hint="eastAsia"/>
                <w:vertAlign w:val="baseline"/>
                <w:lang w:val="en-US" w:eastAsia="zh-CN"/>
              </w:rPr>
              <w:t>高（完全自主控制）</w:t>
            </w:r>
          </w:p>
        </w:tc>
        <w:tc>
          <w:tcPr>
            <w:tcW w:w="2131" w:type="dxa"/>
          </w:tcPr>
          <w:p w14:paraId="7D5BF8D9">
            <w:pPr>
              <w:widowControl w:val="0"/>
              <w:numPr>
                <w:numId w:val="0"/>
              </w:numPr>
              <w:jc w:val="center"/>
              <w:rPr>
                <w:rFonts w:hint="default"/>
                <w:vertAlign w:val="baseline"/>
                <w:lang w:val="en-US" w:eastAsia="zh-CN"/>
              </w:rPr>
            </w:pPr>
            <w:r>
              <w:rPr>
                <w:rFonts w:hint="eastAsia"/>
                <w:vertAlign w:val="baseline"/>
                <w:lang w:val="en-US" w:eastAsia="zh-CN"/>
              </w:rPr>
              <w:t>中（配置化定制）</w:t>
            </w:r>
          </w:p>
        </w:tc>
        <w:tc>
          <w:tcPr>
            <w:tcW w:w="2131" w:type="dxa"/>
          </w:tcPr>
          <w:p w14:paraId="09B981CB">
            <w:pPr>
              <w:widowControl w:val="0"/>
              <w:numPr>
                <w:numId w:val="0"/>
              </w:numPr>
              <w:jc w:val="center"/>
              <w:rPr>
                <w:rFonts w:hint="default"/>
                <w:vertAlign w:val="baseline"/>
                <w:lang w:val="en-US" w:eastAsia="zh-CN"/>
              </w:rPr>
            </w:pPr>
            <w:r>
              <w:rPr>
                <w:rFonts w:hint="eastAsia"/>
                <w:vertAlign w:val="baseline"/>
                <w:lang w:val="en-US" w:eastAsia="zh-CN"/>
              </w:rPr>
              <w:t>高</w:t>
            </w:r>
          </w:p>
        </w:tc>
      </w:tr>
      <w:tr w14:paraId="5758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93428F1">
            <w:pPr>
              <w:widowControl w:val="0"/>
              <w:numPr>
                <w:numId w:val="0"/>
              </w:numPr>
              <w:jc w:val="center"/>
              <w:rPr>
                <w:rFonts w:hint="default"/>
                <w:vertAlign w:val="baseline"/>
                <w:lang w:val="en-US" w:eastAsia="zh-CN"/>
              </w:rPr>
            </w:pPr>
            <w:r>
              <w:rPr>
                <w:rFonts w:hint="eastAsia"/>
                <w:vertAlign w:val="baseline"/>
                <w:lang w:val="en-US" w:eastAsia="zh-CN"/>
              </w:rPr>
              <w:t>上线周期</w:t>
            </w:r>
          </w:p>
        </w:tc>
        <w:tc>
          <w:tcPr>
            <w:tcW w:w="2130" w:type="dxa"/>
          </w:tcPr>
          <w:p w14:paraId="4984C316">
            <w:pPr>
              <w:widowControl w:val="0"/>
              <w:numPr>
                <w:numId w:val="0"/>
              </w:numPr>
              <w:jc w:val="center"/>
              <w:rPr>
                <w:rFonts w:hint="default"/>
                <w:vertAlign w:val="baseline"/>
                <w:lang w:val="en-US" w:eastAsia="zh-CN"/>
              </w:rPr>
            </w:pPr>
            <w:r>
              <w:rPr>
                <w:rFonts w:hint="eastAsia"/>
                <w:vertAlign w:val="baseline"/>
                <w:lang w:val="en-US" w:eastAsia="zh-CN"/>
              </w:rPr>
              <w:t>长（6-12个月）</w:t>
            </w:r>
          </w:p>
        </w:tc>
        <w:tc>
          <w:tcPr>
            <w:tcW w:w="2131" w:type="dxa"/>
          </w:tcPr>
          <w:p w14:paraId="3D8C4CB2">
            <w:pPr>
              <w:widowControl w:val="0"/>
              <w:numPr>
                <w:numId w:val="0"/>
              </w:numPr>
              <w:jc w:val="center"/>
              <w:rPr>
                <w:rFonts w:hint="default"/>
                <w:vertAlign w:val="baseline"/>
                <w:lang w:val="en-US" w:eastAsia="zh-CN"/>
              </w:rPr>
            </w:pPr>
            <w:r>
              <w:rPr>
                <w:rFonts w:hint="eastAsia"/>
                <w:vertAlign w:val="baseline"/>
                <w:lang w:val="en-US" w:eastAsia="zh-CN"/>
              </w:rPr>
              <w:t>短（1-3个月）</w:t>
            </w:r>
          </w:p>
        </w:tc>
        <w:tc>
          <w:tcPr>
            <w:tcW w:w="2131" w:type="dxa"/>
          </w:tcPr>
          <w:p w14:paraId="3C481108">
            <w:pPr>
              <w:widowControl w:val="0"/>
              <w:numPr>
                <w:numId w:val="0"/>
              </w:numPr>
              <w:jc w:val="center"/>
              <w:rPr>
                <w:rFonts w:hint="default"/>
                <w:vertAlign w:val="baseline"/>
                <w:lang w:val="en-US" w:eastAsia="zh-CN"/>
              </w:rPr>
            </w:pPr>
            <w:r>
              <w:rPr>
                <w:rFonts w:hint="eastAsia"/>
                <w:vertAlign w:val="baseline"/>
                <w:lang w:val="en-US" w:eastAsia="zh-CN"/>
              </w:rPr>
              <w:t>中等</w:t>
            </w:r>
          </w:p>
        </w:tc>
      </w:tr>
      <w:tr w14:paraId="1C1B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20FA452">
            <w:pPr>
              <w:widowControl w:val="0"/>
              <w:numPr>
                <w:numId w:val="0"/>
              </w:numPr>
              <w:jc w:val="center"/>
              <w:rPr>
                <w:rFonts w:hint="default"/>
                <w:vertAlign w:val="baseline"/>
                <w:lang w:val="en-US" w:eastAsia="zh-CN"/>
              </w:rPr>
            </w:pPr>
            <w:r>
              <w:rPr>
                <w:rFonts w:hint="eastAsia"/>
                <w:vertAlign w:val="baseline"/>
                <w:lang w:val="en-US" w:eastAsia="zh-CN"/>
              </w:rPr>
              <w:t>运维成本</w:t>
            </w:r>
          </w:p>
        </w:tc>
        <w:tc>
          <w:tcPr>
            <w:tcW w:w="2130" w:type="dxa"/>
          </w:tcPr>
          <w:p w14:paraId="3C395018">
            <w:pPr>
              <w:widowControl w:val="0"/>
              <w:numPr>
                <w:numId w:val="0"/>
              </w:numPr>
              <w:jc w:val="center"/>
              <w:rPr>
                <w:rFonts w:hint="default"/>
                <w:vertAlign w:val="baseline"/>
                <w:lang w:val="en-US" w:eastAsia="zh-CN"/>
              </w:rPr>
            </w:pPr>
            <w:r>
              <w:rPr>
                <w:rFonts w:hint="eastAsia"/>
                <w:vertAlign w:val="baseline"/>
                <w:lang w:val="en-US" w:eastAsia="zh-CN"/>
              </w:rPr>
              <w:t>高（需要专业团队）</w:t>
            </w:r>
          </w:p>
        </w:tc>
        <w:tc>
          <w:tcPr>
            <w:tcW w:w="2131" w:type="dxa"/>
          </w:tcPr>
          <w:p w14:paraId="26A1A047">
            <w:pPr>
              <w:widowControl w:val="0"/>
              <w:numPr>
                <w:numId w:val="0"/>
              </w:numPr>
              <w:jc w:val="center"/>
              <w:rPr>
                <w:rFonts w:hint="default"/>
                <w:vertAlign w:val="baseline"/>
                <w:lang w:val="en-US" w:eastAsia="zh-CN"/>
              </w:rPr>
            </w:pPr>
            <w:r>
              <w:rPr>
                <w:rFonts w:hint="eastAsia"/>
                <w:vertAlign w:val="baseline"/>
                <w:lang w:val="en-US" w:eastAsia="zh-CN"/>
              </w:rPr>
              <w:t>低（厂商负责）</w:t>
            </w:r>
          </w:p>
        </w:tc>
        <w:tc>
          <w:tcPr>
            <w:tcW w:w="2131" w:type="dxa"/>
          </w:tcPr>
          <w:p w14:paraId="51B87FCB">
            <w:pPr>
              <w:widowControl w:val="0"/>
              <w:numPr>
                <w:numId w:val="0"/>
              </w:numPr>
              <w:jc w:val="center"/>
              <w:rPr>
                <w:rFonts w:hint="default"/>
                <w:vertAlign w:val="baseline"/>
                <w:lang w:val="en-US" w:eastAsia="zh-CN"/>
              </w:rPr>
            </w:pPr>
            <w:r>
              <w:rPr>
                <w:rFonts w:hint="eastAsia"/>
                <w:vertAlign w:val="baseline"/>
                <w:lang w:val="en-US" w:eastAsia="zh-CN"/>
              </w:rPr>
              <w:t>中等</w:t>
            </w:r>
          </w:p>
        </w:tc>
      </w:tr>
      <w:tr w14:paraId="560C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2B62570">
            <w:pPr>
              <w:widowControl w:val="0"/>
              <w:numPr>
                <w:numId w:val="0"/>
              </w:numPr>
              <w:jc w:val="center"/>
              <w:rPr>
                <w:rFonts w:hint="default"/>
                <w:vertAlign w:val="baseline"/>
                <w:lang w:val="en-US" w:eastAsia="zh-CN"/>
              </w:rPr>
            </w:pPr>
            <w:r>
              <w:rPr>
                <w:rFonts w:hint="eastAsia"/>
                <w:vertAlign w:val="baseline"/>
                <w:lang w:val="en-US" w:eastAsia="zh-CN"/>
              </w:rPr>
              <w:t>数据安全</w:t>
            </w:r>
          </w:p>
        </w:tc>
        <w:tc>
          <w:tcPr>
            <w:tcW w:w="2130" w:type="dxa"/>
          </w:tcPr>
          <w:p w14:paraId="1FFFBEDB">
            <w:pPr>
              <w:widowControl w:val="0"/>
              <w:numPr>
                <w:numId w:val="0"/>
              </w:numPr>
              <w:jc w:val="center"/>
              <w:rPr>
                <w:rFonts w:hint="default"/>
                <w:vertAlign w:val="baseline"/>
                <w:lang w:val="en-US" w:eastAsia="zh-CN"/>
              </w:rPr>
            </w:pPr>
            <w:r>
              <w:rPr>
                <w:rFonts w:hint="eastAsia"/>
                <w:vertAlign w:val="baseline"/>
                <w:lang w:val="en-US" w:eastAsia="zh-CN"/>
              </w:rPr>
              <w:t>高（本地部署）</w:t>
            </w:r>
          </w:p>
        </w:tc>
        <w:tc>
          <w:tcPr>
            <w:tcW w:w="2131" w:type="dxa"/>
          </w:tcPr>
          <w:p w14:paraId="570B04BC">
            <w:pPr>
              <w:widowControl w:val="0"/>
              <w:numPr>
                <w:numId w:val="0"/>
              </w:numPr>
              <w:jc w:val="center"/>
              <w:rPr>
                <w:rFonts w:hint="default"/>
                <w:vertAlign w:val="baseline"/>
                <w:lang w:val="en-US" w:eastAsia="zh-CN"/>
              </w:rPr>
            </w:pPr>
            <w:r>
              <w:rPr>
                <w:rFonts w:hint="eastAsia"/>
                <w:vertAlign w:val="baseline"/>
                <w:lang w:val="en-US" w:eastAsia="zh-CN"/>
              </w:rPr>
              <w:t>中（依赖厂商）</w:t>
            </w:r>
          </w:p>
        </w:tc>
        <w:tc>
          <w:tcPr>
            <w:tcW w:w="2131" w:type="dxa"/>
          </w:tcPr>
          <w:p w14:paraId="65B83741">
            <w:pPr>
              <w:widowControl w:val="0"/>
              <w:numPr>
                <w:numId w:val="0"/>
              </w:numPr>
              <w:jc w:val="center"/>
              <w:rPr>
                <w:rFonts w:hint="default"/>
                <w:vertAlign w:val="baseline"/>
                <w:lang w:val="en-US" w:eastAsia="zh-CN"/>
              </w:rPr>
            </w:pPr>
            <w:r>
              <w:rPr>
                <w:rFonts w:hint="eastAsia"/>
                <w:vertAlign w:val="baseline"/>
                <w:lang w:val="en-US" w:eastAsia="zh-CN"/>
              </w:rPr>
              <w:t>高</w:t>
            </w:r>
          </w:p>
        </w:tc>
      </w:tr>
    </w:tbl>
    <w:p w14:paraId="7FF7C527">
      <w:pPr>
        <w:widowControl w:val="0"/>
        <w:numPr>
          <w:numId w:val="0"/>
        </w:numPr>
        <w:jc w:val="both"/>
        <w:rPr>
          <w:rFonts w:hint="default"/>
          <w:lang w:val="en-US" w:eastAsia="zh-CN"/>
        </w:rPr>
      </w:pPr>
    </w:p>
    <w:p w14:paraId="50060D3E">
      <w:pPr>
        <w:pStyle w:val="4"/>
        <w:numPr>
          <w:ilvl w:val="0"/>
          <w:numId w:val="21"/>
        </w:numPr>
        <w:bidi w:val="0"/>
        <w:rPr>
          <w:rFonts w:hint="default"/>
          <w:lang w:val="en-US" w:eastAsia="zh-CN"/>
        </w:rPr>
      </w:pPr>
      <w:r>
        <w:rPr>
          <w:rFonts w:hint="eastAsia"/>
          <w:lang w:val="en-US" w:eastAsia="zh-CN"/>
        </w:rPr>
        <w:t>主流厂商能力对比</w:t>
      </w:r>
    </w:p>
    <w:p w14:paraId="3ABCA6B7">
      <w:pPr>
        <w:ind w:firstLine="420" w:firstLineChars="0"/>
        <w:rPr>
          <w:rFonts w:hint="eastAsia"/>
          <w:b w:val="0"/>
          <w:bCs w:val="0"/>
          <w:lang w:val="en-US" w:eastAsia="zh-CN"/>
        </w:rPr>
      </w:pPr>
      <w:r>
        <w:rPr>
          <w:rFonts w:hint="eastAsia"/>
          <w:b/>
          <w:bCs/>
          <w:lang w:val="en-US" w:eastAsia="zh-CN"/>
        </w:rPr>
        <w:t>企业级解决方案推荐</w:t>
      </w:r>
      <w:r>
        <w:rPr>
          <w:rFonts w:hint="eastAsia"/>
          <w:b w:val="0"/>
          <w:bCs w:val="0"/>
          <w:lang w:val="en-US" w:eastAsia="zh-CN"/>
        </w:rPr>
        <w:t>：</w:t>
      </w:r>
    </w:p>
    <w:p w14:paraId="31600E8C">
      <w:pPr>
        <w:numPr>
          <w:ilvl w:val="0"/>
          <w:numId w:val="22"/>
        </w:numPr>
        <w:ind w:left="420" w:leftChars="0" w:hanging="420" w:firstLineChars="0"/>
        <w:rPr>
          <w:rFonts w:hint="default"/>
          <w:b/>
          <w:bCs/>
          <w:lang w:val="en-US" w:eastAsia="zh-CN"/>
        </w:rPr>
      </w:pPr>
      <w:r>
        <w:rPr>
          <w:rFonts w:hint="eastAsia"/>
          <w:b/>
          <w:bCs/>
          <w:lang w:val="en-US" w:eastAsia="zh-CN"/>
        </w:rPr>
        <w:t>阿里云知识库</w:t>
      </w:r>
      <w:r>
        <w:rPr>
          <w:rFonts w:hint="eastAsia"/>
          <w:b w:val="0"/>
          <w:bCs w:val="0"/>
          <w:lang w:val="en-US" w:eastAsia="zh-CN"/>
        </w:rPr>
        <w:t>：集成度高，与阿里云生态深度融合，适合已使用阿里云服务的企业；</w:t>
      </w:r>
    </w:p>
    <w:p w14:paraId="4F893C3C">
      <w:pPr>
        <w:numPr>
          <w:ilvl w:val="0"/>
          <w:numId w:val="22"/>
        </w:numPr>
        <w:ind w:left="420" w:leftChars="0" w:hanging="420" w:firstLineChars="0"/>
        <w:rPr>
          <w:rFonts w:hint="default"/>
          <w:b/>
          <w:bCs/>
          <w:lang w:val="en-US" w:eastAsia="zh-CN"/>
        </w:rPr>
      </w:pPr>
      <w:r>
        <w:rPr>
          <w:rFonts w:hint="eastAsia"/>
          <w:b/>
          <w:bCs/>
          <w:lang w:val="en-US" w:eastAsia="zh-CN"/>
        </w:rPr>
        <w:t>腾讯云TI-Knowledge</w:t>
      </w:r>
      <w:r>
        <w:rPr>
          <w:rFonts w:hint="eastAsia"/>
          <w:b w:val="0"/>
          <w:bCs w:val="0"/>
          <w:lang w:val="en-US" w:eastAsia="zh-CN"/>
        </w:rPr>
        <w:t>：在游戏、社交等场景有丰富经验，适合C端业务较多的企业；</w:t>
      </w:r>
    </w:p>
    <w:p w14:paraId="711D1AC1">
      <w:pPr>
        <w:numPr>
          <w:ilvl w:val="0"/>
          <w:numId w:val="22"/>
        </w:numPr>
        <w:ind w:left="420" w:leftChars="0" w:hanging="420" w:firstLineChars="0"/>
        <w:rPr>
          <w:rFonts w:hint="default"/>
          <w:b/>
          <w:bCs/>
          <w:lang w:val="en-US" w:eastAsia="zh-CN"/>
        </w:rPr>
      </w:pPr>
      <w:r>
        <w:rPr>
          <w:rFonts w:hint="eastAsia"/>
          <w:b/>
          <w:bCs/>
          <w:lang w:val="en-US" w:eastAsia="zh-CN"/>
        </w:rPr>
        <w:t>百度智能云</w:t>
      </w:r>
      <w:r>
        <w:rPr>
          <w:rFonts w:hint="eastAsia"/>
          <w:b w:val="0"/>
          <w:bCs w:val="0"/>
          <w:lang w:val="en-US" w:eastAsia="zh-CN"/>
        </w:rPr>
        <w:t>：在中文NLP方面技术领先，适合对中文处理要求高的场景；</w:t>
      </w:r>
    </w:p>
    <w:p w14:paraId="7477221F">
      <w:pPr>
        <w:numPr>
          <w:ilvl w:val="0"/>
          <w:numId w:val="22"/>
        </w:numPr>
        <w:ind w:left="420" w:leftChars="0" w:hanging="420" w:firstLineChars="0"/>
        <w:rPr>
          <w:rFonts w:hint="default"/>
          <w:b/>
          <w:bCs/>
          <w:lang w:val="en-US" w:eastAsia="zh-CN"/>
        </w:rPr>
      </w:pPr>
      <w:r>
        <w:rPr>
          <w:rFonts w:hint="eastAsia"/>
          <w:b/>
          <w:bCs/>
          <w:lang w:val="en-US" w:eastAsia="zh-CN"/>
        </w:rPr>
        <w:t>BetterYeah AI平台</w:t>
      </w:r>
      <w:r>
        <w:rPr>
          <w:rFonts w:hint="eastAsia"/>
          <w:b w:val="0"/>
          <w:bCs w:val="0"/>
          <w:lang w:val="en-US" w:eastAsia="zh-CN"/>
        </w:rPr>
        <w:t>：平台通过先进的知识库技术架构（向量 + 结构化数据）与RAG能力，有效解决大模型的“幻觉”问题；</w:t>
      </w:r>
    </w:p>
    <w:p w14:paraId="5E7E8039">
      <w:pPr>
        <w:pStyle w:val="4"/>
        <w:numPr>
          <w:ilvl w:val="0"/>
          <w:numId w:val="21"/>
        </w:numPr>
        <w:bidi w:val="0"/>
        <w:rPr>
          <w:rFonts w:hint="default"/>
          <w:lang w:val="en-US" w:eastAsia="zh-CN"/>
        </w:rPr>
      </w:pPr>
      <w:r>
        <w:rPr>
          <w:rFonts w:hint="eastAsia"/>
          <w:lang w:val="en-US" w:eastAsia="zh-CN"/>
        </w:rPr>
        <w:t>选择决策框架</w:t>
      </w:r>
    </w:p>
    <w:p w14:paraId="4A136A7A">
      <w:pPr>
        <w:ind w:firstLine="420" w:firstLineChars="0"/>
        <w:rPr>
          <w:rFonts w:hint="eastAsia"/>
          <w:lang w:val="en-US" w:eastAsia="zh-CN"/>
        </w:rPr>
      </w:pPr>
      <w:r>
        <w:rPr>
          <w:rFonts w:hint="eastAsia"/>
          <w:lang w:val="en-US" w:eastAsia="zh-CN"/>
        </w:rPr>
        <w:t>企业在选择解决方案时，建议采用以下决策框架：</w:t>
      </w:r>
    </w:p>
    <w:p w14:paraId="32502F81">
      <w:pPr>
        <w:numPr>
          <w:ilvl w:val="0"/>
          <w:numId w:val="23"/>
        </w:numPr>
        <w:ind w:left="420" w:leftChars="0" w:hanging="420" w:firstLineChars="0"/>
        <w:rPr>
          <w:rFonts w:hint="default"/>
          <w:lang w:val="en-US" w:eastAsia="zh-CN"/>
        </w:rPr>
      </w:pPr>
      <w:r>
        <w:rPr>
          <w:rFonts w:hint="eastAsia"/>
          <w:b/>
          <w:bCs/>
          <w:lang w:val="en-US" w:eastAsia="zh-CN"/>
        </w:rPr>
        <w:t>需求优先级排序</w:t>
      </w:r>
      <w:r>
        <w:rPr>
          <w:rFonts w:hint="eastAsia"/>
          <w:b w:val="0"/>
          <w:bCs w:val="0"/>
          <w:lang w:val="en-US" w:eastAsia="zh-CN"/>
        </w:rPr>
        <w:t>：首先明确核心需求（功能完整性、性能要求、安全合规），其次考虑扩展需求（集成能力、定制化程度），最后评估预算约束（初期投入、运营成本）。</w:t>
      </w:r>
    </w:p>
    <w:p w14:paraId="1DCA2B89">
      <w:pPr>
        <w:numPr>
          <w:ilvl w:val="0"/>
          <w:numId w:val="23"/>
        </w:numPr>
        <w:ind w:left="420" w:leftChars="0" w:hanging="420" w:firstLineChars="0"/>
        <w:rPr>
          <w:rFonts w:hint="default"/>
          <w:lang w:val="en-US" w:eastAsia="zh-CN"/>
        </w:rPr>
      </w:pPr>
      <w:r>
        <w:rPr>
          <w:rFonts w:hint="eastAsia"/>
          <w:b/>
          <w:bCs/>
          <w:lang w:val="en-US" w:eastAsia="zh-CN"/>
        </w:rPr>
        <w:t>POC验证建议</w:t>
      </w:r>
      <w:r>
        <w:rPr>
          <w:rFonts w:hint="eastAsia"/>
          <w:b w:val="0"/>
          <w:bCs w:val="0"/>
          <w:lang w:val="en-US" w:eastAsia="zh-CN"/>
        </w:rPr>
        <w:t>：选择2-3个候选方案进行小规模试点，评估指标包括准确性测试（相同问题集的答案质量对比），性能测试（响应时间、并发能力），以及易用性测试（用户界面友好度、管理后台操作便利性）。</w:t>
      </w:r>
    </w:p>
    <w:p w14:paraId="11AE4F91">
      <w:pPr>
        <w:rPr>
          <w:rFonts w:hint="default"/>
          <w:lang w:val="en-US" w:eastAsia="zh-CN"/>
        </w:rPr>
      </w:pPr>
      <w:r>
        <w:rPr>
          <w:rFonts w:hint="eastAsia"/>
          <w:b w:val="0"/>
          <w:bCs w:val="0"/>
          <w:lang w:val="en-US" w:eastAsia="zh-CN"/>
        </w:rPr>
        <w:br w:type="page"/>
      </w:r>
    </w:p>
    <w:p w14:paraId="1EFE1A07">
      <w:pPr>
        <w:pStyle w:val="3"/>
        <w:numPr>
          <w:ilvl w:val="0"/>
          <w:numId w:val="1"/>
        </w:numPr>
        <w:bidi w:val="0"/>
        <w:rPr>
          <w:rFonts w:hint="default"/>
          <w:lang w:val="en-US" w:eastAsia="zh-CN"/>
        </w:rPr>
      </w:pPr>
      <w:r>
        <w:rPr>
          <w:rFonts w:hint="eastAsia"/>
          <w:lang w:val="en-US" w:eastAsia="zh-CN"/>
        </w:rPr>
        <w:t>构建智能化知识管理的未来之路</w:t>
      </w:r>
    </w:p>
    <w:p w14:paraId="2DEDDA38">
      <w:pPr>
        <w:ind w:firstLine="420" w:firstLineChars="0"/>
        <w:rPr>
          <w:rFonts w:hint="eastAsia"/>
          <w:lang w:val="en-US" w:eastAsia="zh-CN"/>
        </w:rPr>
      </w:pPr>
      <w:r>
        <w:rPr>
          <w:rFonts w:hint="eastAsia"/>
          <w:lang w:val="en-US" w:eastAsia="zh-CN"/>
        </w:rPr>
        <w:t>随着AI技术的不断演进，问答大模型知识库正在向更加智能化、个性化的方向发展。企业需要建立长远的技术规划、持续优化知识管理体系。</w:t>
      </w:r>
    </w:p>
    <w:p w14:paraId="4F22B466">
      <w:pPr>
        <w:pStyle w:val="4"/>
        <w:numPr>
          <w:ilvl w:val="0"/>
          <w:numId w:val="24"/>
        </w:numPr>
        <w:bidi w:val="0"/>
        <w:rPr>
          <w:rFonts w:hint="default"/>
          <w:lang w:val="en-US" w:eastAsia="zh-CN"/>
        </w:rPr>
      </w:pPr>
      <w:r>
        <w:rPr>
          <w:rFonts w:hint="eastAsia"/>
          <w:lang w:val="en-US" w:eastAsia="zh-CN"/>
        </w:rPr>
        <w:t>技术发展趋势展望</w:t>
      </w:r>
    </w:p>
    <w:p w14:paraId="523C81B1">
      <w:pPr>
        <w:numPr>
          <w:ilvl w:val="0"/>
          <w:numId w:val="25"/>
        </w:numPr>
        <w:ind w:left="420" w:leftChars="0" w:hanging="420" w:firstLineChars="0"/>
        <w:rPr>
          <w:rFonts w:hint="default"/>
          <w:lang w:val="en-US" w:eastAsia="zh-CN"/>
        </w:rPr>
      </w:pPr>
      <w:r>
        <w:rPr>
          <w:rFonts w:hint="eastAsia"/>
          <w:b/>
          <w:bCs/>
          <w:lang w:val="en-US" w:eastAsia="zh-CN"/>
        </w:rPr>
        <w:t>多模态融合深化</w:t>
      </w:r>
      <w:r>
        <w:rPr>
          <w:rFonts w:hint="eastAsia"/>
          <w:b w:val="0"/>
          <w:bCs w:val="0"/>
          <w:lang w:val="en-US" w:eastAsia="zh-CN"/>
        </w:rPr>
        <w:t>：未来的知识库将更好地处理文本、图像、音频、视频等多种模</w:t>
      </w:r>
      <w:bookmarkStart w:id="0" w:name="_GoBack"/>
      <w:bookmarkEnd w:id="0"/>
      <w:r>
        <w:rPr>
          <w:rFonts w:hint="eastAsia"/>
          <w:b w:val="0"/>
          <w:bCs w:val="0"/>
          <w:lang w:val="en-US" w:eastAsia="zh-CN"/>
        </w:rPr>
        <w:t>态数据，实现真正的全媒体知识管理。</w:t>
      </w:r>
    </w:p>
    <w:p w14:paraId="534C9EBF">
      <w:pPr>
        <w:numPr>
          <w:ilvl w:val="0"/>
          <w:numId w:val="25"/>
        </w:numPr>
        <w:ind w:left="420" w:leftChars="0" w:hanging="420" w:firstLineChars="0"/>
        <w:rPr>
          <w:rFonts w:hint="default"/>
          <w:lang w:val="en-US" w:eastAsia="zh-CN"/>
        </w:rPr>
      </w:pPr>
      <w:r>
        <w:rPr>
          <w:rFonts w:hint="eastAsia"/>
          <w:b/>
          <w:bCs/>
          <w:lang w:val="en-US" w:eastAsia="zh-CN"/>
        </w:rPr>
        <w:t>个性化推荐增强</w:t>
      </w:r>
      <w:r>
        <w:rPr>
          <w:rFonts w:hint="eastAsia"/>
          <w:b w:val="0"/>
          <w:bCs w:val="0"/>
          <w:lang w:val="en-US" w:eastAsia="zh-CN"/>
        </w:rPr>
        <w:t>：基于用户行为分析和偏好学习，提供更加精准的知识推荐和个性化服务。</w:t>
      </w:r>
    </w:p>
    <w:p w14:paraId="64F6D2AC">
      <w:pPr>
        <w:numPr>
          <w:ilvl w:val="0"/>
          <w:numId w:val="25"/>
        </w:numPr>
        <w:ind w:left="420" w:leftChars="0" w:hanging="420" w:firstLineChars="0"/>
        <w:rPr>
          <w:rFonts w:hint="default"/>
          <w:b/>
          <w:bCs/>
          <w:lang w:val="en-US" w:eastAsia="zh-CN"/>
        </w:rPr>
      </w:pPr>
      <w:r>
        <w:rPr>
          <w:rFonts w:hint="eastAsia"/>
          <w:b/>
          <w:bCs/>
          <w:lang w:val="en-US" w:eastAsia="zh-CN"/>
        </w:rPr>
        <w:t>实时学习能力</w:t>
      </w:r>
      <w:r>
        <w:rPr>
          <w:rFonts w:hint="eastAsia"/>
          <w:b w:val="0"/>
          <w:bCs w:val="0"/>
          <w:lang w:val="en-US" w:eastAsia="zh-CN"/>
        </w:rPr>
        <w:t>：知识库将具备更强的在线学习能力，能够从用户交互中持续学习与自我优化。</w:t>
      </w:r>
    </w:p>
    <w:p w14:paraId="683092E5">
      <w:pPr>
        <w:pStyle w:val="4"/>
        <w:numPr>
          <w:ilvl w:val="0"/>
          <w:numId w:val="24"/>
        </w:numPr>
        <w:bidi w:val="0"/>
        <w:rPr>
          <w:rFonts w:hint="default"/>
          <w:lang w:val="en-US" w:eastAsia="zh-CN"/>
        </w:rPr>
      </w:pPr>
      <w:r>
        <w:rPr>
          <w:rFonts w:hint="eastAsia"/>
          <w:lang w:val="en-US" w:eastAsia="zh-CN"/>
        </w:rPr>
        <w:t>实施建议与行动指南</w:t>
      </w:r>
    </w:p>
    <w:p w14:paraId="5580061E">
      <w:pPr>
        <w:ind w:firstLine="420" w:firstLineChars="0"/>
        <w:rPr>
          <w:rFonts w:hint="eastAsia"/>
          <w:lang w:val="en-US" w:eastAsia="zh-CN"/>
        </w:rPr>
      </w:pPr>
      <w:r>
        <w:rPr>
          <w:rFonts w:hint="eastAsia"/>
          <w:lang w:val="en-US" w:eastAsia="zh-CN"/>
        </w:rPr>
        <w:t>对于准备启动问答大模型知识库建设的企业，建议采取以下行动步骤：</w:t>
      </w:r>
    </w:p>
    <w:p w14:paraId="068745E3">
      <w:pPr>
        <w:numPr>
          <w:ilvl w:val="0"/>
          <w:numId w:val="26"/>
        </w:numPr>
        <w:ind w:left="425" w:leftChars="0" w:hanging="425" w:firstLineChars="0"/>
        <w:rPr>
          <w:rFonts w:hint="default"/>
          <w:lang w:val="en-US" w:eastAsia="zh-CN"/>
        </w:rPr>
      </w:pPr>
      <w:r>
        <w:rPr>
          <w:rFonts w:hint="eastAsia"/>
          <w:b/>
          <w:bCs/>
          <w:lang w:val="en-US" w:eastAsia="zh-CN"/>
        </w:rPr>
        <w:t>短期行动（1-3个月）</w:t>
      </w:r>
      <w:r>
        <w:rPr>
          <w:rFonts w:hint="eastAsia"/>
          <w:lang w:val="en-US" w:eastAsia="zh-CN"/>
        </w:rPr>
        <w:t>：完成需求调研和技术选型，确定项目团队和预算，选择试点场景进行MVP验证；</w:t>
      </w:r>
    </w:p>
    <w:p w14:paraId="5F83FACC">
      <w:pPr>
        <w:numPr>
          <w:ilvl w:val="0"/>
          <w:numId w:val="26"/>
        </w:numPr>
        <w:ind w:left="425" w:leftChars="0" w:hanging="425" w:firstLineChars="0"/>
        <w:rPr>
          <w:rFonts w:hint="default"/>
          <w:lang w:val="en-US" w:eastAsia="zh-CN"/>
        </w:rPr>
      </w:pPr>
      <w:r>
        <w:rPr>
          <w:rFonts w:hint="eastAsia"/>
          <w:b/>
          <w:bCs/>
          <w:lang w:val="en-US" w:eastAsia="zh-CN"/>
        </w:rPr>
        <w:t>中期规划（3-12个月）</w:t>
      </w:r>
      <w:r>
        <w:rPr>
          <w:rFonts w:hint="eastAsia"/>
          <w:b w:val="0"/>
          <w:bCs w:val="0"/>
          <w:lang w:val="en-US" w:eastAsia="zh-CN"/>
        </w:rPr>
        <w:t>：完成核心系统建设和部署，进行用户培训和推广，建立运营和优化机制。</w:t>
      </w:r>
    </w:p>
    <w:p w14:paraId="44A26E78">
      <w:pPr>
        <w:numPr>
          <w:ilvl w:val="0"/>
          <w:numId w:val="26"/>
        </w:numPr>
        <w:ind w:left="425" w:leftChars="0" w:hanging="425" w:firstLineChars="0"/>
        <w:rPr>
          <w:rFonts w:hint="default"/>
          <w:lang w:val="en-US" w:eastAsia="zh-CN"/>
        </w:rPr>
      </w:pPr>
      <w:r>
        <w:rPr>
          <w:rFonts w:hint="eastAsia"/>
          <w:b/>
          <w:bCs/>
          <w:lang w:val="en-US" w:eastAsia="zh-CN"/>
        </w:rPr>
        <w:t>长期愿景（1-3年）</w:t>
      </w:r>
      <w:r>
        <w:rPr>
          <w:rFonts w:hint="eastAsia"/>
          <w:b w:val="0"/>
          <w:bCs w:val="0"/>
          <w:lang w:val="en-US" w:eastAsia="zh-CN"/>
        </w:rPr>
        <w:t>：扩展到全企业应用，建设完善的知识生态，实现智能化知识管理的全面升级。</w:t>
      </w:r>
    </w:p>
    <w:p w14:paraId="054C3385">
      <w:pPr>
        <w:widowControl w:val="0"/>
        <w:numPr>
          <w:numId w:val="0"/>
        </w:numPr>
        <w:ind w:firstLine="420" w:firstLineChars="0"/>
        <w:jc w:val="both"/>
        <w:rPr>
          <w:rFonts w:hint="default"/>
          <w:lang w:val="en-US" w:eastAsia="zh-CN"/>
        </w:rPr>
      </w:pPr>
      <w:r>
        <w:rPr>
          <w:rFonts w:hint="eastAsia"/>
          <w:b w:val="0"/>
          <w:bCs w:val="0"/>
          <w:lang w:val="en-US" w:eastAsia="zh-CN"/>
        </w:rPr>
        <w:t>通过科学的规划和系统的实施，企业能够成功构建高效的问答大模型知识库，在激烈的市场竞争中获得显著的竞争优势。知识就是力量，而智能化的知识管理将成为企业数字化转型成功的关键驱动力。</w:t>
      </w:r>
    </w:p>
    <w:p w14:paraId="02E326A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D556B"/>
    <w:multiLevelType w:val="singleLevel"/>
    <w:tmpl w:val="97BD556B"/>
    <w:lvl w:ilvl="0" w:tentative="0">
      <w:start w:val="1"/>
      <w:numFmt w:val="bullet"/>
      <w:lvlText w:val=""/>
      <w:lvlJc w:val="left"/>
      <w:pPr>
        <w:ind w:left="420" w:hanging="420"/>
      </w:pPr>
      <w:rPr>
        <w:rFonts w:hint="default" w:ascii="Wingdings" w:hAnsi="Wingdings"/>
      </w:rPr>
    </w:lvl>
  </w:abstractNum>
  <w:abstractNum w:abstractNumId="1">
    <w:nsid w:val="9E0EF438"/>
    <w:multiLevelType w:val="singleLevel"/>
    <w:tmpl w:val="9E0EF438"/>
    <w:lvl w:ilvl="0" w:tentative="0">
      <w:start w:val="1"/>
      <w:numFmt w:val="decimal"/>
      <w:lvlText w:val="%1)"/>
      <w:lvlJc w:val="left"/>
      <w:pPr>
        <w:ind w:left="425" w:hanging="425"/>
      </w:pPr>
      <w:rPr>
        <w:rFonts w:hint="default"/>
      </w:rPr>
    </w:lvl>
  </w:abstractNum>
  <w:abstractNum w:abstractNumId="2">
    <w:nsid w:val="9FAF0D60"/>
    <w:multiLevelType w:val="singleLevel"/>
    <w:tmpl w:val="9FAF0D60"/>
    <w:lvl w:ilvl="0" w:tentative="0">
      <w:start w:val="1"/>
      <w:numFmt w:val="bullet"/>
      <w:lvlText w:val=""/>
      <w:lvlJc w:val="left"/>
      <w:pPr>
        <w:ind w:left="420" w:hanging="420"/>
      </w:pPr>
      <w:rPr>
        <w:rFonts w:hint="default" w:ascii="Wingdings" w:hAnsi="Wingdings"/>
      </w:rPr>
    </w:lvl>
  </w:abstractNum>
  <w:abstractNum w:abstractNumId="3">
    <w:nsid w:val="A3596BAD"/>
    <w:multiLevelType w:val="singleLevel"/>
    <w:tmpl w:val="A3596BAD"/>
    <w:lvl w:ilvl="0" w:tentative="0">
      <w:start w:val="1"/>
      <w:numFmt w:val="bullet"/>
      <w:lvlText w:val=""/>
      <w:lvlJc w:val="left"/>
      <w:pPr>
        <w:ind w:left="420" w:hanging="420"/>
      </w:pPr>
      <w:rPr>
        <w:rFonts w:hint="default" w:ascii="Wingdings" w:hAnsi="Wingdings"/>
      </w:rPr>
    </w:lvl>
  </w:abstractNum>
  <w:abstractNum w:abstractNumId="4">
    <w:nsid w:val="C3EF6F4A"/>
    <w:multiLevelType w:val="singleLevel"/>
    <w:tmpl w:val="C3EF6F4A"/>
    <w:lvl w:ilvl="0" w:tentative="0">
      <w:start w:val="1"/>
      <w:numFmt w:val="decimal"/>
      <w:suff w:val="space"/>
      <w:lvlText w:val="%1."/>
      <w:lvlJc w:val="left"/>
    </w:lvl>
  </w:abstractNum>
  <w:abstractNum w:abstractNumId="5">
    <w:nsid w:val="C7B0931E"/>
    <w:multiLevelType w:val="multilevel"/>
    <w:tmpl w:val="C7B0931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CAD96833"/>
    <w:multiLevelType w:val="singleLevel"/>
    <w:tmpl w:val="CAD96833"/>
    <w:lvl w:ilvl="0" w:tentative="0">
      <w:start w:val="1"/>
      <w:numFmt w:val="decimal"/>
      <w:suff w:val="space"/>
      <w:lvlText w:val="%1."/>
      <w:lvlJc w:val="left"/>
    </w:lvl>
  </w:abstractNum>
  <w:abstractNum w:abstractNumId="7">
    <w:nsid w:val="DB1C8023"/>
    <w:multiLevelType w:val="singleLevel"/>
    <w:tmpl w:val="DB1C8023"/>
    <w:lvl w:ilvl="0" w:tentative="0">
      <w:start w:val="1"/>
      <w:numFmt w:val="bullet"/>
      <w:lvlText w:val=""/>
      <w:lvlJc w:val="left"/>
      <w:pPr>
        <w:ind w:left="420" w:hanging="420"/>
      </w:pPr>
      <w:rPr>
        <w:rFonts w:hint="default" w:ascii="Wingdings" w:hAnsi="Wingdings"/>
      </w:rPr>
    </w:lvl>
  </w:abstractNum>
  <w:abstractNum w:abstractNumId="8">
    <w:nsid w:val="F1AAD612"/>
    <w:multiLevelType w:val="multilevel"/>
    <w:tmpl w:val="F1AAD612"/>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9">
    <w:nsid w:val="FD4465C3"/>
    <w:multiLevelType w:val="singleLevel"/>
    <w:tmpl w:val="FD4465C3"/>
    <w:lvl w:ilvl="0" w:tentative="0">
      <w:start w:val="1"/>
      <w:numFmt w:val="bullet"/>
      <w:lvlText w:val=""/>
      <w:lvlJc w:val="left"/>
      <w:pPr>
        <w:ind w:left="420" w:hanging="420"/>
      </w:pPr>
      <w:rPr>
        <w:rFonts w:hint="default" w:ascii="Wingdings" w:hAnsi="Wingdings"/>
      </w:rPr>
    </w:lvl>
  </w:abstractNum>
  <w:abstractNum w:abstractNumId="10">
    <w:nsid w:val="069E2CA0"/>
    <w:multiLevelType w:val="singleLevel"/>
    <w:tmpl w:val="069E2CA0"/>
    <w:lvl w:ilvl="0" w:tentative="0">
      <w:start w:val="1"/>
      <w:numFmt w:val="bullet"/>
      <w:lvlText w:val=""/>
      <w:lvlJc w:val="left"/>
      <w:pPr>
        <w:ind w:left="420" w:hanging="420"/>
      </w:pPr>
      <w:rPr>
        <w:rFonts w:hint="default" w:ascii="Wingdings" w:hAnsi="Wingdings"/>
      </w:rPr>
    </w:lvl>
  </w:abstractNum>
  <w:abstractNum w:abstractNumId="11">
    <w:nsid w:val="2DC83B79"/>
    <w:multiLevelType w:val="singleLevel"/>
    <w:tmpl w:val="2DC83B79"/>
    <w:lvl w:ilvl="0" w:tentative="0">
      <w:start w:val="1"/>
      <w:numFmt w:val="bullet"/>
      <w:lvlText w:val=""/>
      <w:lvlJc w:val="left"/>
      <w:pPr>
        <w:ind w:left="420" w:hanging="420"/>
      </w:pPr>
      <w:rPr>
        <w:rFonts w:hint="default" w:ascii="Wingdings" w:hAnsi="Wingdings"/>
      </w:rPr>
    </w:lvl>
  </w:abstractNum>
  <w:abstractNum w:abstractNumId="12">
    <w:nsid w:val="30C563AA"/>
    <w:multiLevelType w:val="singleLevel"/>
    <w:tmpl w:val="30C563AA"/>
    <w:lvl w:ilvl="0" w:tentative="0">
      <w:start w:val="1"/>
      <w:numFmt w:val="bullet"/>
      <w:lvlText w:val=""/>
      <w:lvlJc w:val="left"/>
      <w:pPr>
        <w:ind w:left="420" w:hanging="420"/>
      </w:pPr>
      <w:rPr>
        <w:rFonts w:hint="default" w:ascii="Wingdings" w:hAnsi="Wingdings"/>
      </w:rPr>
    </w:lvl>
  </w:abstractNum>
  <w:abstractNum w:abstractNumId="13">
    <w:nsid w:val="3135260B"/>
    <w:multiLevelType w:val="singleLevel"/>
    <w:tmpl w:val="3135260B"/>
    <w:lvl w:ilvl="0" w:tentative="0">
      <w:start w:val="1"/>
      <w:numFmt w:val="bullet"/>
      <w:lvlText w:val=""/>
      <w:lvlJc w:val="left"/>
      <w:pPr>
        <w:ind w:left="420" w:hanging="420"/>
      </w:pPr>
      <w:rPr>
        <w:rFonts w:hint="default" w:ascii="Wingdings" w:hAnsi="Wingdings"/>
      </w:rPr>
    </w:lvl>
  </w:abstractNum>
  <w:abstractNum w:abstractNumId="14">
    <w:nsid w:val="34A35BE8"/>
    <w:multiLevelType w:val="multilevel"/>
    <w:tmpl w:val="34A35BE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3FC7380D"/>
    <w:multiLevelType w:val="singleLevel"/>
    <w:tmpl w:val="3FC7380D"/>
    <w:lvl w:ilvl="0" w:tentative="0">
      <w:start w:val="1"/>
      <w:numFmt w:val="bullet"/>
      <w:lvlText w:val=""/>
      <w:lvlJc w:val="left"/>
      <w:pPr>
        <w:ind w:left="420" w:hanging="420"/>
      </w:pPr>
      <w:rPr>
        <w:rFonts w:hint="default" w:ascii="Wingdings" w:hAnsi="Wingdings"/>
      </w:rPr>
    </w:lvl>
  </w:abstractNum>
  <w:abstractNum w:abstractNumId="16">
    <w:nsid w:val="417807F3"/>
    <w:multiLevelType w:val="singleLevel"/>
    <w:tmpl w:val="417807F3"/>
    <w:lvl w:ilvl="0" w:tentative="0">
      <w:start w:val="1"/>
      <w:numFmt w:val="decimal"/>
      <w:lvlText w:val="%1)"/>
      <w:lvlJc w:val="left"/>
      <w:pPr>
        <w:ind w:left="425" w:hanging="425"/>
      </w:pPr>
      <w:rPr>
        <w:rFonts w:hint="default"/>
      </w:rPr>
    </w:lvl>
  </w:abstractNum>
  <w:abstractNum w:abstractNumId="17">
    <w:nsid w:val="4C7F8349"/>
    <w:multiLevelType w:val="singleLevel"/>
    <w:tmpl w:val="4C7F8349"/>
    <w:lvl w:ilvl="0" w:tentative="0">
      <w:start w:val="1"/>
      <w:numFmt w:val="bullet"/>
      <w:lvlText w:val=""/>
      <w:lvlJc w:val="left"/>
      <w:pPr>
        <w:ind w:left="420" w:hanging="420"/>
      </w:pPr>
      <w:rPr>
        <w:rFonts w:hint="default" w:ascii="Wingdings" w:hAnsi="Wingdings"/>
      </w:rPr>
    </w:lvl>
  </w:abstractNum>
  <w:abstractNum w:abstractNumId="18">
    <w:nsid w:val="4E680619"/>
    <w:multiLevelType w:val="singleLevel"/>
    <w:tmpl w:val="4E680619"/>
    <w:lvl w:ilvl="0" w:tentative="0">
      <w:start w:val="1"/>
      <w:numFmt w:val="bullet"/>
      <w:lvlText w:val=""/>
      <w:lvlJc w:val="left"/>
      <w:pPr>
        <w:ind w:left="420" w:hanging="420"/>
      </w:pPr>
      <w:rPr>
        <w:rFonts w:hint="default" w:ascii="Wingdings" w:hAnsi="Wingdings"/>
      </w:rPr>
    </w:lvl>
  </w:abstractNum>
  <w:abstractNum w:abstractNumId="19">
    <w:nsid w:val="51115910"/>
    <w:multiLevelType w:val="singleLevel"/>
    <w:tmpl w:val="51115910"/>
    <w:lvl w:ilvl="0" w:tentative="0">
      <w:start w:val="1"/>
      <w:numFmt w:val="bullet"/>
      <w:lvlText w:val=""/>
      <w:lvlJc w:val="left"/>
      <w:pPr>
        <w:ind w:left="420" w:hanging="420"/>
      </w:pPr>
      <w:rPr>
        <w:rFonts w:hint="default" w:ascii="Wingdings" w:hAnsi="Wingdings"/>
      </w:rPr>
    </w:lvl>
  </w:abstractNum>
  <w:abstractNum w:abstractNumId="20">
    <w:nsid w:val="65AE6E9D"/>
    <w:multiLevelType w:val="singleLevel"/>
    <w:tmpl w:val="65AE6E9D"/>
    <w:lvl w:ilvl="0" w:tentative="0">
      <w:start w:val="1"/>
      <w:numFmt w:val="decimal"/>
      <w:suff w:val="space"/>
      <w:lvlText w:val="%1."/>
      <w:lvlJc w:val="left"/>
    </w:lvl>
  </w:abstractNum>
  <w:abstractNum w:abstractNumId="21">
    <w:nsid w:val="6E7AA65F"/>
    <w:multiLevelType w:val="singleLevel"/>
    <w:tmpl w:val="6E7AA65F"/>
    <w:lvl w:ilvl="0" w:tentative="0">
      <w:start w:val="1"/>
      <w:numFmt w:val="bullet"/>
      <w:lvlText w:val=""/>
      <w:lvlJc w:val="left"/>
      <w:pPr>
        <w:ind w:left="420" w:hanging="420"/>
      </w:pPr>
      <w:rPr>
        <w:rFonts w:hint="default" w:ascii="Wingdings" w:hAnsi="Wingdings"/>
      </w:rPr>
    </w:lvl>
  </w:abstractNum>
  <w:abstractNum w:abstractNumId="22">
    <w:nsid w:val="70726348"/>
    <w:multiLevelType w:val="singleLevel"/>
    <w:tmpl w:val="70726348"/>
    <w:lvl w:ilvl="0" w:tentative="0">
      <w:start w:val="1"/>
      <w:numFmt w:val="bullet"/>
      <w:lvlText w:val=""/>
      <w:lvlJc w:val="left"/>
      <w:pPr>
        <w:ind w:left="420" w:hanging="420"/>
      </w:pPr>
      <w:rPr>
        <w:rFonts w:hint="default" w:ascii="Wingdings" w:hAnsi="Wingdings"/>
      </w:rPr>
    </w:lvl>
  </w:abstractNum>
  <w:abstractNum w:abstractNumId="23">
    <w:nsid w:val="79BEF9F9"/>
    <w:multiLevelType w:val="singleLevel"/>
    <w:tmpl w:val="79BEF9F9"/>
    <w:lvl w:ilvl="0" w:tentative="0">
      <w:start w:val="1"/>
      <w:numFmt w:val="decimal"/>
      <w:lvlText w:val="%1)"/>
      <w:lvlJc w:val="left"/>
      <w:pPr>
        <w:ind w:left="425" w:hanging="425"/>
      </w:pPr>
      <w:rPr>
        <w:rFonts w:hint="default"/>
      </w:rPr>
    </w:lvl>
  </w:abstractNum>
  <w:abstractNum w:abstractNumId="24">
    <w:nsid w:val="7AE7CA3A"/>
    <w:multiLevelType w:val="singleLevel"/>
    <w:tmpl w:val="7AE7CA3A"/>
    <w:lvl w:ilvl="0" w:tentative="0">
      <w:start w:val="1"/>
      <w:numFmt w:val="bullet"/>
      <w:lvlText w:val=""/>
      <w:lvlJc w:val="left"/>
      <w:pPr>
        <w:ind w:left="420" w:hanging="420"/>
      </w:pPr>
      <w:rPr>
        <w:rFonts w:hint="default" w:ascii="Wingdings" w:hAnsi="Wingdings"/>
      </w:rPr>
    </w:lvl>
  </w:abstractNum>
  <w:abstractNum w:abstractNumId="25">
    <w:nsid w:val="7F7B60E3"/>
    <w:multiLevelType w:val="multilevel"/>
    <w:tmpl w:val="7F7B60E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8"/>
  </w:num>
  <w:num w:numId="2">
    <w:abstractNumId w:val="3"/>
  </w:num>
  <w:num w:numId="3">
    <w:abstractNumId w:val="17"/>
  </w:num>
  <w:num w:numId="4">
    <w:abstractNumId w:val="9"/>
  </w:num>
  <w:num w:numId="5">
    <w:abstractNumId w:val="13"/>
  </w:num>
  <w:num w:numId="6">
    <w:abstractNumId w:val="19"/>
  </w:num>
  <w:num w:numId="7">
    <w:abstractNumId w:val="7"/>
  </w:num>
  <w:num w:numId="8">
    <w:abstractNumId w:val="18"/>
  </w:num>
  <w:num w:numId="9">
    <w:abstractNumId w:val="21"/>
  </w:num>
  <w:num w:numId="10">
    <w:abstractNumId w:val="14"/>
  </w:num>
  <w:num w:numId="11">
    <w:abstractNumId w:val="24"/>
  </w:num>
  <w:num w:numId="12">
    <w:abstractNumId w:val="11"/>
  </w:num>
  <w:num w:numId="13">
    <w:abstractNumId w:val="0"/>
  </w:num>
  <w:num w:numId="14">
    <w:abstractNumId w:val="4"/>
  </w:num>
  <w:num w:numId="15">
    <w:abstractNumId w:val="22"/>
  </w:num>
  <w:num w:numId="16">
    <w:abstractNumId w:val="25"/>
  </w:num>
  <w:num w:numId="17">
    <w:abstractNumId w:val="23"/>
  </w:num>
  <w:num w:numId="18">
    <w:abstractNumId w:val="5"/>
  </w:num>
  <w:num w:numId="19">
    <w:abstractNumId w:val="1"/>
  </w:num>
  <w:num w:numId="20">
    <w:abstractNumId w:val="2"/>
  </w:num>
  <w:num w:numId="21">
    <w:abstractNumId w:val="6"/>
  </w:num>
  <w:num w:numId="22">
    <w:abstractNumId w:val="12"/>
  </w:num>
  <w:num w:numId="23">
    <w:abstractNumId w:val="10"/>
  </w:num>
  <w:num w:numId="24">
    <w:abstractNumId w:val="20"/>
  </w:num>
  <w:num w:numId="25">
    <w:abstractNumId w:val="15"/>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517A87"/>
    <w:rsid w:val="33D334E6"/>
    <w:rsid w:val="3F1C631D"/>
    <w:rsid w:val="5598527E"/>
    <w:rsid w:val="72361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3256</Words>
  <Characters>3477</Characters>
  <Lines>0</Lines>
  <Paragraphs>0</Paragraphs>
  <TotalTime>26</TotalTime>
  <ScaleCrop>false</ScaleCrop>
  <LinksUpToDate>false</LinksUpToDate>
  <CharactersWithSpaces>3489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2025-10-16T08:31:00Z</dcterms:created>
  <dc:creator>hr003</dc:creator>
  <cp:lastModifiedBy>刘毅</cp:lastModifiedBy>
  <dcterms:modified xsi:type="dcterms:W3CDTF">2025-10-20T06:10:41Z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eyJoZGlkIjoiNjA0NDIwY2ZkN2ZjYzY0NzQzYzBmZDFjN2M5MDdmZjAiLCJ1c2VySWQiOiIzMjI5ODE2NDUifQ==</vt:lpwstr>
  </property>
  <property fmtid="{D5CDD505-2E9C-101B-9397-08002B2CF9AE}" pid="4" name="ICV">
    <vt:lpwstr>0026570EA13746FBB33A10A88DD697FC_12</vt:lpwstr>
  </property>
</Properties>
</file>