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vAlign w:val="top"/>
          </w:tcPr>
          <w:p>
            <w:pPr>
              <w:pBdr>
                <w:bottom w:val="single" w:color="C89F62" w:sz="8"/>
              </w:pBdr>
              <w:spacing w:after="600"/>
            </w:pPr>
          </w:p>
          <w:p>
            <w:pPr>
              <w:spacing w:after="200" w:before="3000"/>
              <w:jc w:val="center"/>
            </w:pPr>
            <w:r>
              <w:rPr>
                <w:rFonts w:ascii="Calibri" w:eastAsia="SimHei"/>
                <w:b/>
                <w:bCs/>
                <w:color w:val="2A4A3A"/>
                <w:sz w:val="56"/>
                <w:szCs w:val="56"/>
              </w:rPr>
              <w:t xml:space="preserve">CARGOBIT</w:t>
            </w:r>
          </w:p>
          <w:p>
            <w:pPr>
              <w:spacing w:after="600"/>
              <w:jc w:val="center"/>
            </w:pPr>
            <w:r>
              <w:rPr>
                <w:rFonts w:ascii="Calibri" w:eastAsia="Microsoft YaHei"/>
                <w:color w:val="606060"/>
                <w:sz w:val="40"/>
                <w:szCs w:val="40"/>
              </w:rPr>
              <w:t xml:space="preserve">Security Policy Framework</w:t>
            </w:r>
          </w:p>
          <w:p>
            <w:pPr>
              <w:pBdr>
                <w:top w:val="single" w:color="C89F62" w:sz="12"/>
              </w:pBdr>
              <w:spacing w:after="600" w:before="400"/>
              <w:ind w:left="2000" w:right="2000"/>
              <w:jc w:val="center"/>
            </w:pPr>
          </w:p>
          <w:p>
            <w:pPr>
              <w:spacing w:after="200"/>
              <w:jc w:val="center"/>
            </w:pPr>
            <w:r>
              <w:rPr>
                <w:rFonts w:ascii="Calibri" w:eastAsia="Microsoft YaHei"/>
                <w:color w:val="C89F62"/>
                <w:sz w:val="28"/>
                <w:szCs w:val="28"/>
              </w:rPr>
              <w:t xml:space="preserve">ISO 27001 | SOC2 | GDPR Compliant</w:t>
            </w:r>
          </w:p>
          <w:p>
            <w:pPr>
              <w:spacing w:before="2000"/>
              <w:jc w:val="center"/>
            </w:pPr>
            <w:r>
              <w:rPr>
                <w:rFonts w:ascii="Calibri" w:eastAsia="Microsoft YaHei"/>
                <w:color w:val="606060"/>
                <w:sz w:val="24"/>
                <w:szCs w:val="24"/>
              </w:rPr>
              <w:t xml:space="preserve">Version 2.0</w:t>
            </w:r>
          </w:p>
          <w:p>
            <w:pPr>
              <w:spacing w:after="200"/>
              <w:jc w:val="center"/>
            </w:pPr>
            <w:r>
              <w:rPr>
                <w:rFonts w:ascii="Calibri" w:eastAsia="Microsoft YaHei"/>
                <w:color w:val="606060"/>
                <w:sz w:val="22"/>
                <w:szCs w:val="22"/>
              </w:rPr>
              <w:t xml:space="preserve">Document Classification: CONFIDENTIAL</w:t>
            </w:r>
          </w:p>
          <w:p>
            <w:pPr>
              <w:spacing w:after="200"/>
              <w:jc w:val="center"/>
            </w:pPr>
            <w:r>
              <w:rPr>
                <w:rFonts w:ascii="Calibri" w:eastAsia="Microsoft YaHei"/>
                <w:color w:val="606060"/>
                <w:sz w:val="22"/>
                <w:szCs w:val="22"/>
              </w:rPr>
              <w:t xml:space="preserve">Effective Date: April 16, 2026</w:t>
            </w:r>
          </w:p>
          <w:p>
            <w:pPr>
              <w:spacing w:after="200"/>
              <w:jc w:val="center"/>
            </w:pPr>
            <w:r>
              <w:rPr>
                <w:rFonts w:ascii="Calibri" w:eastAsia="Microsoft YaHei"/>
                <w:color w:val="606060"/>
                <w:sz w:val="22"/>
                <w:szCs w:val="22"/>
              </w:rPr>
              <w:t xml:space="preserve">Next Review: April 16, 2027</w:t>
            </w:r>
          </w:p>
          <w:p>
            <w:pPr>
              <w:pBdr>
                <w:top w:val="single" w:color="C89F62" w:sz="8"/>
              </w:pBdr>
              <w:spacing w:before="2500"/>
            </w:pPr>
          </w:p>
        </w:tc>
      </w:tr>
    </w:tbl>
    <w:p>
      <w:pPr>
        <w:sectPr>
          <w:pgSz w:w="11906" w:h="16838" w:orient="portrait"/>
          <w:pgMar w:top="0" w:right="0" w:bottom="0" w:left="0" w:header="708" w:footer="708" w:gutter="0"/>
          <w:pgNumType/>
          <w:docGrid w:linePitch="360"/>
        </w:sectPr>
      </w:pPr>
    </w:p>
    <w:p>
      <w:pPr>
        <w:spacing w:after="400"/>
        <w:jc w:val="center"/>
      </w:pPr>
      <w:r>
        <w:rPr>
          <w:rFonts w:ascii="Calibri" w:eastAsia="SimHei"/>
          <w:b/>
          <w:bCs/>
          <w:color w:val="2A4A3A"/>
          <w:sz w:val="32"/>
          <w:szCs w:val="32"/>
        </w:rPr>
        <w:t xml:space="preserve">Table of Contents</w:t>
      </w:r>
    </w:p>
    <w:sdt>
      <w:sdtPr>
        <w:alias w:val="[object Object]"/>
      </w:sdtPr>
      <w:sdtContent>
        <w:p>
          <w:r>
            <w:fldChar w:fldCharType="begin" w:dirty="true"/>
            <w:instrText xml:space="preserve">TOC</w:instrText>
            <w:fldChar w:fldCharType="separate"/>
          </w:r>
        </w:p>
        <w:p>
          <w:r>
            <w:fldChar w:fldCharType="end"/>
          </w:r>
        </w:p>
      </w:sdtContent>
    </w:sdt>
    <w:p>
      <w:r>
        <w:br w:type="page"/>
      </w:r>
    </w:p>
    <w:p>
      <w:pPr>
        <w:sectPr>
          <w:pgSz w:w="11906" w:h="16838" w:orient="portrait"/>
          <w:pgMar w:top="1440" w:right="1417" w:bottom="1440" w:left="1701" w:header="708" w:footer="708" w:gutter="0"/>
          <w:pgNumType/>
          <w:docGrid w:linePitch="360"/>
        </w:sectPr>
      </w:pPr>
    </w:p>
    <w:p>
      <w:pPr>
        <w:pStyle w:val="Heading1"/>
        <w:spacing w:after="200" w:before="400" w:line="360"/>
      </w:pPr>
      <w:r>
        <w:rPr>
          <w:rFonts w:ascii="Calibri" w:eastAsia="SimHei"/>
          <w:b/>
          <w:bCs/>
          <w:color w:val="2A4A3A"/>
          <w:sz w:val="32"/>
          <w:szCs w:val="32"/>
        </w:rPr>
        <w:t xml:space="preserve">1. Security-Policy Overview (Executive Level)</w:t>
      </w:r>
    </w:p>
    <w:p>
      <w:pPr>
        <w:pStyle w:val="Heading2"/>
        <w:spacing w:after="150" w:before="300" w:line="340"/>
      </w:pPr>
      <w:r>
        <w:rPr>
          <w:rFonts w:ascii="Calibri" w:eastAsia="SimHei"/>
          <w:b/>
          <w:bCs/>
          <w:color w:val="2A4A3A"/>
          <w:sz w:val="28"/>
          <w:szCs w:val="28"/>
        </w:rPr>
        <w:t xml:space="preserve">1.1 Purpose</w:t>
      </w:r>
    </w:p>
    <w:p>
      <w:pPr>
        <w:spacing w:after="120" w:line="312"/>
        <w:ind w:firstLine="480"/>
        <w:jc w:val="both"/>
      </w:pPr>
      <w:r>
        <w:rPr>
          <w:rFonts w:ascii="Calibri" w:eastAsia="Microsoft YaHei"/>
          <w:color w:val="1A1A1A"/>
          <w:sz w:val="24"/>
          <w:szCs w:val="24"/>
        </w:rPr>
        <w:t xml:space="preserve">This Security Policy Framework defines the comprehensive security requirements, controls, and governance structures for all components of the CargoBit Security Layer, including the Security Gateway, Risk Engine, Mitigation Service, Audit Service, and Notification Service. These policies ensure the protection of sensitive data, maintain regulatory compliance, and establish a robust security posture aligned with industry best practices and international standards.</w:t>
      </w:r>
    </w:p>
    <w:p>
      <w:pPr>
        <w:spacing w:after="120" w:line="312"/>
        <w:ind w:firstLine="480"/>
        <w:jc w:val="both"/>
      </w:pPr>
      <w:r>
        <w:rPr>
          <w:rFonts w:ascii="Calibri" w:eastAsia="Microsoft YaHei"/>
          <w:color w:val="1A1A1A"/>
          <w:sz w:val="24"/>
          <w:szCs w:val="24"/>
        </w:rPr>
        <w:t xml:space="preserve">The framework serves as the authoritative reference for all security-related decisions, procedures, and technical implementations within the organization. It provides clear guidance for developers, operations teams, compliance officers, and management on their respective security responsibilities and the expected standards of conduct.</w:t>
      </w:r>
    </w:p>
    <w:p>
      <w:pPr>
        <w:pStyle w:val="Heading2"/>
        <w:spacing w:after="150" w:before="300" w:line="340"/>
      </w:pPr>
      <w:r>
        <w:rPr>
          <w:rFonts w:ascii="Calibri" w:eastAsia="SimHei"/>
          <w:b/>
          <w:bCs/>
          <w:color w:val="2A4A3A"/>
          <w:sz w:val="28"/>
          <w:szCs w:val="28"/>
        </w:rPr>
        <w:t xml:space="preserve">1.2 Scope</w:t>
      </w:r>
    </w:p>
    <w:p>
      <w:pPr>
        <w:spacing w:after="120" w:line="312"/>
        <w:ind w:firstLine="480"/>
        <w:jc w:val="both"/>
      </w:pPr>
      <w:r>
        <w:rPr>
          <w:rFonts w:ascii="Calibri" w:eastAsia="Microsoft YaHei"/>
          <w:color w:val="1A1A1A"/>
          <w:sz w:val="24"/>
          <w:szCs w:val="24"/>
        </w:rPr>
        <w:t xml:space="preserve">The policies contained within this framework apply to all systems, processes, and personnel involved in the operation and maintenance of the CargoBit platform. This comprehensive scope ensures consistent security practices across all organizational functions and technology components.</w:t>
      </w:r>
    </w:p>
    <w:p>
      <w:pPr>
        <w:pStyle w:val="Heading3"/>
        <w:spacing w:after="120" w:before="240" w:line="320"/>
      </w:pPr>
      <w:r>
        <w:rPr>
          <w:rFonts w:ascii="Calibri" w:eastAsia="SimHei"/>
          <w:b/>
          <w:bCs/>
          <w:color w:val="2A4A3A"/>
          <w:sz w:val="26"/>
          <w:szCs w:val="26"/>
        </w:rPr>
        <w:t xml:space="preserve">1.2.1 Technical Scope</w:t>
      </w:r>
    </w:p>
    <w:p>
      <w:pPr>
        <w:spacing w:after="80" w:line="312"/>
        <w:ind w:left="480"/>
        <w:jc w:val="left"/>
      </w:pPr>
      <w:r>
        <w:rPr>
          <w:rFonts w:ascii="Calibri" w:eastAsia="Microsoft YaHei"/>
          <w:color w:val="1A1A1A"/>
          <w:sz w:val="24"/>
          <w:szCs w:val="24"/>
        </w:rPr>
        <w:t xml:space="preserve">• All microservices within the CargoBit architecture</w:t>
      </w:r>
    </w:p>
    <w:p>
      <w:pPr>
        <w:spacing w:after="80" w:line="312"/>
        <w:ind w:left="480"/>
        <w:jc w:val="left"/>
      </w:pPr>
      <w:r>
        <w:rPr>
          <w:rFonts w:ascii="Calibri" w:eastAsia="Microsoft YaHei"/>
          <w:color w:val="1A1A1A"/>
          <w:sz w:val="24"/>
          <w:szCs w:val="24"/>
        </w:rPr>
        <w:t xml:space="preserve">• Internal APIs and service-to-service communication channels</w:t>
      </w:r>
    </w:p>
    <w:p>
      <w:pPr>
        <w:spacing w:after="80" w:line="312"/>
        <w:ind w:left="480"/>
        <w:jc w:val="left"/>
      </w:pPr>
      <w:r>
        <w:rPr>
          <w:rFonts w:ascii="Calibri" w:eastAsia="Microsoft YaHei"/>
          <w:color w:val="1A1A1A"/>
          <w:sz w:val="24"/>
          <w:szCs w:val="24"/>
        </w:rPr>
        <w:t xml:space="preserve">• External-facing APIs and integration endpoints</w:t>
      </w:r>
    </w:p>
    <w:p>
      <w:pPr>
        <w:spacing w:after="80" w:line="312"/>
        <w:ind w:left="480"/>
        <w:jc w:val="left"/>
      </w:pPr>
      <w:r>
        <w:rPr>
          <w:rFonts w:ascii="Calibri" w:eastAsia="Microsoft YaHei"/>
          <w:color w:val="1A1A1A"/>
          <w:sz w:val="24"/>
          <w:szCs w:val="24"/>
        </w:rPr>
        <w:t xml:space="preserve">• Support tools and administrative interfaces</w:t>
      </w:r>
    </w:p>
    <w:p>
      <w:pPr>
        <w:spacing w:after="80" w:line="312"/>
        <w:ind w:left="480"/>
        <w:jc w:val="left"/>
      </w:pPr>
      <w:r>
        <w:rPr>
          <w:rFonts w:ascii="Calibri" w:eastAsia="Microsoft YaHei"/>
          <w:color w:val="1A1A1A"/>
          <w:sz w:val="24"/>
          <w:szCs w:val="24"/>
        </w:rPr>
        <w:t xml:space="preserve">• Developer workflows, CI/CD pipelines, and deployment processes</w:t>
      </w:r>
    </w:p>
    <w:p>
      <w:pPr>
        <w:spacing w:after="80" w:line="312"/>
        <w:ind w:left="480"/>
        <w:jc w:val="left"/>
      </w:pPr>
      <w:r>
        <w:rPr>
          <w:rFonts w:ascii="Calibri" w:eastAsia="Microsoft YaHei"/>
          <w:color w:val="1A1A1A"/>
          <w:sz w:val="24"/>
          <w:szCs w:val="24"/>
        </w:rPr>
        <w:t xml:space="preserve">• Monitoring systems, alerting infrastructure, and incident response tools</w:t>
      </w:r>
    </w:p>
    <w:p>
      <w:pPr>
        <w:spacing w:after="80" w:line="312"/>
        <w:ind w:left="480"/>
        <w:jc w:val="left"/>
      </w:pPr>
      <w:r>
        <w:rPr>
          <w:rFonts w:ascii="Calibri" w:eastAsia="Microsoft YaHei"/>
          <w:color w:val="1A1A1A"/>
          <w:sz w:val="24"/>
          <w:szCs w:val="24"/>
        </w:rPr>
        <w:t xml:space="preserve">• Database systems, caching layers, and message queues</w:t>
      </w:r>
    </w:p>
    <w:p>
      <w:pPr>
        <w:spacing w:after="80" w:line="312"/>
        <w:ind w:left="480"/>
        <w:jc w:val="left"/>
      </w:pPr>
      <w:r>
        <w:rPr>
          <w:rFonts w:ascii="Calibri" w:eastAsia="Microsoft YaHei"/>
          <w:color w:val="1A1A1A"/>
          <w:sz w:val="24"/>
          <w:szCs w:val="24"/>
        </w:rPr>
        <w:t xml:space="preserve">• Identity and access management systems</w:t>
      </w:r>
    </w:p>
    <w:p>
      <w:pPr>
        <w:pStyle w:val="Heading3"/>
        <w:spacing w:after="120" w:before="240" w:line="320"/>
      </w:pPr>
      <w:r>
        <w:rPr>
          <w:rFonts w:ascii="Calibri" w:eastAsia="SimHei"/>
          <w:b/>
          <w:bCs/>
          <w:color w:val="2A4A3A"/>
          <w:sz w:val="26"/>
          <w:szCs w:val="26"/>
        </w:rPr>
        <w:t xml:space="preserve">1.2.2 Organizational Scope</w:t>
      </w:r>
    </w:p>
    <w:p>
      <w:pPr>
        <w:spacing w:after="80" w:line="312"/>
        <w:ind w:left="480"/>
        <w:jc w:val="left"/>
      </w:pPr>
      <w:r>
        <w:rPr>
          <w:rFonts w:ascii="Calibri" w:eastAsia="Microsoft YaHei"/>
          <w:color w:val="1A1A1A"/>
          <w:sz w:val="24"/>
          <w:szCs w:val="24"/>
        </w:rPr>
        <w:t xml:space="preserve">• All employees, contractors, and third-party vendors with system access</w:t>
      </w:r>
    </w:p>
    <w:p>
      <w:pPr>
        <w:spacing w:after="80" w:line="312"/>
        <w:ind w:left="480"/>
        <w:jc w:val="left"/>
      </w:pPr>
      <w:r>
        <w:rPr>
          <w:rFonts w:ascii="Calibri" w:eastAsia="Microsoft YaHei"/>
          <w:color w:val="1A1A1A"/>
          <w:sz w:val="24"/>
          <w:szCs w:val="24"/>
        </w:rPr>
        <w:t xml:space="preserve">• Development, operations, security, and compliance teams</w:t>
      </w:r>
    </w:p>
    <w:p>
      <w:pPr>
        <w:spacing w:after="80" w:line="312"/>
        <w:ind w:left="480"/>
        <w:jc w:val="left"/>
      </w:pPr>
      <w:r>
        <w:rPr>
          <w:rFonts w:ascii="Calibri" w:eastAsia="Microsoft YaHei"/>
          <w:color w:val="1A1A1A"/>
          <w:sz w:val="24"/>
          <w:szCs w:val="24"/>
        </w:rPr>
        <w:t xml:space="preserve">• Management and executive leadership with security oversight responsibilities</w:t>
      </w:r>
    </w:p>
    <w:p>
      <w:pPr>
        <w:spacing w:after="80" w:line="312"/>
        <w:ind w:left="480"/>
        <w:jc w:val="left"/>
      </w:pPr>
      <w:r>
        <w:rPr>
          <w:rFonts w:ascii="Calibri" w:eastAsia="Microsoft YaHei"/>
          <w:color w:val="1A1A1A"/>
          <w:sz w:val="24"/>
          <w:szCs w:val="24"/>
        </w:rPr>
        <w:t xml:space="preserve">• External auditors and regulatory bodies with authorized access</w:t>
      </w:r>
    </w:p>
    <w:p>
      <w:pPr>
        <w:pStyle w:val="Heading2"/>
        <w:spacing w:after="150" w:before="300" w:line="340"/>
      </w:pPr>
      <w:r>
        <w:rPr>
          <w:rFonts w:ascii="Calibri" w:eastAsia="SimHei"/>
          <w:b/>
          <w:bCs/>
          <w:color w:val="2A4A3A"/>
          <w:sz w:val="28"/>
          <w:szCs w:val="28"/>
        </w:rPr>
        <w:t xml:space="preserve">1.3 Objectives</w:t>
      </w:r>
    </w:p>
    <w:p>
      <w:pPr>
        <w:spacing w:after="120" w:line="312"/>
        <w:ind w:firstLine="480"/>
        <w:jc w:val="both"/>
      </w:pPr>
      <w:r>
        <w:rPr>
          <w:rFonts w:ascii="Calibri" w:eastAsia="Microsoft YaHei"/>
          <w:color w:val="1A1A1A"/>
          <w:sz w:val="24"/>
          <w:szCs w:val="24"/>
        </w:rPr>
        <w:t xml:space="preserve">The Security Policy Framework is designed to achieve the following strategic objectives, which form the foundation of our security program and guide all security-related decisions and investments.</w:t>
      </w:r>
    </w:p>
    <w:p>
      <w:pPr>
        <w:pStyle w:val="Heading3"/>
        <w:spacing w:after="120" w:before="240" w:line="320"/>
      </w:pPr>
      <w:r>
        <w:rPr>
          <w:rFonts w:ascii="Calibri" w:eastAsia="SimHei"/>
          <w:b/>
          <w:bCs/>
          <w:color w:val="2A4A3A"/>
          <w:sz w:val="26"/>
          <w:szCs w:val="26"/>
        </w:rPr>
        <w:t xml:space="preserve">1.3.1 Primary Security Objectives</w:t>
      </w:r>
    </w:p>
    <w:p>
      <w:pPr>
        <w:spacing w:after="80" w:line="312"/>
        <w:ind w:left="480"/>
        <w:jc w:val="left"/>
      </w:pPr>
      <w:r>
        <w:rPr>
          <w:rFonts w:ascii="Calibri" w:eastAsia="Microsoft YaHei"/>
          <w:color w:val="1A1A1A"/>
          <w:sz w:val="24"/>
          <w:szCs w:val="24"/>
        </w:rPr>
        <w:t xml:space="preserve">1.3.1.1 Protection against fraud, unauthorized access, and malicious activities through layered security controls and continuous monitoring.</w:t>
      </w:r>
    </w:p>
    <w:p>
      <w:pPr>
        <w:spacing w:after="80" w:line="312"/>
        <w:ind w:left="480"/>
        <w:jc w:val="left"/>
      </w:pPr>
      <w:r>
        <w:rPr>
          <w:rFonts w:ascii="Calibri" w:eastAsia="Microsoft YaHei"/>
          <w:color w:val="1A1A1A"/>
          <w:sz w:val="24"/>
          <w:szCs w:val="24"/>
        </w:rPr>
        <w:t xml:space="preserve">1.3.1.2 Ensuring data integrity through cryptographic controls, access restrictions, and comprehensive audit logging mechanisms.</w:t>
      </w:r>
    </w:p>
    <w:p>
      <w:pPr>
        <w:spacing w:after="80" w:line="312"/>
        <w:ind w:left="480"/>
        <w:jc w:val="left"/>
      </w:pPr>
      <w:r>
        <w:rPr>
          <w:rFonts w:ascii="Calibri" w:eastAsia="Microsoft YaHei"/>
          <w:color w:val="1A1A1A"/>
          <w:sz w:val="24"/>
          <w:szCs w:val="24"/>
        </w:rPr>
        <w:t xml:space="preserve">1.3.1.3 Minimizing security risks through proactive threat identification, vulnerability management, and security awareness programs.</w:t>
      </w:r>
    </w:p>
    <w:p>
      <w:pPr>
        <w:spacing w:after="80" w:line="312"/>
        <w:ind w:left="480"/>
        <w:jc w:val="left"/>
      </w:pPr>
      <w:r>
        <w:rPr>
          <w:rFonts w:ascii="Calibri" w:eastAsia="Microsoft YaHei"/>
          <w:color w:val="1A1A1A"/>
          <w:sz w:val="24"/>
          <w:szCs w:val="24"/>
        </w:rPr>
        <w:t xml:space="preserve">1.3.1.4 Maintaining regulatory compliance with ISO 27001, SOC 2 Type II, GDPR, and other applicable standards and regulations.</w:t>
      </w:r>
    </w:p>
    <w:p>
      <w:pPr>
        <w:pStyle w:val="Heading3"/>
        <w:spacing w:after="120" w:before="240" w:line="320"/>
      </w:pPr>
      <w:r>
        <w:rPr>
          <w:rFonts w:ascii="Calibri" w:eastAsia="SimHei"/>
          <w:b/>
          <w:bCs/>
          <w:color w:val="2A4A3A"/>
          <w:sz w:val="26"/>
          <w:szCs w:val="26"/>
        </w:rPr>
        <w:t xml:space="preserve">1.3.2 Operational Objectives</w:t>
      </w:r>
    </w:p>
    <w:p>
      <w:pPr>
        <w:spacing w:after="80" w:line="312"/>
        <w:ind w:left="480"/>
        <w:jc w:val="left"/>
      </w:pPr>
      <w:r>
        <w:rPr>
          <w:rFonts w:ascii="Calibri" w:eastAsia="Microsoft YaHei"/>
          <w:color w:val="1A1A1A"/>
          <w:sz w:val="24"/>
          <w:szCs w:val="24"/>
        </w:rPr>
        <w:t xml:space="preserve">• Achieve 99.99% availability for security-critical services</w:t>
      </w:r>
    </w:p>
    <w:p>
      <w:pPr>
        <w:spacing w:after="80" w:line="312"/>
        <w:ind w:left="480"/>
        <w:jc w:val="left"/>
      </w:pPr>
      <w:r>
        <w:rPr>
          <w:rFonts w:ascii="Calibri" w:eastAsia="Microsoft YaHei"/>
          <w:color w:val="1A1A1A"/>
          <w:sz w:val="24"/>
          <w:szCs w:val="24"/>
        </w:rPr>
        <w:t xml:space="preserve">• Maintain mean time to detect (MTTD) security incidents below 15 minutes</w:t>
      </w:r>
    </w:p>
    <w:p>
      <w:pPr>
        <w:spacing w:after="80" w:line="312"/>
        <w:ind w:left="480"/>
        <w:jc w:val="left"/>
      </w:pPr>
      <w:r>
        <w:rPr>
          <w:rFonts w:ascii="Calibri" w:eastAsia="Microsoft YaHei"/>
          <w:color w:val="1A1A1A"/>
          <w:sz w:val="24"/>
          <w:szCs w:val="24"/>
        </w:rPr>
        <w:t xml:space="preserve">• Ensure mean time to respond (MTTR) to security incidents below 1 hour</w:t>
      </w:r>
    </w:p>
    <w:p>
      <w:pPr>
        <w:spacing w:after="80" w:line="312"/>
        <w:ind w:left="480"/>
        <w:jc w:val="left"/>
      </w:pPr>
      <w:r>
        <w:rPr>
          <w:rFonts w:ascii="Calibri" w:eastAsia="Microsoft YaHei"/>
          <w:color w:val="1A1A1A"/>
          <w:sz w:val="24"/>
          <w:szCs w:val="24"/>
        </w:rPr>
        <w:t xml:space="preserve">• Complete 100% of required security training annually</w:t>
      </w:r>
    </w:p>
    <w:p>
      <w:pPr>
        <w:spacing w:after="80" w:line="312"/>
        <w:ind w:left="480"/>
        <w:jc w:val="left"/>
      </w:pPr>
      <w:r>
        <w:rPr>
          <w:rFonts w:ascii="Calibri" w:eastAsia="Microsoft YaHei"/>
          <w:color w:val="1A1A1A"/>
          <w:sz w:val="24"/>
          <w:szCs w:val="24"/>
        </w:rPr>
        <w:t xml:space="preserve">• Conduct penetration testing at least annually and after significant changes</w:t>
      </w:r>
    </w:p>
    <w:p>
      <w:pPr>
        <w:pStyle w:val="Heading2"/>
        <w:spacing w:after="150" w:before="300" w:line="340"/>
      </w:pPr>
      <w:r>
        <w:rPr>
          <w:rFonts w:ascii="Calibri" w:eastAsia="SimHei"/>
          <w:b/>
          <w:bCs/>
          <w:color w:val="2A4A3A"/>
          <w:sz w:val="28"/>
          <w:szCs w:val="28"/>
        </w:rPr>
        <w:t xml:space="preserve">1.4 Policy Framework Structure</w:t>
      </w:r>
    </w:p>
    <w:p>
      <w:pPr>
        <w:spacing w:after="120" w:line="312"/>
        <w:ind w:firstLine="480"/>
        <w:jc w:val="both"/>
      </w:pPr>
      <w:r>
        <w:rPr>
          <w:rFonts w:ascii="Calibri" w:eastAsia="Microsoft YaHei"/>
          <w:color w:val="1A1A1A"/>
          <w:sz w:val="24"/>
          <w:szCs w:val="24"/>
        </w:rPr>
        <w:t xml:space="preserve">This document comprises ten interconnected policy domains, each addressing specific aspects of security governance. These policies are designed to work together as a cohesive framework, with cross-references between related sections to ensure consistency and completeness.</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Policy</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Description</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Primary Audience</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RBAC Policy</w:t>
            </w:r>
          </w:p>
        </w:tc>
        <w:tc>
          <w:tcPr>
            <w:shd w:fill="F4F1E9" w:val="clear"/>
            <w:tcMar>
              <w:top w:type="dxa" w:w="60"/>
              <w:left w:type="dxa" w:w="120"/>
              <w:bottom w:type="dxa" w:w="60"/>
              <w:right w:type="dxa" w:w="120"/>
            </w:tcMar>
          </w:tcPr>
          <w:p>
            <w:r>
              <w:rPr>
                <w:rFonts w:ascii="Calibri" w:eastAsia="Microsoft YaHei"/>
                <w:color w:val="1A1A1A"/>
                <w:sz w:val="21"/>
                <w:szCs w:val="21"/>
              </w:rPr>
              <w:t xml:space="preserve">Role-based access control and permission governance</w:t>
            </w:r>
          </w:p>
        </w:tc>
        <w:tc>
          <w:tcPr>
            <w:shd w:fill="F4F1E9" w:val="clear"/>
            <w:tcMar>
              <w:top w:type="dxa" w:w="60"/>
              <w:left w:type="dxa" w:w="120"/>
              <w:bottom w:type="dxa" w:w="60"/>
              <w:right w:type="dxa" w:w="120"/>
            </w:tcMar>
          </w:tcPr>
          <w:p>
            <w:r>
              <w:rPr>
                <w:rFonts w:ascii="Calibri" w:eastAsia="Microsoft YaHei"/>
                <w:color w:val="1A1A1A"/>
                <w:sz w:val="21"/>
                <w:szCs w:val="21"/>
              </w:rPr>
              <w:t xml:space="preserve">All Users, IT Admins</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Secrets Management</w:t>
            </w:r>
          </w:p>
        </w:tc>
        <w:tc>
          <w:tcPr>
            <w:shd w:fill="FFFFFF" w:val="clear"/>
            <w:tcMar>
              <w:top w:type="dxa" w:w="60"/>
              <w:left w:type="dxa" w:w="120"/>
              <w:bottom w:type="dxa" w:w="60"/>
              <w:right w:type="dxa" w:w="120"/>
            </w:tcMar>
          </w:tcPr>
          <w:p>
            <w:r>
              <w:rPr>
                <w:rFonts w:ascii="Calibri" w:eastAsia="Microsoft YaHei"/>
                <w:color w:val="1A1A1A"/>
                <w:sz w:val="21"/>
                <w:szCs w:val="21"/>
              </w:rPr>
              <w:t xml:space="preserve">Secure handling of credentials and secrets</w:t>
            </w:r>
          </w:p>
        </w:tc>
        <w:tc>
          <w:tcPr>
            <w:shd w:fill="FFFFFF" w:val="clear"/>
            <w:tcMar>
              <w:top w:type="dxa" w:w="60"/>
              <w:left w:type="dxa" w:w="120"/>
              <w:bottom w:type="dxa" w:w="60"/>
              <w:right w:type="dxa" w:w="120"/>
            </w:tcMar>
          </w:tcPr>
          <w:p>
            <w:r>
              <w:rPr>
                <w:rFonts w:ascii="Calibri" w:eastAsia="Microsoft YaHei"/>
                <w:color w:val="1A1A1A"/>
                <w:sz w:val="21"/>
                <w:szCs w:val="21"/>
              </w:rPr>
              <w:t xml:space="preserve">DevOps, Security Teams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TLS/Encryption</w:t>
            </w:r>
          </w:p>
        </w:tc>
        <w:tc>
          <w:tcPr>
            <w:shd w:fill="F4F1E9" w:val="clear"/>
            <w:tcMar>
              <w:top w:type="dxa" w:w="60"/>
              <w:left w:type="dxa" w:w="120"/>
              <w:bottom w:type="dxa" w:w="60"/>
              <w:right w:type="dxa" w:w="120"/>
            </w:tcMar>
          </w:tcPr>
          <w:p>
            <w:r>
              <w:rPr>
                <w:rFonts w:ascii="Calibri" w:eastAsia="Microsoft YaHei"/>
                <w:color w:val="1A1A1A"/>
                <w:sz w:val="21"/>
                <w:szCs w:val="21"/>
              </w:rPr>
              <w:t xml:space="preserve">Transport and data encryption standards</w:t>
            </w:r>
          </w:p>
        </w:tc>
        <w:tc>
          <w:tcPr>
            <w:shd w:fill="F4F1E9" w:val="clear"/>
            <w:tcMar>
              <w:top w:type="dxa" w:w="60"/>
              <w:left w:type="dxa" w:w="120"/>
              <w:bottom w:type="dxa" w:w="60"/>
              <w:right w:type="dxa" w:w="120"/>
            </w:tcMar>
          </w:tcPr>
          <w:p>
            <w:r>
              <w:rPr>
                <w:rFonts w:ascii="Calibri" w:eastAsia="Microsoft YaHei"/>
                <w:color w:val="1A1A1A"/>
                <w:sz w:val="21"/>
                <w:szCs w:val="21"/>
              </w:rPr>
              <w:t xml:space="preserve">Engineering, Infrastructure</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Logging &amp; Audit</w:t>
            </w:r>
          </w:p>
        </w:tc>
        <w:tc>
          <w:tcPr>
            <w:shd w:fill="FFFFFF" w:val="clear"/>
            <w:tcMar>
              <w:top w:type="dxa" w:w="60"/>
              <w:left w:type="dxa" w:w="120"/>
              <w:bottom w:type="dxa" w:w="60"/>
              <w:right w:type="dxa" w:w="120"/>
            </w:tcMar>
          </w:tcPr>
          <w:p>
            <w:r>
              <w:rPr>
                <w:rFonts w:ascii="Calibri" w:eastAsia="Microsoft YaHei"/>
                <w:color w:val="1A1A1A"/>
                <w:sz w:val="21"/>
                <w:szCs w:val="21"/>
              </w:rPr>
              <w:t xml:space="preserve">Comprehensive logging and audit trail requirements</w:t>
            </w:r>
          </w:p>
        </w:tc>
        <w:tc>
          <w:tcPr>
            <w:shd w:fill="FFFFFF" w:val="clear"/>
            <w:tcMar>
              <w:top w:type="dxa" w:w="60"/>
              <w:left w:type="dxa" w:w="120"/>
              <w:bottom w:type="dxa" w:w="60"/>
              <w:right w:type="dxa" w:w="120"/>
            </w:tcMar>
          </w:tcPr>
          <w:p>
            <w:r>
              <w:rPr>
                <w:rFonts w:ascii="Calibri" w:eastAsia="Microsoft YaHei"/>
                <w:color w:val="1A1A1A"/>
                <w:sz w:val="21"/>
                <w:szCs w:val="21"/>
              </w:rPr>
              <w:t xml:space="preserve">Compliance, Security</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Data Retention</w:t>
            </w:r>
          </w:p>
        </w:tc>
        <w:tc>
          <w:tcPr>
            <w:shd w:fill="F4F1E9" w:val="clear"/>
            <w:tcMar>
              <w:top w:type="dxa" w:w="60"/>
              <w:left w:type="dxa" w:w="120"/>
              <w:bottom w:type="dxa" w:w="60"/>
              <w:right w:type="dxa" w:w="120"/>
            </w:tcMar>
          </w:tcPr>
          <w:p>
            <w:r>
              <w:rPr>
                <w:rFonts w:ascii="Calibri" w:eastAsia="Microsoft YaHei"/>
                <w:color w:val="1A1A1A"/>
                <w:sz w:val="21"/>
                <w:szCs w:val="21"/>
              </w:rPr>
              <w:t xml:space="preserve">Data lifecycle management and retention periods</w:t>
            </w:r>
          </w:p>
        </w:tc>
        <w:tc>
          <w:tcPr>
            <w:shd w:fill="F4F1E9" w:val="clear"/>
            <w:tcMar>
              <w:top w:type="dxa" w:w="60"/>
              <w:left w:type="dxa" w:w="120"/>
              <w:bottom w:type="dxa" w:w="60"/>
              <w:right w:type="dxa" w:w="120"/>
            </w:tcMar>
          </w:tcPr>
          <w:p>
            <w:r>
              <w:rPr>
                <w:rFonts w:ascii="Calibri" w:eastAsia="Microsoft YaHei"/>
                <w:color w:val="1A1A1A"/>
                <w:sz w:val="21"/>
                <w:szCs w:val="21"/>
              </w:rPr>
              <w:t xml:space="preserve">Data Governance, Legal</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Service Auth</w:t>
            </w:r>
          </w:p>
        </w:tc>
        <w:tc>
          <w:tcPr>
            <w:shd w:fill="FFFFFF" w:val="clear"/>
            <w:tcMar>
              <w:top w:type="dxa" w:w="60"/>
              <w:left w:type="dxa" w:w="120"/>
              <w:bottom w:type="dxa" w:w="60"/>
              <w:right w:type="dxa" w:w="120"/>
            </w:tcMar>
          </w:tcPr>
          <w:p>
            <w:r>
              <w:rPr>
                <w:rFonts w:ascii="Calibri" w:eastAsia="Microsoft YaHei"/>
                <w:color w:val="1A1A1A"/>
                <w:sz w:val="21"/>
                <w:szCs w:val="21"/>
              </w:rPr>
              <w:t xml:space="preserve">Service-to-service authentication requirements</w:t>
            </w:r>
          </w:p>
        </w:tc>
        <w:tc>
          <w:tcPr>
            <w:shd w:fill="FFFFFF" w:val="clear"/>
            <w:tcMar>
              <w:top w:type="dxa" w:w="60"/>
              <w:left w:type="dxa" w:w="120"/>
              <w:bottom w:type="dxa" w:w="60"/>
              <w:right w:type="dxa" w:w="120"/>
            </w:tcMar>
          </w:tcPr>
          <w:p>
            <w:r>
              <w:rPr>
                <w:rFonts w:ascii="Calibri" w:eastAsia="Microsoft YaHei"/>
                <w:color w:val="1A1A1A"/>
                <w:sz w:val="21"/>
                <w:szCs w:val="21"/>
              </w:rPr>
              <w:t xml:space="preserve">Architecture, DevOps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Risk Override</w:t>
            </w:r>
          </w:p>
        </w:tc>
        <w:tc>
          <w:tcPr>
            <w:shd w:fill="F4F1E9" w:val="clear"/>
            <w:tcMar>
              <w:top w:type="dxa" w:w="60"/>
              <w:left w:type="dxa" w:w="120"/>
              <w:bottom w:type="dxa" w:w="60"/>
              <w:right w:type="dxa" w:w="120"/>
            </w:tcMar>
          </w:tcPr>
          <w:p>
            <w:r>
              <w:rPr>
                <w:rFonts w:ascii="Calibri" w:eastAsia="Microsoft YaHei"/>
                <w:color w:val="1A1A1A"/>
                <w:sz w:val="21"/>
                <w:szCs w:val="21"/>
              </w:rPr>
              <w:t xml:space="preserve">Procedures for risk level modifications</w:t>
            </w:r>
          </w:p>
        </w:tc>
        <w:tc>
          <w:tcPr>
            <w:shd w:fill="F4F1E9" w:val="clear"/>
            <w:tcMar>
              <w:top w:type="dxa" w:w="60"/>
              <w:left w:type="dxa" w:w="120"/>
              <w:bottom w:type="dxa" w:w="60"/>
              <w:right w:type="dxa" w:w="120"/>
            </w:tcMar>
          </w:tcPr>
          <w:p>
            <w:r>
              <w:rPr>
                <w:rFonts w:ascii="Calibri" w:eastAsia="Microsoft YaHei"/>
                <w:color w:val="1A1A1A"/>
                <w:sz w:val="21"/>
                <w:szCs w:val="21"/>
              </w:rPr>
              <w:t xml:space="preserve">Support, Compliance</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Mitigation</w:t>
            </w:r>
          </w:p>
        </w:tc>
        <w:tc>
          <w:tcPr>
            <w:shd w:fill="FFFFFF" w:val="clear"/>
            <w:tcMar>
              <w:top w:type="dxa" w:w="60"/>
              <w:left w:type="dxa" w:w="120"/>
              <w:bottom w:type="dxa" w:w="60"/>
              <w:right w:type="dxa" w:w="120"/>
            </w:tcMar>
          </w:tcPr>
          <w:p>
            <w:r>
              <w:rPr>
                <w:rFonts w:ascii="Calibri" w:eastAsia="Microsoft YaHei"/>
                <w:color w:val="1A1A1A"/>
                <w:sz w:val="21"/>
                <w:szCs w:val="21"/>
              </w:rPr>
              <w:t xml:space="preserve">Security mitigation procedures and controls</w:t>
            </w:r>
          </w:p>
        </w:tc>
        <w:tc>
          <w:tcPr>
            <w:shd w:fill="FFFFFF" w:val="clear"/>
            <w:tcMar>
              <w:top w:type="dxa" w:w="60"/>
              <w:left w:type="dxa" w:w="120"/>
              <w:bottom w:type="dxa" w:w="60"/>
              <w:right w:type="dxa" w:w="120"/>
            </w:tcMar>
          </w:tcPr>
          <w:p>
            <w:r>
              <w:rPr>
                <w:rFonts w:ascii="Calibri" w:eastAsia="Microsoft YaHei"/>
                <w:color w:val="1A1A1A"/>
                <w:sz w:val="21"/>
                <w:szCs w:val="21"/>
              </w:rPr>
              <w:t xml:space="preserve">Operations, Support</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Operational Security</w:t>
            </w:r>
          </w:p>
        </w:tc>
        <w:tc>
          <w:tcPr>
            <w:shd w:fill="F4F1E9" w:val="clear"/>
            <w:tcMar>
              <w:top w:type="dxa" w:w="60"/>
              <w:left w:type="dxa" w:w="120"/>
              <w:bottom w:type="dxa" w:w="60"/>
              <w:right w:type="dxa" w:w="120"/>
            </w:tcMar>
          </w:tcPr>
          <w:p>
            <w:r>
              <w:rPr>
                <w:rFonts w:ascii="Calibri" w:eastAsia="Microsoft YaHei"/>
                <w:color w:val="1A1A1A"/>
                <w:sz w:val="21"/>
                <w:szCs w:val="21"/>
              </w:rPr>
              <w:t xml:space="preserve">On-call, monitoring, and incident response</w:t>
            </w:r>
          </w:p>
        </w:tc>
        <w:tc>
          <w:tcPr>
            <w:shd w:fill="F4F1E9" w:val="clear"/>
            <w:tcMar>
              <w:top w:type="dxa" w:w="60"/>
              <w:left w:type="dxa" w:w="120"/>
              <w:bottom w:type="dxa" w:w="60"/>
              <w:right w:type="dxa" w:w="120"/>
            </w:tcMar>
          </w:tcPr>
          <w:p>
            <w:r>
              <w:rPr>
                <w:rFonts w:ascii="Calibri" w:eastAsia="Microsoft YaHei"/>
                <w:color w:val="1A1A1A"/>
                <w:sz w:val="21"/>
                <w:szCs w:val="21"/>
              </w:rPr>
              <w:t xml:space="preserve">SRE, Security Operations</w:t>
            </w:r>
          </w:p>
        </w:tc>
      </w:tr>
    </w:tbl>
    <w:p>
      <w:pPr>
        <w:spacing w:after="200"/>
      </w:pPr>
    </w:p>
    <w:p>
      <w:pPr>
        <w:pStyle w:val="Heading2"/>
        <w:spacing w:after="150" w:before="300" w:line="340"/>
      </w:pPr>
      <w:r>
        <w:rPr>
          <w:rFonts w:ascii="Calibri" w:eastAsia="SimHei"/>
          <w:b/>
          <w:bCs/>
          <w:color w:val="2A4A3A"/>
          <w:sz w:val="28"/>
          <w:szCs w:val="28"/>
        </w:rPr>
        <w:t xml:space="preserve">1.5 Compliance Requirements</w:t>
      </w:r>
    </w:p>
    <w:p>
      <w:pPr>
        <w:spacing w:after="120" w:line="312"/>
        <w:ind w:firstLine="480"/>
        <w:jc w:val="both"/>
      </w:pPr>
      <w:r>
        <w:rPr>
          <w:rFonts w:ascii="Calibri" w:eastAsia="Microsoft YaHei"/>
          <w:color w:val="1A1A1A"/>
          <w:sz w:val="24"/>
          <w:szCs w:val="24"/>
        </w:rPr>
        <w:t xml:space="preserve">The CargoBit Security Layer operates within a regulatory framework that mandates specific security controls and practices. Compliance with these requirements is not optional and must be maintained continuously. Regular audits and assessments verify adherence to these standards.</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Standard</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Scope</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Audit Frequency</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ISO 27001:2022</w:t>
            </w:r>
          </w:p>
        </w:tc>
        <w:tc>
          <w:tcPr>
            <w:shd w:fill="F4F1E9" w:val="clear"/>
            <w:tcMar>
              <w:top w:type="dxa" w:w="60"/>
              <w:left w:type="dxa" w:w="120"/>
              <w:bottom w:type="dxa" w:w="60"/>
              <w:right w:type="dxa" w:w="120"/>
            </w:tcMar>
          </w:tcPr>
          <w:p>
            <w:r>
              <w:rPr>
                <w:rFonts w:ascii="Calibri" w:eastAsia="Microsoft YaHei"/>
                <w:color w:val="1A1A1A"/>
                <w:sz w:val="21"/>
                <w:szCs w:val="21"/>
              </w:rPr>
              <w:t xml:space="preserve">Information Security Management System</w:t>
            </w:r>
          </w:p>
        </w:tc>
        <w:tc>
          <w:tcPr>
            <w:shd w:fill="F4F1E9" w:val="clear"/>
            <w:tcMar>
              <w:top w:type="dxa" w:w="60"/>
              <w:left w:type="dxa" w:w="120"/>
              <w:bottom w:type="dxa" w:w="60"/>
              <w:right w:type="dxa" w:w="120"/>
            </w:tcMar>
          </w:tcPr>
          <w:p>
            <w:r>
              <w:rPr>
                <w:rFonts w:ascii="Calibri" w:eastAsia="Microsoft YaHei"/>
                <w:color w:val="1A1A1A"/>
                <w:sz w:val="21"/>
                <w:szCs w:val="21"/>
              </w:rPr>
              <w:t xml:space="preserve">Annual</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SOC 2 Type II</w:t>
            </w:r>
          </w:p>
        </w:tc>
        <w:tc>
          <w:tcPr>
            <w:shd w:fill="FFFFFF" w:val="clear"/>
            <w:tcMar>
              <w:top w:type="dxa" w:w="60"/>
              <w:left w:type="dxa" w:w="120"/>
              <w:bottom w:type="dxa" w:w="60"/>
              <w:right w:type="dxa" w:w="120"/>
            </w:tcMar>
          </w:tcPr>
          <w:p>
            <w:r>
              <w:rPr>
                <w:rFonts w:ascii="Calibri" w:eastAsia="Microsoft YaHei"/>
                <w:color w:val="1A1A1A"/>
                <w:sz w:val="21"/>
                <w:szCs w:val="21"/>
              </w:rPr>
              <w:t xml:space="preserve">Security, Availability, Confidentiality</w:t>
            </w:r>
          </w:p>
        </w:tc>
        <w:tc>
          <w:tcPr>
            <w:shd w:fill="FFFFFF" w:val="clear"/>
            <w:tcMar>
              <w:top w:type="dxa" w:w="60"/>
              <w:left w:type="dxa" w:w="120"/>
              <w:bottom w:type="dxa" w:w="60"/>
              <w:right w:type="dxa" w:w="120"/>
            </w:tcMar>
          </w:tcPr>
          <w:p>
            <w:r>
              <w:rPr>
                <w:rFonts w:ascii="Calibri" w:eastAsia="Microsoft YaHei"/>
                <w:color w:val="1A1A1A"/>
                <w:sz w:val="21"/>
                <w:szCs w:val="21"/>
              </w:rPr>
              <w:t xml:space="preserve">Annual</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GDPR</w:t>
            </w:r>
          </w:p>
        </w:tc>
        <w:tc>
          <w:tcPr>
            <w:shd w:fill="F4F1E9" w:val="clear"/>
            <w:tcMar>
              <w:top w:type="dxa" w:w="60"/>
              <w:left w:type="dxa" w:w="120"/>
              <w:bottom w:type="dxa" w:w="60"/>
              <w:right w:type="dxa" w:w="120"/>
            </w:tcMar>
          </w:tcPr>
          <w:p>
            <w:r>
              <w:rPr>
                <w:rFonts w:ascii="Calibri" w:eastAsia="Microsoft YaHei"/>
                <w:color w:val="1A1A1A"/>
                <w:sz w:val="21"/>
                <w:szCs w:val="21"/>
              </w:rPr>
              <w:t xml:space="preserve">Personal data protection (EU)</w:t>
            </w:r>
          </w:p>
        </w:tc>
        <w:tc>
          <w:tcPr>
            <w:shd w:fill="F4F1E9" w:val="clear"/>
            <w:tcMar>
              <w:top w:type="dxa" w:w="60"/>
              <w:left w:type="dxa" w:w="120"/>
              <w:bottom w:type="dxa" w:w="60"/>
              <w:right w:type="dxa" w:w="120"/>
            </w:tcMar>
          </w:tcPr>
          <w:p>
            <w:r>
              <w:rPr>
                <w:rFonts w:ascii="Calibri" w:eastAsia="Microsoft YaHei"/>
                <w:color w:val="1A1A1A"/>
                <w:sz w:val="21"/>
                <w:szCs w:val="21"/>
              </w:rPr>
              <w:t xml:space="preserve">Continuous + Annual Review</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PCI DSS</w:t>
            </w:r>
          </w:p>
        </w:tc>
        <w:tc>
          <w:tcPr>
            <w:shd w:fill="FFFFFF" w:val="clear"/>
            <w:tcMar>
              <w:top w:type="dxa" w:w="60"/>
              <w:left w:type="dxa" w:w="120"/>
              <w:bottom w:type="dxa" w:w="60"/>
              <w:right w:type="dxa" w:w="120"/>
            </w:tcMar>
          </w:tcPr>
          <w:p>
            <w:r>
              <w:rPr>
                <w:rFonts w:ascii="Calibri" w:eastAsia="Microsoft YaHei"/>
                <w:color w:val="1A1A1A"/>
                <w:sz w:val="21"/>
                <w:szCs w:val="21"/>
              </w:rPr>
              <w:t xml:space="preserve">Payment card data handling</w:t>
            </w:r>
          </w:p>
        </w:tc>
        <w:tc>
          <w:tcPr>
            <w:shd w:fill="FFFFFF" w:val="clear"/>
            <w:tcMar>
              <w:top w:type="dxa" w:w="60"/>
              <w:left w:type="dxa" w:w="120"/>
              <w:bottom w:type="dxa" w:w="60"/>
              <w:right w:type="dxa" w:w="120"/>
            </w:tcMar>
          </w:tcPr>
          <w:p>
            <w:r>
              <w:rPr>
                <w:rFonts w:ascii="Calibri" w:eastAsia="Microsoft YaHei"/>
                <w:color w:val="1A1A1A"/>
                <w:sz w:val="21"/>
                <w:szCs w:val="21"/>
              </w:rPr>
              <w:t xml:space="preserve">Annual</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NIS2 Directive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Critical infrastructure security (EU)</w:t>
            </w:r>
          </w:p>
        </w:tc>
        <w:tc>
          <w:tcPr>
            <w:shd w:fill="F4F1E9" w:val="clear"/>
            <w:tcMar>
              <w:top w:type="dxa" w:w="60"/>
              <w:left w:type="dxa" w:w="120"/>
              <w:bottom w:type="dxa" w:w="60"/>
              <w:right w:type="dxa" w:w="120"/>
            </w:tcMar>
          </w:tcPr>
          <w:p>
            <w:r>
              <w:rPr>
                <w:rFonts w:ascii="Calibri" w:eastAsia="Microsoft YaHei"/>
                <w:color w:val="1A1A1A"/>
                <w:sz w:val="21"/>
                <w:szCs w:val="21"/>
              </w:rPr>
              <w:t xml:space="preserve">Annual</w:t>
            </w:r>
          </w:p>
        </w:tc>
      </w:tr>
    </w:tbl>
    <w:p>
      <w:pPr>
        <w:spacing w:after="200"/>
      </w:pPr>
    </w:p>
    <w:p>
      <w:pPr>
        <w:pBdr>
          <w:left w:val="single" w:color="2A4A3A" w:sz="24"/>
        </w:pBdr>
        <w:shd w:fill="E8F4E8" w:val="clear"/>
        <w:spacing w:after="120" w:before="120" w:line="312"/>
        <w:ind w:left="360" w:right="360"/>
        <w:jc w:val="left"/>
      </w:pPr>
      <w:r>
        <w:rPr>
          <w:rFonts w:ascii="Calibri" w:eastAsia="Microsoft YaHei"/>
          <w:color w:val="2A4A3A"/>
          <w:sz w:val="24"/>
          <w:szCs w:val="24"/>
        </w:rPr>
        <w:t xml:space="preserve">▶ Policy violations may result in disciplinary action up to and including termination of employment or contract. All personnel must acknowledge understanding of these policies upon hire and annually thereafter.</w:t>
      </w:r>
    </w:p>
    <w:p>
      <w:r>
        <w:br w:type="page"/>
      </w:r>
    </w:p>
    <w:p>
      <w:pPr>
        <w:pStyle w:val="Heading1"/>
        <w:spacing w:after="200" w:before="400" w:line="360"/>
      </w:pPr>
      <w:r>
        <w:rPr>
          <w:rFonts w:ascii="Calibri" w:eastAsia="SimHei"/>
          <w:b/>
          <w:bCs/>
          <w:color w:val="2A4A3A"/>
          <w:sz w:val="32"/>
          <w:szCs w:val="32"/>
        </w:rPr>
        <w:t xml:space="preserve">2. RBAC Policy (Roles, Permissions, Governance)</w:t>
      </w:r>
    </w:p>
    <w:p>
      <w:pPr>
        <w:pStyle w:val="Heading2"/>
        <w:spacing w:after="150" w:before="300" w:line="340"/>
      </w:pPr>
      <w:r>
        <w:rPr>
          <w:rFonts w:ascii="Calibri" w:eastAsia="SimHei"/>
          <w:b/>
          <w:bCs/>
          <w:color w:val="2A4A3A"/>
          <w:sz w:val="28"/>
          <w:szCs w:val="28"/>
        </w:rPr>
        <w:t xml:space="preserve">2.1 Overview</w:t>
      </w:r>
    </w:p>
    <w:p>
      <w:pPr>
        <w:spacing w:after="120" w:line="312"/>
        <w:ind w:firstLine="480"/>
        <w:jc w:val="both"/>
      </w:pPr>
      <w:r>
        <w:rPr>
          <w:rFonts w:ascii="Calibri" w:eastAsia="Microsoft YaHei"/>
          <w:color w:val="1A1A1A"/>
          <w:sz w:val="24"/>
          <w:szCs w:val="24"/>
        </w:rPr>
        <w:t xml:space="preserve">Role-Based Access Control (RBAC) forms the foundation of our authorization model, ensuring that users have access only to the resources and functions necessary for their job responsibilities. This principle of least privilege minimizes the risk of unauthorized access and reduces the potential impact of compromised accounts.</w:t>
      </w:r>
    </w:p>
    <w:p>
      <w:pPr>
        <w:pStyle w:val="Heading2"/>
        <w:spacing w:after="150" w:before="300" w:line="340"/>
      </w:pPr>
      <w:r>
        <w:rPr>
          <w:rFonts w:ascii="Calibri" w:eastAsia="SimHei"/>
          <w:b/>
          <w:bCs/>
          <w:color w:val="2A4A3A"/>
          <w:sz w:val="28"/>
          <w:szCs w:val="28"/>
        </w:rPr>
        <w:t xml:space="preserve">2.2 Role Definitions</w:t>
      </w:r>
    </w:p>
    <w:p>
      <w:pPr>
        <w:spacing w:after="120" w:line="312"/>
        <w:ind w:firstLine="480"/>
        <w:jc w:val="both"/>
      </w:pPr>
      <w:r>
        <w:rPr>
          <w:rFonts w:ascii="Calibri" w:eastAsia="Microsoft YaHei"/>
          <w:color w:val="1A1A1A"/>
          <w:sz w:val="24"/>
          <w:szCs w:val="24"/>
        </w:rPr>
        <w:t xml:space="preserve">The following roles are defined within the CargoBit Security Layer. Each role has specific permissions and restrictions designed to align with job functions while maintaining security boundaries.</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Role</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Description</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Security Permissions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User</w:t>
            </w:r>
          </w:p>
        </w:tc>
        <w:tc>
          <w:tcPr>
            <w:shd w:fill="F4F1E9" w:val="clear"/>
            <w:tcMar>
              <w:top w:type="dxa" w:w="60"/>
              <w:left w:type="dxa" w:w="120"/>
              <w:bottom w:type="dxa" w:w="60"/>
              <w:right w:type="dxa" w:w="120"/>
            </w:tcMar>
          </w:tcPr>
          <w:p>
            <w:r>
              <w:rPr>
                <w:rFonts w:ascii="Calibri" w:eastAsia="Microsoft YaHei"/>
                <w:color w:val="1A1A1A"/>
                <w:sz w:val="21"/>
                <w:szCs w:val="21"/>
              </w:rPr>
              <w:t xml:space="preserve">End users of the platform (Shippers, Drivers, Dispatchers)</w:t>
            </w:r>
          </w:p>
        </w:tc>
        <w:tc>
          <w:tcPr>
            <w:shd w:fill="F4F1E9" w:val="clear"/>
            <w:tcMar>
              <w:top w:type="dxa" w:w="60"/>
              <w:left w:type="dxa" w:w="120"/>
              <w:bottom w:type="dxa" w:w="60"/>
              <w:right w:type="dxa" w:w="120"/>
            </w:tcMar>
          </w:tcPr>
          <w:p>
            <w:r>
              <w:rPr>
                <w:rFonts w:ascii="Calibri" w:eastAsia="Microsoft YaHei"/>
                <w:color w:val="1A1A1A"/>
                <w:sz w:val="21"/>
                <w:szCs w:val="21"/>
              </w:rPr>
              <w:t xml:space="preserve">No direct security actions; subject to all security checks</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Support</w:t>
            </w:r>
          </w:p>
        </w:tc>
        <w:tc>
          <w:tcPr>
            <w:shd w:fill="FFFFFF" w:val="clear"/>
            <w:tcMar>
              <w:top w:type="dxa" w:w="60"/>
              <w:left w:type="dxa" w:w="120"/>
              <w:bottom w:type="dxa" w:w="60"/>
              <w:right w:type="dxa" w:w="120"/>
            </w:tcMar>
          </w:tcPr>
          <w:p>
            <w:r>
              <w:rPr>
                <w:rFonts w:ascii="Calibri" w:eastAsia="Microsoft YaHei"/>
                <w:color w:val="1A1A1A"/>
                <w:sz w:val="21"/>
                <w:szCs w:val="21"/>
              </w:rPr>
              <w:t xml:space="preserve">First-level support agents</w:t>
            </w:r>
          </w:p>
        </w:tc>
        <w:tc>
          <w:tcPr>
            <w:shd w:fill="FFFFFF" w:val="clear"/>
            <w:tcMar>
              <w:top w:type="dxa" w:w="60"/>
              <w:left w:type="dxa" w:w="120"/>
              <w:bottom w:type="dxa" w:w="60"/>
              <w:right w:type="dxa" w:w="120"/>
            </w:tcMar>
          </w:tcPr>
          <w:p>
            <w:r>
              <w:rPr>
                <w:rFonts w:ascii="Calibri" w:eastAsia="Microsoft YaHei"/>
                <w:color w:val="1A1A1A"/>
                <w:sz w:val="21"/>
                <w:szCs w:val="21"/>
              </w:rPr>
              <w:t xml:space="preserve">Risk override (Yellow → Green only); Ticket handling</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Compliance</w:t>
            </w:r>
          </w:p>
        </w:tc>
        <w:tc>
          <w:tcPr>
            <w:shd w:fill="F4F1E9" w:val="clear"/>
            <w:tcMar>
              <w:top w:type="dxa" w:w="60"/>
              <w:left w:type="dxa" w:w="120"/>
              <w:bottom w:type="dxa" w:w="60"/>
              <w:right w:type="dxa" w:w="120"/>
            </w:tcMar>
          </w:tcPr>
          <w:p>
            <w:r>
              <w:rPr>
                <w:rFonts w:ascii="Calibri" w:eastAsia="Microsoft YaHei"/>
                <w:color w:val="1A1A1A"/>
                <w:sz w:val="21"/>
                <w:szCs w:val="21"/>
              </w:rPr>
              <w:t xml:space="preserve">Compliance officers and investigators</w:t>
            </w:r>
          </w:p>
        </w:tc>
        <w:tc>
          <w:tcPr>
            <w:shd w:fill="F4F1E9" w:val="clear"/>
            <w:tcMar>
              <w:top w:type="dxa" w:w="60"/>
              <w:left w:type="dxa" w:w="120"/>
              <w:bottom w:type="dxa" w:w="60"/>
              <w:right w:type="dxa" w:w="120"/>
            </w:tcMar>
          </w:tcPr>
          <w:p>
            <w:r>
              <w:rPr>
                <w:rFonts w:ascii="Calibri" w:eastAsia="Microsoft YaHei"/>
                <w:color w:val="1A1A1A"/>
                <w:sz w:val="21"/>
                <w:szCs w:val="21"/>
              </w:rPr>
              <w:t xml:space="preserve">Risk override (all levels); KYB decisions; Audit access</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Security Engineer</w:t>
            </w:r>
          </w:p>
        </w:tc>
        <w:tc>
          <w:tcPr>
            <w:shd w:fill="FFFFFF" w:val="clear"/>
            <w:tcMar>
              <w:top w:type="dxa" w:w="60"/>
              <w:left w:type="dxa" w:w="120"/>
              <w:bottom w:type="dxa" w:w="60"/>
              <w:right w:type="dxa" w:w="120"/>
            </w:tcMar>
          </w:tcPr>
          <w:p>
            <w:r>
              <w:rPr>
                <w:rFonts w:ascii="Calibri" w:eastAsia="Microsoft YaHei"/>
                <w:color w:val="1A1A1A"/>
                <w:sz w:val="21"/>
                <w:szCs w:val="21"/>
              </w:rPr>
              <w:t xml:space="preserve">Technical security personnel</w:t>
            </w:r>
          </w:p>
        </w:tc>
        <w:tc>
          <w:tcPr>
            <w:shd w:fill="FFFFFF" w:val="clear"/>
            <w:tcMar>
              <w:top w:type="dxa" w:w="60"/>
              <w:left w:type="dxa" w:w="120"/>
              <w:bottom w:type="dxa" w:w="60"/>
              <w:right w:type="dxa" w:w="120"/>
            </w:tcMar>
          </w:tcPr>
          <w:p>
            <w:r>
              <w:rPr>
                <w:rFonts w:ascii="Calibri" w:eastAsia="Microsoft YaHei"/>
                <w:color w:val="1A1A1A"/>
                <w:sz w:val="21"/>
                <w:szCs w:val="21"/>
              </w:rPr>
              <w:t xml:space="preserve">Policy changes; Audit review; Security configurations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Admin</w:t>
            </w:r>
          </w:p>
        </w:tc>
        <w:tc>
          <w:tcPr>
            <w:shd w:fill="F4F1E9" w:val="clear"/>
            <w:tcMar>
              <w:top w:type="dxa" w:w="60"/>
              <w:left w:type="dxa" w:w="120"/>
              <w:bottom w:type="dxa" w:w="60"/>
              <w:right w:type="dxa" w:w="120"/>
            </w:tcMar>
          </w:tcPr>
          <w:p>
            <w:r>
              <w:rPr>
                <w:rFonts w:ascii="Calibri" w:eastAsia="Microsoft YaHei"/>
                <w:color w:val="1A1A1A"/>
                <w:sz w:val="21"/>
                <w:szCs w:val="21"/>
              </w:rPr>
              <w:t xml:space="preserve">System administrators</w:t>
            </w:r>
          </w:p>
        </w:tc>
        <w:tc>
          <w:tcPr>
            <w:shd w:fill="F4F1E9" w:val="clear"/>
            <w:tcMar>
              <w:top w:type="dxa" w:w="60"/>
              <w:left w:type="dxa" w:w="120"/>
              <w:bottom w:type="dxa" w:w="60"/>
              <w:right w:type="dxa" w:w="120"/>
            </w:tcMar>
          </w:tcPr>
          <w:p>
            <w:r>
              <w:rPr>
                <w:rFonts w:ascii="Calibri" w:eastAsia="Microsoft YaHei"/>
                <w:color w:val="1A1A1A"/>
                <w:sz w:val="21"/>
                <w:szCs w:val="21"/>
              </w:rPr>
              <w:t xml:space="preserve">No override rights (separation of duties enforced)</w:t>
            </w:r>
          </w:p>
        </w:tc>
      </w:tr>
    </w:tbl>
    <w:p>
      <w:pPr>
        <w:spacing w:after="200"/>
      </w:pPr>
    </w:p>
    <w:p>
      <w:pPr>
        <w:pBdr>
          <w:left w:val="single" w:color="C89F62" w:sz="24"/>
        </w:pBdr>
        <w:shd w:fill="FFF8E7" w:val="clear"/>
        <w:spacing w:after="120" w:before="120" w:line="312"/>
        <w:ind w:left="360" w:right="360"/>
        <w:jc w:val="left"/>
      </w:pPr>
      <w:r>
        <w:rPr>
          <w:rFonts w:ascii="Calibri" w:eastAsia="Microsoft YaHei"/>
          <w:color w:val="2A4A3A"/>
          <w:sz w:val="24"/>
          <w:szCs w:val="24"/>
        </w:rPr>
        <w:t xml:space="preserve">⚠ Critical Separation of Duties: Administrators must NOT have Risk Override permissions. This separation prevents both accidental and intentional bypassing of security controls by privileged users.</w:t>
      </w:r>
    </w:p>
    <w:p>
      <w:pPr>
        <w:pStyle w:val="Heading2"/>
        <w:spacing w:after="150" w:before="300" w:line="340"/>
      </w:pPr>
      <w:r>
        <w:rPr>
          <w:rFonts w:ascii="Calibri" w:eastAsia="SimHei"/>
          <w:b/>
          <w:bCs/>
          <w:color w:val="2A4A3A"/>
          <w:sz w:val="28"/>
          <w:szCs w:val="28"/>
        </w:rPr>
        <w:t xml:space="preserve">2.3 Permission Matrix</w:t>
      </w:r>
    </w:p>
    <w:p>
      <w:pPr>
        <w:spacing w:after="120" w:line="312"/>
        <w:ind w:firstLine="480"/>
        <w:jc w:val="both"/>
      </w:pPr>
      <w:r>
        <w:rPr>
          <w:rFonts w:ascii="Calibri" w:eastAsia="Microsoft YaHei"/>
          <w:color w:val="1A1A1A"/>
          <w:sz w:val="24"/>
          <w:szCs w:val="24"/>
        </w:rPr>
        <w:t xml:space="preserve">The Permission Matrix defines the exact permissions granted to each role. This matrix is enforced at runtime by the Security Gateway and cannot be modified without following the formal change management process.</w:t>
      </w:r>
    </w:p>
    <w:p>
      <w:pPr>
        <w:pStyle w:val="Heading3"/>
        <w:spacing w:after="120" w:before="240" w:line="320"/>
      </w:pPr>
      <w:r>
        <w:rPr>
          <w:rFonts w:ascii="Calibri" w:eastAsia="SimHei"/>
          <w:b/>
          <w:bCs/>
          <w:color w:val="2A4A3A"/>
          <w:sz w:val="26"/>
          <w:szCs w:val="26"/>
        </w:rPr>
        <w:t xml:space="preserve">2.3.1 Core Permissions by Role</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Permission</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User</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Support</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Compliance</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Security Eng</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Admin</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View Own Profile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View Any Profile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Override Risk (Yellow→Green)</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Override Risk (Red→Yellow)</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Override Risk (Red→Green)</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Modify Security Policies</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Access Audit Logs</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Limited</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Manage System Config</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Create/Modify Users</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c>
          <w:tcPr>
            <w:shd w:fill="F4F1E9" w:val="clear"/>
            <w:tcMar>
              <w:top w:type="dxa" w:w="60"/>
              <w:left w:type="dxa" w:w="120"/>
              <w:bottom w:type="dxa" w:w="60"/>
              <w:right w:type="dxa" w:w="120"/>
            </w:tcMar>
          </w:tcPr>
          <w:p>
            <w:r>
              <w:rPr>
                <w:rFonts w:ascii="Calibri" w:eastAsia="Microsoft YaHei"/>
                <w:color w:val="1A1A1A"/>
                <w:sz w:val="21"/>
                <w:szCs w:val="21"/>
              </w:rPr>
              <w:t xml:space="preserve">✓</w:t>
            </w:r>
          </w:p>
        </w:tc>
      </w:tr>
    </w:tbl>
    <w:p>
      <w:pPr>
        <w:spacing w:after="200"/>
      </w:pPr>
    </w:p>
    <w:p>
      <w:pPr>
        <w:pStyle w:val="Heading2"/>
        <w:spacing w:after="150" w:before="300" w:line="340"/>
      </w:pPr>
      <w:r>
        <w:rPr>
          <w:rFonts w:ascii="Calibri" w:eastAsia="SimHei"/>
          <w:b/>
          <w:bCs/>
          <w:color w:val="2A4A3A"/>
          <w:sz w:val="28"/>
          <w:szCs w:val="28"/>
        </w:rPr>
        <w:t xml:space="preserve">2.4 Permission Matrix Governance</w:t>
      </w:r>
    </w:p>
    <w:p>
      <w:pPr>
        <w:spacing w:after="120" w:line="312"/>
        <w:ind w:firstLine="480"/>
        <w:jc w:val="both"/>
      </w:pPr>
      <w:r>
        <w:rPr>
          <w:rFonts w:ascii="Calibri" w:eastAsia="Microsoft YaHei"/>
          <w:color w:val="1A1A1A"/>
          <w:sz w:val="24"/>
          <w:szCs w:val="24"/>
        </w:rPr>
        <w:t xml:space="preserve">The Permission Matrix is a critical security component that requires strict governance controls. Changes to the matrix follow a formal approval process to ensure all modifications are appropriate, documented, and auditable.</w:t>
      </w:r>
    </w:p>
    <w:p>
      <w:pPr>
        <w:pStyle w:val="Heading3"/>
        <w:spacing w:after="120" w:before="240" w:line="320"/>
      </w:pPr>
      <w:r>
        <w:rPr>
          <w:rFonts w:ascii="Calibri" w:eastAsia="SimHei"/>
          <w:b/>
          <w:bCs/>
          <w:color w:val="2A4A3A"/>
          <w:sz w:val="26"/>
          <w:szCs w:val="26"/>
        </w:rPr>
        <w:t xml:space="preserve">2.4.1 Governance Requirements</w:t>
      </w:r>
    </w:p>
    <w:p>
      <w:pPr>
        <w:spacing w:after="80" w:line="312"/>
        <w:ind w:left="480"/>
        <w:jc w:val="left"/>
      </w:pPr>
      <w:r>
        <w:rPr>
          <w:rFonts w:ascii="Calibri" w:eastAsia="Microsoft YaHei"/>
          <w:color w:val="1A1A1A"/>
          <w:sz w:val="24"/>
          <w:szCs w:val="24"/>
        </w:rPr>
        <w:t xml:space="preserve">• The Permission Matrix is read-only at runtime; no dynamic modifications are permitted.</w:t>
      </w:r>
    </w:p>
    <w:p>
      <w:pPr>
        <w:spacing w:after="80" w:line="312"/>
        <w:ind w:left="480"/>
        <w:jc w:val="left"/>
      </w:pPr>
      <w:r>
        <w:rPr>
          <w:rFonts w:ascii="Calibri" w:eastAsia="Microsoft YaHei"/>
          <w:color w:val="1A1A1A"/>
          <w:sz w:val="24"/>
          <w:szCs w:val="24"/>
        </w:rPr>
        <w:t xml:space="preserve">• All changes must be implemented via Pull Request with code review.</w:t>
      </w:r>
    </w:p>
    <w:p>
      <w:pPr>
        <w:spacing w:after="80" w:line="312"/>
        <w:ind w:left="480"/>
        <w:jc w:val="left"/>
      </w:pPr>
      <w:r>
        <w:rPr>
          <w:rFonts w:ascii="Calibri" w:eastAsia="Microsoft YaHei"/>
          <w:color w:val="1A1A1A"/>
          <w:sz w:val="24"/>
          <w:szCs w:val="24"/>
        </w:rPr>
        <w:t xml:space="preserve">• Four-eyes review is mandatory for all permission changes (two approvers required).</w:t>
      </w:r>
    </w:p>
    <w:p>
      <w:pPr>
        <w:spacing w:after="80" w:line="312"/>
        <w:ind w:left="480"/>
        <w:jc w:val="left"/>
      </w:pPr>
      <w:r>
        <w:rPr>
          <w:rFonts w:ascii="Calibri" w:eastAsia="Microsoft YaHei"/>
          <w:color w:val="1A1A1A"/>
          <w:sz w:val="24"/>
          <w:szCs w:val="24"/>
        </w:rPr>
        <w:t xml:space="preserve">• Version control through Git maintains complete change history.</w:t>
      </w:r>
    </w:p>
    <w:p>
      <w:pPr>
        <w:spacing w:after="80" w:line="312"/>
        <w:ind w:left="480"/>
        <w:jc w:val="left"/>
      </w:pPr>
      <w:r>
        <w:rPr>
          <w:rFonts w:ascii="Calibri" w:eastAsia="Microsoft YaHei"/>
          <w:color w:val="1A1A1A"/>
          <w:sz w:val="24"/>
          <w:szCs w:val="24"/>
        </w:rPr>
        <w:t xml:space="preserve">• Hash validation at Gateway startup detects unauthorized modifications.</w:t>
      </w:r>
    </w:p>
    <w:p>
      <w:pPr>
        <w:spacing w:after="80" w:line="312"/>
        <w:ind w:left="480"/>
        <w:jc w:val="left"/>
      </w:pPr>
      <w:r>
        <w:rPr>
          <w:rFonts w:ascii="Calibri" w:eastAsia="Microsoft YaHei"/>
          <w:color w:val="1A1A1A"/>
          <w:sz w:val="24"/>
          <w:szCs w:val="24"/>
        </w:rPr>
        <w:t xml:space="preserve">• Emergency changes require Security Officer approval within 24 hours.</w:t>
      </w:r>
    </w:p>
    <w:p>
      <w:pPr>
        <w:pStyle w:val="Heading3"/>
        <w:spacing w:after="120" w:before="240" w:line="320"/>
      </w:pPr>
      <w:r>
        <w:rPr>
          <w:rFonts w:ascii="Calibri" w:eastAsia="SimHei"/>
          <w:b/>
          <w:bCs/>
          <w:color w:val="2A4A3A"/>
          <w:sz w:val="26"/>
          <w:szCs w:val="26"/>
        </w:rPr>
        <w:t xml:space="preserve">2.4.2 Change Management Process</w:t>
      </w:r>
    </w:p>
    <w:p>
      <w:pPr>
        <w:spacing w:after="80" w:line="312"/>
        <w:ind w:left="480"/>
        <w:jc w:val="left"/>
      </w:pPr>
      <w:r>
        <w:rPr>
          <w:rFonts w:ascii="Calibri" w:eastAsia="Microsoft YaHei"/>
          <w:color w:val="1A1A1A"/>
          <w:sz w:val="24"/>
          <w:szCs w:val="24"/>
        </w:rPr>
        <w:t xml:space="preserve">Step 1: Submit Pull Request with detailed justification for permission changes.</w:t>
      </w:r>
    </w:p>
    <w:p>
      <w:pPr>
        <w:spacing w:after="80" w:line="312"/>
        <w:ind w:left="480"/>
        <w:jc w:val="left"/>
      </w:pPr>
      <w:r>
        <w:rPr>
          <w:rFonts w:ascii="Calibri" w:eastAsia="Microsoft YaHei"/>
          <w:color w:val="1A1A1A"/>
          <w:sz w:val="24"/>
          <w:szCs w:val="24"/>
        </w:rPr>
        <w:t xml:space="preserve">Step 2: Security Engineer conducts initial review and risk assessment.</w:t>
      </w:r>
    </w:p>
    <w:p>
      <w:pPr>
        <w:spacing w:after="80" w:line="312"/>
        <w:ind w:left="480"/>
        <w:jc w:val="left"/>
      </w:pPr>
      <w:r>
        <w:rPr>
          <w:rFonts w:ascii="Calibri" w:eastAsia="Microsoft YaHei"/>
          <w:color w:val="1A1A1A"/>
          <w:sz w:val="24"/>
          <w:szCs w:val="24"/>
        </w:rPr>
        <w:t xml:space="preserve">Step 3: Compliance Officer reviews for regulatory implications.</w:t>
      </w:r>
    </w:p>
    <w:p>
      <w:pPr>
        <w:spacing w:after="80" w:line="312"/>
        <w:ind w:left="480"/>
        <w:jc w:val="left"/>
      </w:pPr>
      <w:r>
        <w:rPr>
          <w:rFonts w:ascii="Calibri" w:eastAsia="Microsoft YaHei"/>
          <w:color w:val="1A1A1A"/>
          <w:sz w:val="24"/>
          <w:szCs w:val="24"/>
        </w:rPr>
        <w:t xml:space="preserve">Step 4: Second approver from different team validates the change.</w:t>
      </w:r>
    </w:p>
    <w:p>
      <w:pPr>
        <w:spacing w:after="80" w:line="312"/>
        <w:ind w:left="480"/>
        <w:jc w:val="left"/>
      </w:pPr>
      <w:r>
        <w:rPr>
          <w:rFonts w:ascii="Calibri" w:eastAsia="Microsoft YaHei"/>
          <w:color w:val="1A1A1A"/>
          <w:sz w:val="24"/>
          <w:szCs w:val="24"/>
        </w:rPr>
        <w:t xml:space="preserve">Step 5: Changes merge to develop branch for testing.</w:t>
      </w:r>
    </w:p>
    <w:p>
      <w:pPr>
        <w:spacing w:after="80" w:line="312"/>
        <w:ind w:left="480"/>
        <w:jc w:val="left"/>
      </w:pPr>
      <w:r>
        <w:rPr>
          <w:rFonts w:ascii="Calibri" w:eastAsia="Microsoft YaHei"/>
          <w:color w:val="1A1A1A"/>
          <w:sz w:val="24"/>
          <w:szCs w:val="24"/>
        </w:rPr>
        <w:t xml:space="preserve">Step 6: Security testing validates no unintended access granted.</w:t>
      </w:r>
    </w:p>
    <w:p>
      <w:pPr>
        <w:spacing w:after="80" w:line="312"/>
        <w:ind w:left="480"/>
        <w:jc w:val="left"/>
      </w:pPr>
      <w:r>
        <w:rPr>
          <w:rFonts w:ascii="Calibri" w:eastAsia="Microsoft YaHei"/>
          <w:color w:val="1A1A1A"/>
          <w:sz w:val="24"/>
          <w:szCs w:val="24"/>
        </w:rPr>
        <w:t xml:space="preserve">Step 7: Changes deploy to production with audit trail.</w:t>
      </w:r>
    </w:p>
    <w:p>
      <w:pPr>
        <w:pStyle w:val="Heading2"/>
        <w:spacing w:after="150" w:before="300" w:line="340"/>
      </w:pPr>
      <w:r>
        <w:rPr>
          <w:rFonts w:ascii="Calibri" w:eastAsia="SimHei"/>
          <w:b/>
          <w:bCs/>
          <w:color w:val="2A4A3A"/>
          <w:sz w:val="28"/>
          <w:szCs w:val="28"/>
        </w:rPr>
        <w:t xml:space="preserve">2.5 Role Assignment Procedures</w:t>
      </w:r>
    </w:p>
    <w:p>
      <w:pPr>
        <w:spacing w:after="120" w:line="312"/>
        <w:ind w:firstLine="480"/>
        <w:jc w:val="both"/>
      </w:pPr>
      <w:r>
        <w:rPr>
          <w:rFonts w:ascii="Calibri" w:eastAsia="Microsoft YaHei"/>
          <w:color w:val="1A1A1A"/>
          <w:sz w:val="24"/>
          <w:szCs w:val="24"/>
        </w:rPr>
        <w:t xml:space="preserve">Role assignments are managed through a formal request and approval process. The principle of least privilege guides all role assignments, ensuring users receive only the minimum permissions necessary for their job functions.</w:t>
      </w:r>
    </w:p>
    <w:p>
      <w:pPr>
        <w:pStyle w:val="Heading3"/>
        <w:spacing w:after="120" w:before="240" w:line="320"/>
      </w:pPr>
      <w:r>
        <w:rPr>
          <w:rFonts w:ascii="Calibri" w:eastAsia="SimHei"/>
          <w:b/>
          <w:bCs/>
          <w:color w:val="2A4A3A"/>
          <w:sz w:val="26"/>
          <w:szCs w:val="26"/>
        </w:rPr>
        <w:t xml:space="preserve">2.5.1 Standard Role Assignment</w:t>
      </w:r>
    </w:p>
    <w:p>
      <w:pPr>
        <w:spacing w:after="80" w:line="312"/>
        <w:ind w:left="480"/>
        <w:jc w:val="left"/>
      </w:pPr>
      <w:r>
        <w:rPr>
          <w:rFonts w:ascii="Calibri" w:eastAsia="Microsoft YaHei"/>
          <w:color w:val="1A1A1A"/>
          <w:sz w:val="24"/>
          <w:szCs w:val="24"/>
        </w:rPr>
        <w:t xml:space="preserve">• Manager submits role request through IT Service Management system.</w:t>
      </w:r>
    </w:p>
    <w:p>
      <w:pPr>
        <w:spacing w:after="80" w:line="312"/>
        <w:ind w:left="480"/>
        <w:jc w:val="left"/>
      </w:pPr>
      <w:r>
        <w:rPr>
          <w:rFonts w:ascii="Calibri" w:eastAsia="Microsoft YaHei"/>
          <w:color w:val="1A1A1A"/>
          <w:sz w:val="24"/>
          <w:szCs w:val="24"/>
        </w:rPr>
        <w:t xml:space="preserve">• Request must include business justification and duration.</w:t>
      </w:r>
    </w:p>
    <w:p>
      <w:pPr>
        <w:spacing w:after="80" w:line="312"/>
        <w:ind w:left="480"/>
        <w:jc w:val="left"/>
      </w:pPr>
      <w:r>
        <w:rPr>
          <w:rFonts w:ascii="Calibri" w:eastAsia="Microsoft YaHei"/>
          <w:color w:val="1A1A1A"/>
          <w:sz w:val="24"/>
          <w:szCs w:val="24"/>
        </w:rPr>
        <w:t xml:space="preserve">• Security team reviews request against principle of least privilege.</w:t>
      </w:r>
    </w:p>
    <w:p>
      <w:pPr>
        <w:spacing w:after="80" w:line="312"/>
        <w:ind w:left="480"/>
        <w:jc w:val="left"/>
      </w:pPr>
      <w:r>
        <w:rPr>
          <w:rFonts w:ascii="Calibri" w:eastAsia="Microsoft YaHei"/>
          <w:color w:val="1A1A1A"/>
          <w:sz w:val="24"/>
          <w:szCs w:val="24"/>
        </w:rPr>
        <w:t xml:space="preserve">• Approval requires manager and security officer sign-off.</w:t>
      </w:r>
    </w:p>
    <w:p>
      <w:pPr>
        <w:spacing w:after="80" w:line="312"/>
        <w:ind w:left="480"/>
        <w:jc w:val="left"/>
      </w:pPr>
      <w:r>
        <w:rPr>
          <w:rFonts w:ascii="Calibri" w:eastAsia="Microsoft YaHei"/>
          <w:color w:val="1A1A1A"/>
          <w:sz w:val="24"/>
          <w:szCs w:val="24"/>
        </w:rPr>
        <w:t xml:space="preserve">• Role assignment logged in audit system with expiration date.</w:t>
      </w:r>
    </w:p>
    <w:p>
      <w:pPr>
        <w:spacing w:after="80" w:line="312"/>
        <w:ind w:left="480"/>
        <w:jc w:val="left"/>
      </w:pPr>
      <w:r>
        <w:rPr>
          <w:rFonts w:ascii="Calibri" w:eastAsia="Microsoft YaHei"/>
          <w:color w:val="1A1A1A"/>
          <w:sz w:val="24"/>
          <w:szCs w:val="24"/>
        </w:rPr>
        <w:t xml:space="preserve">• Automatic review triggered 30 days before expiration.</w:t>
      </w:r>
    </w:p>
    <w:p>
      <w:pPr>
        <w:pStyle w:val="Heading3"/>
        <w:spacing w:after="120" w:before="240" w:line="320"/>
      </w:pPr>
      <w:r>
        <w:rPr>
          <w:rFonts w:ascii="Calibri" w:eastAsia="SimHei"/>
          <w:b/>
          <w:bCs/>
          <w:color w:val="2A4A3A"/>
          <w:sz w:val="26"/>
          <w:szCs w:val="26"/>
        </w:rPr>
        <w:t xml:space="preserve">2.5.2 Emergency Access</w:t>
      </w:r>
    </w:p>
    <w:p>
      <w:pPr>
        <w:spacing w:after="80" w:line="312"/>
        <w:ind w:left="480"/>
        <w:jc w:val="left"/>
      </w:pPr>
      <w:r>
        <w:rPr>
          <w:rFonts w:ascii="Calibri" w:eastAsia="Microsoft YaHei"/>
          <w:color w:val="1A1A1A"/>
          <w:sz w:val="24"/>
          <w:szCs w:val="24"/>
        </w:rPr>
        <w:t xml:space="preserve">• Emergency access requires Security Officer verbal approval.</w:t>
      </w:r>
    </w:p>
    <w:p>
      <w:pPr>
        <w:spacing w:after="80" w:line="312"/>
        <w:ind w:left="480"/>
        <w:jc w:val="left"/>
      </w:pPr>
      <w:r>
        <w:rPr>
          <w:rFonts w:ascii="Calibri" w:eastAsia="Microsoft YaHei"/>
          <w:color w:val="1A1A1A"/>
          <w:sz w:val="24"/>
          <w:szCs w:val="24"/>
        </w:rPr>
        <w:t xml:space="preserve">• Maximum duration: 4 hours.</w:t>
      </w:r>
    </w:p>
    <w:p>
      <w:pPr>
        <w:spacing w:after="80" w:line="312"/>
        <w:ind w:left="480"/>
        <w:jc w:val="left"/>
      </w:pPr>
      <w:r>
        <w:rPr>
          <w:rFonts w:ascii="Calibri" w:eastAsia="Microsoft YaHei"/>
          <w:color w:val="1A1A1A"/>
          <w:sz w:val="24"/>
          <w:szCs w:val="24"/>
        </w:rPr>
        <w:t xml:space="preserve">• Full audit logging of all actions during emergency access.</w:t>
      </w:r>
    </w:p>
    <w:p>
      <w:pPr>
        <w:spacing w:after="80" w:line="312"/>
        <w:ind w:left="480"/>
        <w:jc w:val="left"/>
      </w:pPr>
      <w:r>
        <w:rPr>
          <w:rFonts w:ascii="Calibri" w:eastAsia="Microsoft YaHei"/>
          <w:color w:val="1A1A1A"/>
          <w:sz w:val="24"/>
          <w:szCs w:val="24"/>
        </w:rPr>
        <w:t xml:space="preserve">• Mandatory review within 24 hours of emergency access grant.</w:t>
      </w:r>
    </w:p>
    <w:p>
      <w:pPr>
        <w:spacing w:after="80" w:line="312"/>
        <w:ind w:left="480"/>
        <w:jc w:val="left"/>
      </w:pPr>
      <w:r>
        <w:rPr>
          <w:rFonts w:ascii="Calibri" w:eastAsia="Microsoft YaHei"/>
          <w:color w:val="1A1A1A"/>
          <w:sz w:val="24"/>
          <w:szCs w:val="24"/>
        </w:rPr>
        <w:t xml:space="preserve">• Incident report required for any extended emergency access.</w:t>
      </w:r>
    </w:p>
    <w:p>
      <w:pPr>
        <w:pBdr>
          <w:left w:val="single" w:color="2A4A3A" w:sz="24"/>
        </w:pBdr>
        <w:shd w:fill="E8F4E8" w:val="clear"/>
        <w:spacing w:after="120" w:before="120" w:line="312"/>
        <w:ind w:left="360" w:right="360"/>
        <w:jc w:val="left"/>
      </w:pPr>
      <w:r>
        <w:rPr>
          <w:rFonts w:ascii="Calibri" w:eastAsia="Microsoft YaHei"/>
          <w:color w:val="2A4A3A"/>
          <w:sz w:val="24"/>
          <w:szCs w:val="24"/>
        </w:rPr>
        <w:t xml:space="preserve">▶ Regular access reviews are conducted quarterly. All role assignments without active business justification will be revoked during these reviews.</w:t>
      </w:r>
    </w:p>
    <w:p>
      <w:r>
        <w:br w:type="page"/>
      </w:r>
    </w:p>
    <w:p>
      <w:pPr>
        <w:pStyle w:val="Heading1"/>
        <w:spacing w:after="200" w:before="400" w:line="360"/>
      </w:pPr>
      <w:r>
        <w:rPr>
          <w:rFonts w:ascii="Calibri" w:eastAsia="SimHei"/>
          <w:b/>
          <w:bCs/>
          <w:color w:val="2A4A3A"/>
          <w:sz w:val="32"/>
          <w:szCs w:val="32"/>
        </w:rPr>
        <w:t xml:space="preserve">3. Secrets Management Policy</w:t>
      </w:r>
    </w:p>
    <w:p>
      <w:pPr>
        <w:pStyle w:val="Heading2"/>
        <w:spacing w:after="150" w:before="300" w:line="340"/>
      </w:pPr>
      <w:r>
        <w:rPr>
          <w:rFonts w:ascii="Calibri" w:eastAsia="SimHei"/>
          <w:b/>
          <w:bCs/>
          <w:color w:val="2A4A3A"/>
          <w:sz w:val="28"/>
          <w:szCs w:val="28"/>
        </w:rPr>
        <w:t xml:space="preserve">3.1 Overview</w:t>
      </w:r>
    </w:p>
    <w:p>
      <w:pPr>
        <w:spacing w:after="120" w:line="312"/>
        <w:ind w:firstLine="480"/>
        <w:jc w:val="both"/>
      </w:pPr>
      <w:r>
        <w:rPr>
          <w:rFonts w:ascii="Calibri" w:eastAsia="Microsoft YaHei"/>
          <w:color w:val="1A1A1A"/>
          <w:sz w:val="24"/>
          <w:szCs w:val="24"/>
        </w:rPr>
        <w:t xml:space="preserve">Secrets management is critical to protecting sensitive credentials, API keys, and cryptographic materials. This policy establishes mandatory requirements for the secure generation, storage, rotation, and destruction of all secrets within the CargoBit Security Layer.</w:t>
      </w:r>
    </w:p>
    <w:p>
      <w:pPr>
        <w:pStyle w:val="Heading2"/>
        <w:spacing w:after="150" w:before="300" w:line="340"/>
      </w:pPr>
      <w:r>
        <w:rPr>
          <w:rFonts w:ascii="Calibri" w:eastAsia="SimHei"/>
          <w:b/>
          <w:bCs/>
          <w:color w:val="2A4A3A"/>
          <w:sz w:val="28"/>
          <w:szCs w:val="28"/>
        </w:rPr>
        <w:t xml:space="preserve">3.2 Secrets Storage Requirements</w:t>
      </w:r>
    </w:p>
    <w:p>
      <w:pPr>
        <w:spacing w:after="120" w:line="312"/>
        <w:ind w:firstLine="480"/>
        <w:jc w:val="both"/>
      </w:pPr>
      <w:r>
        <w:rPr>
          <w:rFonts w:ascii="Calibri" w:eastAsia="Microsoft YaHei"/>
          <w:color w:val="1A1A1A"/>
          <w:sz w:val="24"/>
          <w:szCs w:val="24"/>
        </w:rPr>
        <w:t xml:space="preserve">All secrets must be stored in approved secrets management systems. Storing secrets in code repositories, configuration files, CI/CD logs, or any other unapproved location is strictly prohibited.</w:t>
      </w:r>
    </w:p>
    <w:p>
      <w:pPr>
        <w:pStyle w:val="Heading3"/>
        <w:spacing w:after="120" w:before="240" w:line="320"/>
      </w:pPr>
      <w:r>
        <w:rPr>
          <w:rFonts w:ascii="Calibri" w:eastAsia="SimHei"/>
          <w:b/>
          <w:bCs/>
          <w:color w:val="2A4A3A"/>
          <w:sz w:val="26"/>
          <w:szCs w:val="26"/>
        </w:rPr>
        <w:t xml:space="preserve">3.2.1 Approved Secrets Management Systems</w:t>
      </w:r>
    </w:p>
    <w:p>
      <w:pPr>
        <w:spacing w:after="80" w:line="312"/>
        <w:ind w:left="480"/>
        <w:jc w:val="left"/>
      </w:pPr>
      <w:r>
        <w:rPr>
          <w:rFonts w:ascii="Calibri" w:eastAsia="Microsoft YaHei"/>
          <w:color w:val="1A1A1A"/>
          <w:sz w:val="24"/>
          <w:szCs w:val="24"/>
        </w:rPr>
        <w:t xml:space="preserve">• Azure Key Vault (primary for Azure deployments)</w:t>
      </w:r>
    </w:p>
    <w:p>
      <w:pPr>
        <w:spacing w:after="80" w:line="312"/>
        <w:ind w:left="480"/>
        <w:jc w:val="left"/>
      </w:pPr>
      <w:r>
        <w:rPr>
          <w:rFonts w:ascii="Calibri" w:eastAsia="Microsoft YaHei"/>
          <w:color w:val="1A1A1A"/>
          <w:sz w:val="24"/>
          <w:szCs w:val="24"/>
        </w:rPr>
        <w:t xml:space="preserve">• AWS Secrets Manager (primary for AWS deployments)</w:t>
      </w:r>
    </w:p>
    <w:p>
      <w:pPr>
        <w:spacing w:after="80" w:line="312"/>
        <w:ind w:left="480"/>
        <w:jc w:val="left"/>
      </w:pPr>
      <w:r>
        <w:rPr>
          <w:rFonts w:ascii="Calibri" w:eastAsia="Microsoft YaHei"/>
          <w:color w:val="1A1A1A"/>
          <w:sz w:val="24"/>
          <w:szCs w:val="24"/>
        </w:rPr>
        <w:t xml:space="preserve">• HashiCorp Vault (for hybrid and on-premises environments)</w:t>
      </w:r>
    </w:p>
    <w:p>
      <w:pPr>
        <w:spacing w:after="80" w:line="312"/>
        <w:ind w:left="480"/>
        <w:jc w:val="left"/>
      </w:pPr>
      <w:r>
        <w:rPr>
          <w:rFonts w:ascii="Calibri" w:eastAsia="Microsoft YaHei"/>
          <w:color w:val="1A1A1A"/>
          <w:sz w:val="24"/>
          <w:szCs w:val="24"/>
        </w:rPr>
        <w:t xml:space="preserve">• Kubernetes Secrets (only when encrypted at rest with external KMS)</w:t>
      </w:r>
    </w:p>
    <w:p>
      <w:pPr>
        <w:pStyle w:val="Heading3"/>
        <w:spacing w:after="120" w:before="240" w:line="320"/>
      </w:pPr>
      <w:r>
        <w:rPr>
          <w:rFonts w:ascii="Calibri" w:eastAsia="SimHei"/>
          <w:b/>
          <w:bCs/>
          <w:color w:val="2A4A3A"/>
          <w:sz w:val="26"/>
          <w:szCs w:val="26"/>
        </w:rPr>
        <w:t xml:space="preserve">3.2.2 Prohibited Storage Locations</w:t>
      </w:r>
    </w:p>
    <w:p>
      <w:pPr>
        <w:spacing w:after="80" w:line="312"/>
        <w:ind w:left="480"/>
        <w:jc w:val="left"/>
      </w:pPr>
      <w:r>
        <w:rPr>
          <w:rFonts w:ascii="Calibri" w:eastAsia="Microsoft YaHei"/>
          <w:color w:val="1A1A1A"/>
          <w:sz w:val="24"/>
          <w:szCs w:val="24"/>
        </w:rPr>
        <w:t xml:space="preserve">• Source code repositories (public or private)</w:t>
      </w:r>
    </w:p>
    <w:p>
      <w:pPr>
        <w:spacing w:after="80" w:line="312"/>
        <w:ind w:left="480"/>
        <w:jc w:val="left"/>
      </w:pPr>
      <w:r>
        <w:rPr>
          <w:rFonts w:ascii="Calibri" w:eastAsia="Microsoft YaHei"/>
          <w:color w:val="1A1A1A"/>
          <w:sz w:val="24"/>
          <w:szCs w:val="24"/>
        </w:rPr>
        <w:t xml:space="preserve">• Configuration files committed to version control</w:t>
      </w:r>
    </w:p>
    <w:p>
      <w:pPr>
        <w:spacing w:after="80" w:line="312"/>
        <w:ind w:left="480"/>
        <w:jc w:val="left"/>
      </w:pPr>
      <w:r>
        <w:rPr>
          <w:rFonts w:ascii="Calibri" w:eastAsia="Microsoft YaHei"/>
          <w:color w:val="1A1A1A"/>
          <w:sz w:val="24"/>
          <w:szCs w:val="24"/>
        </w:rPr>
        <w:t xml:space="preserve">• CI/CD pipeline logs or artifacts</w:t>
      </w:r>
    </w:p>
    <w:p>
      <w:pPr>
        <w:spacing w:after="80" w:line="312"/>
        <w:ind w:left="480"/>
        <w:jc w:val="left"/>
      </w:pPr>
      <w:r>
        <w:rPr>
          <w:rFonts w:ascii="Calibri" w:eastAsia="Microsoft YaHei"/>
          <w:color w:val="1A1A1A"/>
          <w:sz w:val="24"/>
          <w:szCs w:val="24"/>
        </w:rPr>
        <w:t xml:space="preserve">• Documentation files (including README files)</w:t>
      </w:r>
    </w:p>
    <w:p>
      <w:pPr>
        <w:spacing w:after="80" w:line="312"/>
        <w:ind w:left="480"/>
        <w:jc w:val="left"/>
      </w:pPr>
      <w:r>
        <w:rPr>
          <w:rFonts w:ascii="Calibri" w:eastAsia="Microsoft YaHei"/>
          <w:color w:val="1A1A1A"/>
          <w:sz w:val="24"/>
          <w:szCs w:val="24"/>
        </w:rPr>
        <w:t xml:space="preserve">• Email communications</w:t>
      </w:r>
    </w:p>
    <w:p>
      <w:pPr>
        <w:spacing w:after="80" w:line="312"/>
        <w:ind w:left="480"/>
        <w:jc w:val="left"/>
      </w:pPr>
      <w:r>
        <w:rPr>
          <w:rFonts w:ascii="Calibri" w:eastAsia="Microsoft YaHei"/>
          <w:color w:val="1A1A1A"/>
          <w:sz w:val="24"/>
          <w:szCs w:val="24"/>
        </w:rPr>
        <w:t xml:space="preserve">• Chat/messaging platforms</w:t>
      </w:r>
    </w:p>
    <w:p>
      <w:pPr>
        <w:spacing w:after="80" w:line="312"/>
        <w:ind w:left="480"/>
        <w:jc w:val="left"/>
      </w:pPr>
      <w:r>
        <w:rPr>
          <w:rFonts w:ascii="Calibri" w:eastAsia="Microsoft YaHei"/>
          <w:color w:val="1A1A1A"/>
          <w:sz w:val="24"/>
          <w:szCs w:val="24"/>
        </w:rPr>
        <w:t xml:space="preserve">• Local development machines (unencrypted)</w:t>
      </w:r>
    </w:p>
    <w:p>
      <w:pPr>
        <w:pBdr>
          <w:left w:val="single" w:color="C89F62" w:sz="24"/>
        </w:pBdr>
        <w:shd w:fill="FFF8E7" w:val="clear"/>
        <w:spacing w:after="120" w:before="120" w:line="312"/>
        <w:ind w:left="360" w:right="360"/>
        <w:jc w:val="left"/>
      </w:pPr>
      <w:r>
        <w:rPr>
          <w:rFonts w:ascii="Calibri" w:eastAsia="Microsoft YaHei"/>
          <w:color w:val="2A4A3A"/>
          <w:sz w:val="24"/>
          <w:szCs w:val="24"/>
        </w:rPr>
        <w:t xml:space="preserve">⚠ Any discovery of secrets in prohibited locations must be immediately reported to the Security team. The secret must be rotated within 1 hour of discovery, and an incident report filed.</w:t>
      </w:r>
    </w:p>
    <w:p>
      <w:pPr>
        <w:pStyle w:val="Heading2"/>
        <w:spacing w:after="150" w:before="300" w:line="340"/>
      </w:pPr>
      <w:r>
        <w:rPr>
          <w:rFonts w:ascii="Calibri" w:eastAsia="SimHei"/>
          <w:b/>
          <w:bCs/>
          <w:color w:val="2A4A3A"/>
          <w:sz w:val="28"/>
          <w:szCs w:val="28"/>
        </w:rPr>
        <w:t xml:space="preserve">3.3 Secrets Rotation</w:t>
      </w:r>
    </w:p>
    <w:p>
      <w:pPr>
        <w:spacing w:after="120" w:line="312"/>
        <w:ind w:firstLine="480"/>
        <w:jc w:val="both"/>
      </w:pPr>
      <w:r>
        <w:rPr>
          <w:rFonts w:ascii="Calibri" w:eastAsia="Microsoft YaHei"/>
          <w:color w:val="1A1A1A"/>
          <w:sz w:val="24"/>
          <w:szCs w:val="24"/>
        </w:rPr>
        <w:t xml:space="preserve">Regular rotation of secrets reduces the window of opportunity for attackers to exploit compromised credentials. Different types of secrets have different rotation requirements based on their sensitivity and usage patterns.</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Secret Type</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Rotation Frequency</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Rotation Trigger</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Service Tokens</w:t>
            </w:r>
          </w:p>
        </w:tc>
        <w:tc>
          <w:tcPr>
            <w:shd w:fill="F4F1E9" w:val="clear"/>
            <w:tcMar>
              <w:top w:type="dxa" w:w="60"/>
              <w:left w:type="dxa" w:w="120"/>
              <w:bottom w:type="dxa" w:w="60"/>
              <w:right w:type="dxa" w:w="120"/>
            </w:tcMar>
          </w:tcPr>
          <w:p>
            <w:r>
              <w:rPr>
                <w:rFonts w:ascii="Calibri" w:eastAsia="Microsoft YaHei"/>
                <w:color w:val="1A1A1A"/>
                <w:sz w:val="21"/>
                <w:szCs w:val="21"/>
              </w:rPr>
              <w:t xml:space="preserve">Every 24 hours</w:t>
            </w:r>
          </w:p>
        </w:tc>
        <w:tc>
          <w:tcPr>
            <w:shd w:fill="F4F1E9" w:val="clear"/>
            <w:tcMar>
              <w:top w:type="dxa" w:w="60"/>
              <w:left w:type="dxa" w:w="120"/>
              <w:bottom w:type="dxa" w:w="60"/>
              <w:right w:type="dxa" w:w="120"/>
            </w:tcMar>
          </w:tcPr>
          <w:p>
            <w:r>
              <w:rPr>
                <w:rFonts w:ascii="Calibri" w:eastAsia="Microsoft YaHei"/>
                <w:color w:val="1A1A1A"/>
                <w:sz w:val="21"/>
                <w:szCs w:val="21"/>
              </w:rPr>
              <w:t xml:space="preserve">Automatic; manual on incident</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API Keys</w:t>
            </w:r>
          </w:p>
        </w:tc>
        <w:tc>
          <w:tcPr>
            <w:shd w:fill="FFFFFF" w:val="clear"/>
            <w:tcMar>
              <w:top w:type="dxa" w:w="60"/>
              <w:left w:type="dxa" w:w="120"/>
              <w:bottom w:type="dxa" w:w="60"/>
              <w:right w:type="dxa" w:w="120"/>
            </w:tcMar>
          </w:tcPr>
          <w:p>
            <w:r>
              <w:rPr>
                <w:rFonts w:ascii="Calibri" w:eastAsia="Microsoft YaHei"/>
                <w:color w:val="1A1A1A"/>
                <w:sz w:val="21"/>
                <w:szCs w:val="21"/>
              </w:rPr>
              <w:t xml:space="preserve">Every 90 days</w:t>
            </w:r>
          </w:p>
        </w:tc>
        <w:tc>
          <w:tcPr>
            <w:shd w:fill="FFFFFF" w:val="clear"/>
            <w:tcMar>
              <w:top w:type="dxa" w:w="60"/>
              <w:left w:type="dxa" w:w="120"/>
              <w:bottom w:type="dxa" w:w="60"/>
              <w:right w:type="dxa" w:w="120"/>
            </w:tcMar>
          </w:tcPr>
          <w:p>
            <w:r>
              <w:rPr>
                <w:rFonts w:ascii="Calibri" w:eastAsia="Microsoft YaHei"/>
                <w:color w:val="1A1A1A"/>
                <w:sz w:val="21"/>
                <w:szCs w:val="21"/>
              </w:rPr>
              <w:t xml:space="preserve">Automatic; manual on compromise</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Database Credentials</w:t>
            </w:r>
          </w:p>
        </w:tc>
        <w:tc>
          <w:tcPr>
            <w:shd w:fill="F4F1E9" w:val="clear"/>
            <w:tcMar>
              <w:top w:type="dxa" w:w="60"/>
              <w:left w:type="dxa" w:w="120"/>
              <w:bottom w:type="dxa" w:w="60"/>
              <w:right w:type="dxa" w:w="120"/>
            </w:tcMar>
          </w:tcPr>
          <w:p>
            <w:r>
              <w:rPr>
                <w:rFonts w:ascii="Calibri" w:eastAsia="Microsoft YaHei"/>
                <w:color w:val="1A1A1A"/>
                <w:sz w:val="21"/>
                <w:szCs w:val="21"/>
              </w:rPr>
              <w:t xml:space="preserve">Every 30 days</w:t>
            </w:r>
          </w:p>
        </w:tc>
        <w:tc>
          <w:tcPr>
            <w:shd w:fill="F4F1E9" w:val="clear"/>
            <w:tcMar>
              <w:top w:type="dxa" w:w="60"/>
              <w:left w:type="dxa" w:w="120"/>
              <w:bottom w:type="dxa" w:w="60"/>
              <w:right w:type="dxa" w:w="120"/>
            </w:tcMar>
          </w:tcPr>
          <w:p>
            <w:r>
              <w:rPr>
                <w:rFonts w:ascii="Calibri" w:eastAsia="Microsoft YaHei"/>
                <w:color w:val="1A1A1A"/>
                <w:sz w:val="21"/>
                <w:szCs w:val="21"/>
              </w:rPr>
              <w:t xml:space="preserve">Automatic; manual on personnel change</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Encryption Keys</w:t>
            </w:r>
          </w:p>
        </w:tc>
        <w:tc>
          <w:tcPr>
            <w:shd w:fill="FFFFFF" w:val="clear"/>
            <w:tcMar>
              <w:top w:type="dxa" w:w="60"/>
              <w:left w:type="dxa" w:w="120"/>
              <w:bottom w:type="dxa" w:w="60"/>
              <w:right w:type="dxa" w:w="120"/>
            </w:tcMar>
          </w:tcPr>
          <w:p>
            <w:r>
              <w:rPr>
                <w:rFonts w:ascii="Calibri" w:eastAsia="Microsoft YaHei"/>
                <w:color w:val="1A1A1A"/>
                <w:sz w:val="21"/>
                <w:szCs w:val="21"/>
              </w:rPr>
              <w:t xml:space="preserve">Every 365 days</w:t>
            </w:r>
          </w:p>
        </w:tc>
        <w:tc>
          <w:tcPr>
            <w:shd w:fill="FFFFFF" w:val="clear"/>
            <w:tcMar>
              <w:top w:type="dxa" w:w="60"/>
              <w:left w:type="dxa" w:w="120"/>
              <w:bottom w:type="dxa" w:w="60"/>
              <w:right w:type="dxa" w:w="120"/>
            </w:tcMar>
          </w:tcPr>
          <w:p>
            <w:r>
              <w:rPr>
                <w:rFonts w:ascii="Calibri" w:eastAsia="Microsoft YaHei"/>
                <w:color w:val="1A1A1A"/>
                <w:sz w:val="21"/>
                <w:szCs w:val="21"/>
              </w:rPr>
              <w:t xml:space="preserve">Planned; requires key ceremony</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SSH Keys</w:t>
            </w:r>
          </w:p>
        </w:tc>
        <w:tc>
          <w:tcPr>
            <w:shd w:fill="F4F1E9" w:val="clear"/>
            <w:tcMar>
              <w:top w:type="dxa" w:w="60"/>
              <w:left w:type="dxa" w:w="120"/>
              <w:bottom w:type="dxa" w:w="60"/>
              <w:right w:type="dxa" w:w="120"/>
            </w:tcMar>
          </w:tcPr>
          <w:p>
            <w:r>
              <w:rPr>
                <w:rFonts w:ascii="Calibri" w:eastAsia="Microsoft YaHei"/>
                <w:color w:val="1A1A1A"/>
                <w:sz w:val="21"/>
                <w:szCs w:val="21"/>
              </w:rPr>
              <w:t xml:space="preserve">Every 180 days</w:t>
            </w:r>
          </w:p>
        </w:tc>
        <w:tc>
          <w:tcPr>
            <w:shd w:fill="F4F1E9" w:val="clear"/>
            <w:tcMar>
              <w:top w:type="dxa" w:w="60"/>
              <w:left w:type="dxa" w:w="120"/>
              <w:bottom w:type="dxa" w:w="60"/>
              <w:right w:type="dxa" w:w="120"/>
            </w:tcMar>
          </w:tcPr>
          <w:p>
            <w:r>
              <w:rPr>
                <w:rFonts w:ascii="Calibri" w:eastAsia="Microsoft YaHei"/>
                <w:color w:val="1A1A1A"/>
                <w:sz w:val="21"/>
                <w:szCs w:val="21"/>
              </w:rPr>
              <w:t xml:space="preserve">Semi-automatic; user-initiated</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TLS Certificates</w:t>
            </w:r>
          </w:p>
        </w:tc>
        <w:tc>
          <w:tcPr>
            <w:shd w:fill="FFFFFF" w:val="clear"/>
            <w:tcMar>
              <w:top w:type="dxa" w:w="60"/>
              <w:left w:type="dxa" w:w="120"/>
              <w:bottom w:type="dxa" w:w="60"/>
              <w:right w:type="dxa" w:w="120"/>
            </w:tcMar>
          </w:tcPr>
          <w:p>
            <w:r>
              <w:rPr>
                <w:rFonts w:ascii="Calibri" w:eastAsia="Microsoft YaHei"/>
                <w:color w:val="1A1A1A"/>
                <w:sz w:val="21"/>
                <w:szCs w:val="21"/>
              </w:rPr>
              <w:t xml:space="preserve">Every 90 days</w:t>
            </w:r>
          </w:p>
        </w:tc>
        <w:tc>
          <w:tcPr>
            <w:shd w:fill="FFFFFF" w:val="clear"/>
            <w:tcMar>
              <w:top w:type="dxa" w:w="60"/>
              <w:left w:type="dxa" w:w="120"/>
              <w:bottom w:type="dxa" w:w="60"/>
              <w:right w:type="dxa" w:w="120"/>
            </w:tcMar>
          </w:tcPr>
          <w:p>
            <w:r>
              <w:rPr>
                <w:rFonts w:ascii="Calibri" w:eastAsia="Microsoft YaHei"/>
                <w:color w:val="1A1A1A"/>
                <w:sz w:val="21"/>
                <w:szCs w:val="21"/>
              </w:rPr>
              <w:t xml:space="preserve">Automatic via ACME</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Admin Passwords</w:t>
            </w:r>
          </w:p>
        </w:tc>
        <w:tc>
          <w:tcPr>
            <w:shd w:fill="F4F1E9" w:val="clear"/>
            <w:tcMar>
              <w:top w:type="dxa" w:w="60"/>
              <w:left w:type="dxa" w:w="120"/>
              <w:bottom w:type="dxa" w:w="60"/>
              <w:right w:type="dxa" w:w="120"/>
            </w:tcMar>
          </w:tcPr>
          <w:p>
            <w:r>
              <w:rPr>
                <w:rFonts w:ascii="Calibri" w:eastAsia="Microsoft YaHei"/>
                <w:color w:val="1A1A1A"/>
                <w:sz w:val="21"/>
                <w:szCs w:val="21"/>
              </w:rPr>
              <w:t xml:space="preserve">Every 90 days</w:t>
            </w:r>
          </w:p>
        </w:tc>
        <w:tc>
          <w:tcPr>
            <w:shd w:fill="F4F1E9" w:val="clear"/>
            <w:tcMar>
              <w:top w:type="dxa" w:w="60"/>
              <w:left w:type="dxa" w:w="120"/>
              <w:bottom w:type="dxa" w:w="60"/>
              <w:right w:type="dxa" w:w="120"/>
            </w:tcMar>
          </w:tcPr>
          <w:p>
            <w:r>
              <w:rPr>
                <w:rFonts w:ascii="Calibri" w:eastAsia="Microsoft YaHei"/>
                <w:color w:val="1A1A1A"/>
                <w:sz w:val="21"/>
                <w:szCs w:val="21"/>
              </w:rPr>
              <w:t xml:space="preserve">Manual; enforced by policy</w:t>
            </w:r>
          </w:p>
        </w:tc>
      </w:tr>
    </w:tbl>
    <w:p>
      <w:pPr>
        <w:spacing w:after="200"/>
      </w:pPr>
    </w:p>
    <w:p>
      <w:pPr>
        <w:pStyle w:val="Heading3"/>
        <w:spacing w:after="120" w:before="240" w:line="320"/>
      </w:pPr>
      <w:r>
        <w:rPr>
          <w:rFonts w:ascii="Calibri" w:eastAsia="SimHei"/>
          <w:b/>
          <w:bCs/>
          <w:color w:val="2A4A3A"/>
          <w:sz w:val="26"/>
          <w:szCs w:val="26"/>
        </w:rPr>
        <w:t xml:space="preserve">3.3.1 Emergency Rotation</w:t>
      </w:r>
    </w:p>
    <w:p>
      <w:pPr>
        <w:spacing w:after="120" w:line="312"/>
        <w:ind w:firstLine="480"/>
        <w:jc w:val="both"/>
      </w:pPr>
      <w:r>
        <w:rPr>
          <w:rFonts w:ascii="Calibri" w:eastAsia="Microsoft YaHei"/>
          <w:color w:val="1A1A1A"/>
          <w:sz w:val="24"/>
          <w:szCs w:val="24"/>
        </w:rPr>
        <w:t xml:space="preserve">Immediate rotation is required under the following circumstances:</w:t>
      </w:r>
    </w:p>
    <w:p>
      <w:pPr>
        <w:spacing w:after="80" w:line="312"/>
        <w:ind w:left="480"/>
        <w:jc w:val="left"/>
      </w:pPr>
      <w:r>
        <w:rPr>
          <w:rFonts w:ascii="Calibri" w:eastAsia="Microsoft YaHei"/>
          <w:color w:val="1A1A1A"/>
          <w:sz w:val="24"/>
          <w:szCs w:val="24"/>
        </w:rPr>
        <w:t xml:space="preserve">• Suspected or confirmed credential compromise</w:t>
      </w:r>
    </w:p>
    <w:p>
      <w:pPr>
        <w:spacing w:after="80" w:line="312"/>
        <w:ind w:left="480"/>
        <w:jc w:val="left"/>
      </w:pPr>
      <w:r>
        <w:rPr>
          <w:rFonts w:ascii="Calibri" w:eastAsia="Microsoft YaHei"/>
          <w:color w:val="1A1A1A"/>
          <w:sz w:val="24"/>
          <w:szCs w:val="24"/>
        </w:rPr>
        <w:t xml:space="preserve">• Personnel termination or role change</w:t>
      </w:r>
    </w:p>
    <w:p>
      <w:pPr>
        <w:spacing w:after="80" w:line="312"/>
        <w:ind w:left="480"/>
        <w:jc w:val="left"/>
      </w:pPr>
      <w:r>
        <w:rPr>
          <w:rFonts w:ascii="Calibri" w:eastAsia="Microsoft YaHei"/>
          <w:color w:val="1A1A1A"/>
          <w:sz w:val="24"/>
          <w:szCs w:val="24"/>
        </w:rPr>
        <w:t xml:space="preserve">• Security incident involving the system using the secret</w:t>
      </w:r>
    </w:p>
    <w:p>
      <w:pPr>
        <w:spacing w:after="80" w:line="312"/>
        <w:ind w:left="480"/>
        <w:jc w:val="left"/>
      </w:pPr>
      <w:r>
        <w:rPr>
          <w:rFonts w:ascii="Calibri" w:eastAsia="Microsoft YaHei"/>
          <w:color w:val="1A1A1A"/>
          <w:sz w:val="24"/>
          <w:szCs w:val="24"/>
        </w:rPr>
        <w:t xml:space="preserve">• Discovery of secret in unauthorized location</w:t>
      </w:r>
    </w:p>
    <w:p>
      <w:pPr>
        <w:spacing w:after="80" w:line="312"/>
        <w:ind w:left="480"/>
        <w:jc w:val="left"/>
      </w:pPr>
      <w:r>
        <w:rPr>
          <w:rFonts w:ascii="Calibri" w:eastAsia="Microsoft YaHei"/>
          <w:color w:val="1A1A1A"/>
          <w:sz w:val="24"/>
          <w:szCs w:val="24"/>
        </w:rPr>
        <w:t xml:space="preserve">• Compliance audit finding</w:t>
      </w:r>
    </w:p>
    <w:p>
      <w:pPr>
        <w:pStyle w:val="Heading2"/>
        <w:spacing w:after="150" w:before="300" w:line="340"/>
      </w:pPr>
      <w:r>
        <w:rPr>
          <w:rFonts w:ascii="Calibri" w:eastAsia="SimHei"/>
          <w:b/>
          <w:bCs/>
          <w:color w:val="2A4A3A"/>
          <w:sz w:val="28"/>
          <w:szCs w:val="28"/>
        </w:rPr>
        <w:t xml:space="preserve">3.4 Secrets Access Control</w:t>
      </w:r>
    </w:p>
    <w:p>
      <w:pPr>
        <w:spacing w:after="120" w:line="312"/>
        <w:ind w:firstLine="480"/>
        <w:jc w:val="both"/>
      </w:pPr>
      <w:r>
        <w:rPr>
          <w:rFonts w:ascii="Calibri" w:eastAsia="Microsoft YaHei"/>
          <w:color w:val="1A1A1A"/>
          <w:sz w:val="24"/>
          <w:szCs w:val="24"/>
        </w:rPr>
        <w:t xml:space="preserve">Access to secrets follows the principle of least privilege. Services and individuals can only retrieve the secrets necessary for their specific functions.</w:t>
      </w:r>
    </w:p>
    <w:p>
      <w:pPr>
        <w:pStyle w:val="Heading3"/>
        <w:spacing w:after="120" w:before="240" w:line="320"/>
      </w:pPr>
      <w:r>
        <w:rPr>
          <w:rFonts w:ascii="Calibri" w:eastAsia="SimHei"/>
          <w:b/>
          <w:bCs/>
          <w:color w:val="2A4A3A"/>
          <w:sz w:val="26"/>
          <w:szCs w:val="26"/>
        </w:rPr>
        <w:t xml:space="preserve">3.4.1 Service Access Requirements</w:t>
      </w:r>
    </w:p>
    <w:p>
      <w:pPr>
        <w:spacing w:after="80" w:line="312"/>
        <w:ind w:left="480"/>
        <w:jc w:val="left"/>
      </w:pPr>
      <w:r>
        <w:rPr>
          <w:rFonts w:ascii="Calibri" w:eastAsia="Microsoft YaHei"/>
          <w:color w:val="1A1A1A"/>
          <w:sz w:val="24"/>
          <w:szCs w:val="24"/>
        </w:rPr>
        <w:t xml:space="preserve">• Services must authenticate using mTLS with valid service identity.</w:t>
      </w:r>
    </w:p>
    <w:p>
      <w:pPr>
        <w:spacing w:after="80" w:line="312"/>
        <w:ind w:left="480"/>
        <w:jc w:val="left"/>
      </w:pPr>
      <w:r>
        <w:rPr>
          <w:rFonts w:ascii="Calibri" w:eastAsia="Microsoft YaHei"/>
          <w:color w:val="1A1A1A"/>
          <w:sz w:val="24"/>
          <w:szCs w:val="24"/>
        </w:rPr>
        <w:t xml:space="preserve">• Each service receives only its designated secrets.</w:t>
      </w:r>
    </w:p>
    <w:p>
      <w:pPr>
        <w:spacing w:after="80" w:line="312"/>
        <w:ind w:left="480"/>
        <w:jc w:val="left"/>
      </w:pPr>
      <w:r>
        <w:rPr>
          <w:rFonts w:ascii="Calibri" w:eastAsia="Microsoft YaHei"/>
          <w:color w:val="1A1A1A"/>
          <w:sz w:val="24"/>
          <w:szCs w:val="24"/>
        </w:rPr>
        <w:t xml:space="preserve">• Secrets access is logged with timestamp, service identity, and secret name.</w:t>
      </w:r>
    </w:p>
    <w:p>
      <w:pPr>
        <w:spacing w:after="80" w:line="312"/>
        <w:ind w:left="480"/>
        <w:jc w:val="left"/>
      </w:pPr>
      <w:r>
        <w:rPr>
          <w:rFonts w:ascii="Calibri" w:eastAsia="Microsoft YaHei"/>
          <w:color w:val="1A1A1A"/>
          <w:sz w:val="24"/>
          <w:szCs w:val="24"/>
        </w:rPr>
        <w:t xml:space="preserve">• Anomaly detection alerts on unusual access patterns.</w:t>
      </w:r>
    </w:p>
    <w:p>
      <w:pPr>
        <w:spacing w:after="80" w:line="312"/>
        <w:ind w:left="480"/>
        <w:jc w:val="left"/>
      </w:pPr>
      <w:r>
        <w:rPr>
          <w:rFonts w:ascii="Calibri" w:eastAsia="Microsoft YaHei"/>
          <w:color w:val="1A1A1A"/>
          <w:sz w:val="24"/>
          <w:szCs w:val="24"/>
        </w:rPr>
        <w:t xml:space="preserve">• Access denied by default; explicit allow-list configuration required.</w:t>
      </w:r>
    </w:p>
    <w:p>
      <w:pPr>
        <w:pStyle w:val="Heading3"/>
        <w:spacing w:after="120" w:before="240" w:line="320"/>
      </w:pPr>
      <w:r>
        <w:rPr>
          <w:rFonts w:ascii="Calibri" w:eastAsia="SimHei"/>
          <w:b/>
          <w:bCs/>
          <w:color w:val="2A4A3A"/>
          <w:sz w:val="26"/>
          <w:szCs w:val="26"/>
        </w:rPr>
        <w:t xml:space="preserve">3.4.2 Human Access Requirements</w:t>
      </w:r>
    </w:p>
    <w:p>
      <w:pPr>
        <w:spacing w:after="80" w:line="312"/>
        <w:ind w:left="480"/>
        <w:jc w:val="left"/>
      </w:pPr>
      <w:r>
        <w:rPr>
          <w:rFonts w:ascii="Calibri" w:eastAsia="Microsoft YaHei"/>
          <w:color w:val="1A1A1A"/>
          <w:sz w:val="24"/>
          <w:szCs w:val="24"/>
        </w:rPr>
        <w:t xml:space="preserve">• Human access requires MFA authentication.</w:t>
      </w:r>
    </w:p>
    <w:p>
      <w:pPr>
        <w:spacing w:after="80" w:line="312"/>
        <w:ind w:left="480"/>
        <w:jc w:val="left"/>
      </w:pPr>
      <w:r>
        <w:rPr>
          <w:rFonts w:ascii="Calibri" w:eastAsia="Microsoft YaHei"/>
          <w:color w:val="1A1A1A"/>
          <w:sz w:val="24"/>
          <w:szCs w:val="24"/>
        </w:rPr>
        <w:t xml:space="preserve">• Access limited to DevOps, Security, and designated on-call personnel.</w:t>
      </w:r>
    </w:p>
    <w:p>
      <w:pPr>
        <w:spacing w:after="80" w:line="312"/>
        <w:ind w:left="480"/>
        <w:jc w:val="left"/>
      </w:pPr>
      <w:r>
        <w:rPr>
          <w:rFonts w:ascii="Calibri" w:eastAsia="Microsoft YaHei"/>
          <w:color w:val="1A1A1A"/>
          <w:sz w:val="24"/>
          <w:szCs w:val="24"/>
        </w:rPr>
        <w:t xml:space="preserve">• Just-in-time access model: permissions granted for specific task duration.</w:t>
      </w:r>
    </w:p>
    <w:p>
      <w:pPr>
        <w:spacing w:after="80" w:line="312"/>
        <w:ind w:left="480"/>
        <w:jc w:val="left"/>
      </w:pPr>
      <w:r>
        <w:rPr>
          <w:rFonts w:ascii="Calibri" w:eastAsia="Microsoft YaHei"/>
          <w:color w:val="1A1A1A"/>
          <w:sz w:val="24"/>
          <w:szCs w:val="24"/>
        </w:rPr>
        <w:t xml:space="preserve">• All access attempts logged and reviewed weekly.</w:t>
      </w:r>
    </w:p>
    <w:p>
      <w:pPr>
        <w:spacing w:after="80" w:line="312"/>
        <w:ind w:left="480"/>
        <w:jc w:val="left"/>
      </w:pPr>
      <w:r>
        <w:rPr>
          <w:rFonts w:ascii="Calibri" w:eastAsia="Microsoft YaHei"/>
          <w:color w:val="1A1A1A"/>
          <w:sz w:val="24"/>
          <w:szCs w:val="24"/>
        </w:rPr>
        <w:t xml:space="preserve">• Break-glass procedures for emergency access with mandatory review.</w:t>
      </w:r>
    </w:p>
    <w:p>
      <w:pPr>
        <w:pStyle w:val="Heading2"/>
        <w:spacing w:after="150" w:before="300" w:line="340"/>
      </w:pPr>
      <w:r>
        <w:rPr>
          <w:rFonts w:ascii="Calibri" w:eastAsia="SimHei"/>
          <w:b/>
          <w:bCs/>
          <w:color w:val="2A4A3A"/>
          <w:sz w:val="28"/>
          <w:szCs w:val="28"/>
        </w:rPr>
        <w:t xml:space="preserve">3.5 Secrets in Development and Testing</w:t>
      </w:r>
    </w:p>
    <w:p>
      <w:pPr>
        <w:spacing w:after="120" w:line="312"/>
        <w:ind w:firstLine="480"/>
        <w:jc w:val="both"/>
      </w:pPr>
      <w:r>
        <w:rPr>
          <w:rFonts w:ascii="Calibri" w:eastAsia="Microsoft YaHei"/>
          <w:color w:val="1A1A1A"/>
          <w:sz w:val="24"/>
          <w:szCs w:val="24"/>
        </w:rPr>
        <w:t xml:space="preserve">Development and testing environments require special handling to prevent production secrets from being exposed while maintaining functional testing capabilities.</w:t>
      </w:r>
    </w:p>
    <w:p>
      <w:pPr>
        <w:spacing w:after="80" w:line="312"/>
        <w:ind w:left="480"/>
        <w:jc w:val="left"/>
      </w:pPr>
      <w:r>
        <w:rPr>
          <w:rFonts w:ascii="Calibri" w:eastAsia="Microsoft YaHei"/>
          <w:color w:val="1A1A1A"/>
          <w:sz w:val="24"/>
          <w:szCs w:val="24"/>
        </w:rPr>
        <w:t xml:space="preserve">• Development environments use dedicated, non-production secrets.</w:t>
      </w:r>
    </w:p>
    <w:p>
      <w:pPr>
        <w:spacing w:after="80" w:line="312"/>
        <w:ind w:left="480"/>
        <w:jc w:val="left"/>
      </w:pPr>
      <w:r>
        <w:rPr>
          <w:rFonts w:ascii="Calibri" w:eastAsia="Microsoft YaHei"/>
          <w:color w:val="1A1A1A"/>
          <w:sz w:val="24"/>
          <w:szCs w:val="24"/>
        </w:rPr>
        <w:t xml:space="preserve">• Test environments use synthetic secrets or secret references.</w:t>
      </w:r>
    </w:p>
    <w:p>
      <w:pPr>
        <w:spacing w:after="80" w:line="312"/>
        <w:ind w:left="480"/>
        <w:jc w:val="left"/>
      </w:pPr>
      <w:r>
        <w:rPr>
          <w:rFonts w:ascii="Calibri" w:eastAsia="Microsoft YaHei"/>
          <w:color w:val="1A1A1A"/>
          <w:sz w:val="24"/>
          <w:szCs w:val="24"/>
        </w:rPr>
        <w:t xml:space="preserve">• Production secrets never used in development or testing.</w:t>
      </w:r>
    </w:p>
    <w:p>
      <w:pPr>
        <w:spacing w:after="80" w:line="312"/>
        <w:ind w:left="480"/>
        <w:jc w:val="left"/>
      </w:pPr>
      <w:r>
        <w:rPr>
          <w:rFonts w:ascii="Calibri" w:eastAsia="Microsoft YaHei"/>
          <w:color w:val="1A1A1A"/>
          <w:sz w:val="24"/>
          <w:szCs w:val="24"/>
        </w:rPr>
        <w:t xml:space="preserve">• CI/CD pipelines inject secrets at runtime; never stored in code.</w:t>
      </w:r>
    </w:p>
    <w:p>
      <w:pPr>
        <w:spacing w:after="80" w:line="312"/>
        <w:ind w:left="480"/>
        <w:jc w:val="left"/>
      </w:pPr>
      <w:r>
        <w:rPr>
          <w:rFonts w:ascii="Calibri" w:eastAsia="Microsoft YaHei"/>
          <w:color w:val="1A1A1A"/>
          <w:sz w:val="24"/>
          <w:szCs w:val="24"/>
        </w:rPr>
        <w:t xml:space="preserve">• Local development uses .env files excluded from version control.</w:t>
      </w:r>
    </w:p>
    <w:p>
      <w:pPr>
        <w:spacing w:after="80" w:line="312"/>
        <w:ind w:left="480"/>
        <w:jc w:val="left"/>
      </w:pPr>
      <w:r>
        <w:rPr>
          <w:rFonts w:ascii="Calibri" w:eastAsia="Microsoft YaHei"/>
          <w:color w:val="1A1A1A"/>
          <w:sz w:val="24"/>
          <w:szCs w:val="24"/>
        </w:rPr>
        <w:t xml:space="preserve">• Pre-commit hooks scan for accidental secret inclusion.</w:t>
      </w:r>
    </w:p>
    <w:p>
      <w:pPr>
        <w:pBdr>
          <w:left w:val="single" w:color="2A4A3A" w:sz="24"/>
        </w:pBdr>
        <w:shd w:fill="E8F4E8" w:val="clear"/>
        <w:spacing w:after="120" w:before="120" w:line="312"/>
        <w:ind w:left="360" w:right="360"/>
        <w:jc w:val="left"/>
      </w:pPr>
      <w:r>
        <w:rPr>
          <w:rFonts w:ascii="Calibri" w:eastAsia="Microsoft YaHei"/>
          <w:color w:val="2A4A3A"/>
          <w:sz w:val="24"/>
          <w:szCs w:val="24"/>
        </w:rPr>
        <w:t xml:space="preserve">▶ All production secrets must be unique from development/test secrets. Never reuse credentials across environments.</w:t>
      </w:r>
    </w:p>
    <w:p>
      <w:r>
        <w:br w:type="page"/>
      </w:r>
    </w:p>
    <w:p>
      <w:pPr>
        <w:pStyle w:val="Heading1"/>
        <w:spacing w:after="200" w:before="400" w:line="360"/>
      </w:pPr>
      <w:r>
        <w:rPr>
          <w:rFonts w:ascii="Calibri" w:eastAsia="SimHei"/>
          <w:b/>
          <w:bCs/>
          <w:color w:val="2A4A3A"/>
          <w:sz w:val="32"/>
          <w:szCs w:val="32"/>
        </w:rPr>
        <w:t xml:space="preserve">4. TLS / Encryption Policy</w:t>
      </w:r>
    </w:p>
    <w:p>
      <w:pPr>
        <w:pStyle w:val="Heading2"/>
        <w:spacing w:after="150" w:before="300" w:line="340"/>
      </w:pPr>
      <w:r>
        <w:rPr>
          <w:rFonts w:ascii="Calibri" w:eastAsia="SimHei"/>
          <w:b/>
          <w:bCs/>
          <w:color w:val="2A4A3A"/>
          <w:sz w:val="28"/>
          <w:szCs w:val="28"/>
        </w:rPr>
        <w:t xml:space="preserve">4.1 Overview</w:t>
      </w:r>
    </w:p>
    <w:p>
      <w:pPr>
        <w:spacing w:after="120" w:line="312"/>
        <w:ind w:firstLine="480"/>
        <w:jc w:val="both"/>
      </w:pPr>
      <w:r>
        <w:rPr>
          <w:rFonts w:ascii="Calibri" w:eastAsia="Microsoft YaHei"/>
          <w:color w:val="1A1A1A"/>
          <w:sz w:val="24"/>
          <w:szCs w:val="24"/>
        </w:rPr>
        <w:t xml:space="preserve">Encryption is a fundamental security control that protects data confidentiality and integrity. This policy establishes mandatory encryption requirements for data in transit and at rest, along with specific cryptographic standards that must be followed.</w:t>
      </w:r>
    </w:p>
    <w:p>
      <w:pPr>
        <w:pStyle w:val="Heading2"/>
        <w:spacing w:after="150" w:before="300" w:line="340"/>
      </w:pPr>
      <w:r>
        <w:rPr>
          <w:rFonts w:ascii="Calibri" w:eastAsia="SimHei"/>
          <w:b/>
          <w:bCs/>
          <w:color w:val="2A4A3A"/>
          <w:sz w:val="28"/>
          <w:szCs w:val="28"/>
        </w:rPr>
        <w:t xml:space="preserve">4.2 Transport Encryption</w:t>
      </w:r>
    </w:p>
    <w:p>
      <w:pPr>
        <w:spacing w:after="120" w:line="312"/>
        <w:ind w:firstLine="480"/>
        <w:jc w:val="both"/>
      </w:pPr>
      <w:r>
        <w:rPr>
          <w:rFonts w:ascii="Calibri" w:eastAsia="Microsoft YaHei"/>
          <w:color w:val="1A1A1A"/>
          <w:sz w:val="24"/>
          <w:szCs w:val="24"/>
        </w:rPr>
        <w:t xml:space="preserve">All network communications must be encrypted using Transport Layer Security (TLS). Unencrypted communications are prohibited for all internal and external data transfers.</w:t>
      </w:r>
    </w:p>
    <w:p>
      <w:pPr>
        <w:pStyle w:val="Heading3"/>
        <w:spacing w:after="120" w:before="240" w:line="320"/>
      </w:pPr>
      <w:r>
        <w:rPr>
          <w:rFonts w:ascii="Calibri" w:eastAsia="SimHei"/>
          <w:b/>
          <w:bCs/>
          <w:color w:val="2A4A3A"/>
          <w:sz w:val="26"/>
          <w:szCs w:val="26"/>
        </w:rPr>
        <w:t xml:space="preserve">4.2.1 TLS Requirements</w:t>
      </w:r>
    </w:p>
    <w:p>
      <w:pPr>
        <w:spacing w:after="80" w:line="312"/>
        <w:ind w:left="480"/>
        <w:jc w:val="left"/>
      </w:pPr>
      <w:r>
        <w:rPr>
          <w:rFonts w:ascii="Calibri" w:eastAsia="Microsoft YaHei"/>
          <w:color w:val="1A1A1A"/>
          <w:sz w:val="24"/>
          <w:szCs w:val="24"/>
        </w:rPr>
        <w:t xml:space="preserve">• TLS 1.3 is required for all new implementations.</w:t>
      </w:r>
    </w:p>
    <w:p>
      <w:pPr>
        <w:spacing w:after="80" w:line="312"/>
        <w:ind w:left="480"/>
        <w:jc w:val="left"/>
      </w:pPr>
      <w:r>
        <w:rPr>
          <w:rFonts w:ascii="Calibri" w:eastAsia="Microsoft YaHei"/>
          <w:color w:val="1A1A1A"/>
          <w:sz w:val="24"/>
          <w:szCs w:val="24"/>
        </w:rPr>
        <w:t xml:space="preserve">• TLS 1.2 is permitted only for legacy system compatibility with documented exception.</w:t>
      </w:r>
    </w:p>
    <w:p>
      <w:pPr>
        <w:spacing w:after="80" w:line="312"/>
        <w:ind w:left="480"/>
        <w:jc w:val="left"/>
      </w:pPr>
      <w:r>
        <w:rPr>
          <w:rFonts w:ascii="Calibri" w:eastAsia="Microsoft YaHei"/>
          <w:color w:val="1A1A1A"/>
          <w:sz w:val="24"/>
          <w:szCs w:val="24"/>
        </w:rPr>
        <w:t xml:space="preserve">• TLS 1.1 and earlier are prohibited and must be disabled.</w:t>
      </w:r>
    </w:p>
    <w:p>
      <w:pPr>
        <w:spacing w:after="80" w:line="312"/>
        <w:ind w:left="480"/>
        <w:jc w:val="left"/>
      </w:pPr>
      <w:r>
        <w:rPr>
          <w:rFonts w:ascii="Calibri" w:eastAsia="Microsoft YaHei"/>
          <w:color w:val="1A1A1A"/>
          <w:sz w:val="24"/>
          <w:szCs w:val="24"/>
        </w:rPr>
        <w:t xml:space="preserve">• No fallback to unencrypted connections under any circumstances.</w:t>
      </w:r>
    </w:p>
    <w:p>
      <w:pPr>
        <w:spacing w:after="80" w:line="312"/>
        <w:ind w:left="480"/>
        <w:jc w:val="left"/>
      </w:pPr>
      <w:r>
        <w:rPr>
          <w:rFonts w:ascii="Calibri" w:eastAsia="Microsoft YaHei"/>
          <w:color w:val="1A1A1A"/>
          <w:sz w:val="24"/>
          <w:szCs w:val="24"/>
        </w:rPr>
        <w:t xml:space="preserve">• HSTS (HTTP Strict Transport Security) must be enabled on all web endpoints.</w:t>
      </w:r>
    </w:p>
    <w:p>
      <w:pPr>
        <w:spacing w:after="80" w:line="312"/>
        <w:ind w:left="480"/>
        <w:jc w:val="left"/>
      </w:pPr>
      <w:r>
        <w:rPr>
          <w:rFonts w:ascii="Calibri" w:eastAsia="Microsoft YaHei"/>
          <w:color w:val="1A1A1A"/>
          <w:sz w:val="24"/>
          <w:szCs w:val="24"/>
        </w:rPr>
        <w:t xml:space="preserve">• Perfect Forward Secrecy (PFS) using ECDHE cipher suites is mandatory.</w:t>
      </w:r>
    </w:p>
    <w:p>
      <w:pPr>
        <w:pStyle w:val="Heading3"/>
        <w:spacing w:after="120" w:before="240" w:line="320"/>
      </w:pPr>
      <w:r>
        <w:rPr>
          <w:rFonts w:ascii="Calibri" w:eastAsia="SimHei"/>
          <w:b/>
          <w:bCs/>
          <w:color w:val="2A4A3A"/>
          <w:sz w:val="26"/>
          <w:szCs w:val="26"/>
        </w:rPr>
        <w:t xml:space="preserve">4.2.2 Approved Cipher Suites</w:t>
      </w:r>
    </w:p>
    <w:p>
      <w:pPr>
        <w:spacing w:after="80" w:line="312"/>
        <w:ind w:left="480"/>
        <w:jc w:val="left"/>
      </w:pPr>
      <w:r>
        <w:rPr>
          <w:rFonts w:ascii="Calibri" w:eastAsia="Microsoft YaHei"/>
          <w:color w:val="1A1A1A"/>
          <w:sz w:val="24"/>
          <w:szCs w:val="24"/>
        </w:rPr>
        <w:t xml:space="preserve">• TLS_AES_256_GCM_SHA384 (TLS 1.3 preferred)</w:t>
      </w:r>
    </w:p>
    <w:p>
      <w:pPr>
        <w:spacing w:after="80" w:line="312"/>
        <w:ind w:left="480"/>
        <w:jc w:val="left"/>
      </w:pPr>
      <w:r>
        <w:rPr>
          <w:rFonts w:ascii="Calibri" w:eastAsia="Microsoft YaHei"/>
          <w:color w:val="1A1A1A"/>
          <w:sz w:val="24"/>
          <w:szCs w:val="24"/>
        </w:rPr>
        <w:t xml:space="preserve">• TLS_CHACHA20_POLY1305_SHA256 (TLS 1.3)</w:t>
      </w:r>
    </w:p>
    <w:p>
      <w:pPr>
        <w:spacing w:after="80" w:line="312"/>
        <w:ind w:left="480"/>
        <w:jc w:val="left"/>
      </w:pPr>
      <w:r>
        <w:rPr>
          <w:rFonts w:ascii="Calibri" w:eastAsia="Microsoft YaHei"/>
          <w:color w:val="1A1A1A"/>
          <w:sz w:val="24"/>
          <w:szCs w:val="24"/>
        </w:rPr>
        <w:t xml:space="preserve">• TLS_AES_128_GCM_SHA256 (TLS 1.3)</w:t>
      </w:r>
    </w:p>
    <w:p>
      <w:pPr>
        <w:spacing w:after="80" w:line="312"/>
        <w:ind w:left="480"/>
        <w:jc w:val="left"/>
      </w:pPr>
      <w:r>
        <w:rPr>
          <w:rFonts w:ascii="Calibri" w:eastAsia="Microsoft YaHei"/>
          <w:color w:val="1A1A1A"/>
          <w:sz w:val="24"/>
          <w:szCs w:val="24"/>
        </w:rPr>
        <w:t xml:space="preserve">• ECDHE-RSA-AES256-GCM-SHA384 (TLS 1.2 only)</w:t>
      </w:r>
    </w:p>
    <w:p>
      <w:pPr>
        <w:spacing w:after="80" w:line="312"/>
        <w:ind w:left="480"/>
        <w:jc w:val="left"/>
      </w:pPr>
      <w:r>
        <w:rPr>
          <w:rFonts w:ascii="Calibri" w:eastAsia="Microsoft YaHei"/>
          <w:color w:val="1A1A1A"/>
          <w:sz w:val="24"/>
          <w:szCs w:val="24"/>
        </w:rPr>
        <w:t xml:space="preserve">• ECDHE-RSA-CHACHA20-POLY1305 (TLS 1.2 only)</w:t>
      </w:r>
    </w:p>
    <w:p>
      <w:pPr>
        <w:pStyle w:val="Heading3"/>
        <w:spacing w:after="120" w:before="240" w:line="320"/>
      </w:pPr>
      <w:r>
        <w:rPr>
          <w:rFonts w:ascii="Calibri" w:eastAsia="SimHei"/>
          <w:b/>
          <w:bCs/>
          <w:color w:val="2A4A3A"/>
          <w:sz w:val="26"/>
          <w:szCs w:val="26"/>
        </w:rPr>
        <w:t xml:space="preserve">4.2.3 Certificate Management</w:t>
      </w:r>
    </w:p>
    <w:p>
      <w:pPr>
        <w:spacing w:after="80" w:line="312"/>
        <w:ind w:left="480"/>
        <w:jc w:val="left"/>
      </w:pPr>
      <w:r>
        <w:rPr>
          <w:rFonts w:ascii="Calibri" w:eastAsia="Microsoft YaHei"/>
          <w:color w:val="1A1A1A"/>
          <w:sz w:val="24"/>
          <w:szCs w:val="24"/>
        </w:rPr>
        <w:t xml:space="preserve">• All certificates must be issued by approved Certificate Authorities.</w:t>
      </w:r>
    </w:p>
    <w:p>
      <w:pPr>
        <w:spacing w:after="80" w:line="312"/>
        <w:ind w:left="480"/>
        <w:jc w:val="left"/>
      </w:pPr>
      <w:r>
        <w:rPr>
          <w:rFonts w:ascii="Calibri" w:eastAsia="Microsoft YaHei"/>
          <w:color w:val="1A1A1A"/>
          <w:sz w:val="24"/>
          <w:szCs w:val="24"/>
        </w:rPr>
        <w:t xml:space="preserve">• Wildcard certificates prohibited for high-security environments.</w:t>
      </w:r>
    </w:p>
    <w:p>
      <w:pPr>
        <w:spacing w:after="80" w:line="312"/>
        <w:ind w:left="480"/>
        <w:jc w:val="left"/>
      </w:pPr>
      <w:r>
        <w:rPr>
          <w:rFonts w:ascii="Calibri" w:eastAsia="Microsoft YaHei"/>
          <w:color w:val="1A1A1A"/>
          <w:sz w:val="24"/>
          <w:szCs w:val="24"/>
        </w:rPr>
        <w:t xml:space="preserve">• Certificate transparency logging required for all public certificates.</w:t>
      </w:r>
    </w:p>
    <w:p>
      <w:pPr>
        <w:spacing w:after="80" w:line="312"/>
        <w:ind w:left="480"/>
        <w:jc w:val="left"/>
      </w:pPr>
      <w:r>
        <w:rPr>
          <w:rFonts w:ascii="Calibri" w:eastAsia="Microsoft YaHei"/>
          <w:color w:val="1A1A1A"/>
          <w:sz w:val="24"/>
          <w:szCs w:val="24"/>
        </w:rPr>
        <w:t xml:space="preserve">• Automatic renewal via ACME protocol (Let's Encrypt or equivalent).</w:t>
      </w:r>
    </w:p>
    <w:p>
      <w:pPr>
        <w:spacing w:after="80" w:line="312"/>
        <w:ind w:left="480"/>
        <w:jc w:val="left"/>
      </w:pPr>
      <w:r>
        <w:rPr>
          <w:rFonts w:ascii="Calibri" w:eastAsia="Microsoft YaHei"/>
          <w:color w:val="1A1A1A"/>
          <w:sz w:val="24"/>
          <w:szCs w:val="24"/>
        </w:rPr>
        <w:t xml:space="preserve">• Certificate expiration monitoring with 30-day warning alerts.</w:t>
      </w:r>
    </w:p>
    <w:p>
      <w:pPr>
        <w:pStyle w:val="Heading2"/>
        <w:spacing w:after="150" w:before="300" w:line="340"/>
      </w:pPr>
      <w:r>
        <w:rPr>
          <w:rFonts w:ascii="Calibri" w:eastAsia="SimHei"/>
          <w:b/>
          <w:bCs/>
          <w:color w:val="2A4A3A"/>
          <w:sz w:val="28"/>
          <w:szCs w:val="28"/>
        </w:rPr>
        <w:t xml:space="preserve">4.3 Data Encryption at Rest</w:t>
      </w:r>
    </w:p>
    <w:p>
      <w:pPr>
        <w:spacing w:after="120" w:line="312"/>
        <w:ind w:firstLine="480"/>
        <w:jc w:val="both"/>
      </w:pPr>
      <w:r>
        <w:rPr>
          <w:rFonts w:ascii="Calibri" w:eastAsia="Microsoft YaHei"/>
          <w:color w:val="1A1A1A"/>
          <w:sz w:val="24"/>
          <w:szCs w:val="24"/>
        </w:rPr>
        <w:t xml:space="preserve">All stored data must be encrypted using approved encryption algorithms. This applies to databases, file systems, backups, and any other persistent storage.</w:t>
      </w:r>
    </w:p>
    <w:p>
      <w:pPr>
        <w:pStyle w:val="Heading3"/>
        <w:spacing w:after="120" w:before="240" w:line="320"/>
      </w:pPr>
      <w:r>
        <w:rPr>
          <w:rFonts w:ascii="Calibri" w:eastAsia="SimHei"/>
          <w:b/>
          <w:bCs/>
          <w:color w:val="2A4A3A"/>
          <w:sz w:val="26"/>
          <w:szCs w:val="26"/>
        </w:rPr>
        <w:t xml:space="preserve">4.3.1 Database Encryption</w:t>
      </w:r>
    </w:p>
    <w:p>
      <w:pPr>
        <w:spacing w:after="80" w:line="312"/>
        <w:ind w:left="480"/>
        <w:jc w:val="left"/>
      </w:pPr>
      <w:r>
        <w:rPr>
          <w:rFonts w:ascii="Calibri" w:eastAsia="Microsoft YaHei"/>
          <w:color w:val="1A1A1A"/>
          <w:sz w:val="24"/>
          <w:szCs w:val="24"/>
        </w:rPr>
        <w:t xml:space="preserve">• AES-256 encryption for all database contents.</w:t>
      </w:r>
    </w:p>
    <w:p>
      <w:pPr>
        <w:spacing w:after="80" w:line="312"/>
        <w:ind w:left="480"/>
        <w:jc w:val="left"/>
      </w:pPr>
      <w:r>
        <w:rPr>
          <w:rFonts w:ascii="Calibri" w:eastAsia="Microsoft YaHei"/>
          <w:color w:val="1A1A1A"/>
          <w:sz w:val="24"/>
          <w:szCs w:val="24"/>
        </w:rPr>
        <w:t xml:space="preserve">• Transparent Data Encryption (TDE) for database files.</w:t>
      </w:r>
    </w:p>
    <w:p>
      <w:pPr>
        <w:spacing w:after="80" w:line="312"/>
        <w:ind w:left="480"/>
        <w:jc w:val="left"/>
      </w:pPr>
      <w:r>
        <w:rPr>
          <w:rFonts w:ascii="Calibri" w:eastAsia="Microsoft YaHei"/>
          <w:color w:val="1A1A1A"/>
          <w:sz w:val="24"/>
          <w:szCs w:val="24"/>
        </w:rPr>
        <w:t xml:space="preserve">• Column-level encryption for highly sensitive fields.</w:t>
      </w:r>
    </w:p>
    <w:p>
      <w:pPr>
        <w:spacing w:after="80" w:line="312"/>
        <w:ind w:left="480"/>
        <w:jc w:val="left"/>
      </w:pPr>
      <w:r>
        <w:rPr>
          <w:rFonts w:ascii="Calibri" w:eastAsia="Microsoft YaHei"/>
          <w:color w:val="1A1A1A"/>
          <w:sz w:val="24"/>
          <w:szCs w:val="24"/>
        </w:rPr>
        <w:t xml:space="preserve">• Encryption keys stored in approved secrets management system.</w:t>
      </w:r>
    </w:p>
    <w:p>
      <w:pPr>
        <w:spacing w:after="80" w:line="312"/>
        <w:ind w:left="480"/>
        <w:jc w:val="left"/>
      </w:pPr>
      <w:r>
        <w:rPr>
          <w:rFonts w:ascii="Calibri" w:eastAsia="Microsoft YaHei"/>
          <w:color w:val="1A1A1A"/>
          <w:sz w:val="24"/>
          <w:szCs w:val="24"/>
        </w:rPr>
        <w:t xml:space="preserve">• Database-level encryption keys separate from application keys.</w:t>
      </w:r>
    </w:p>
    <w:p>
      <w:pPr>
        <w:pStyle w:val="Heading3"/>
        <w:spacing w:after="120" w:before="240" w:line="320"/>
      </w:pPr>
      <w:r>
        <w:rPr>
          <w:rFonts w:ascii="Calibri" w:eastAsia="SimHei"/>
          <w:b/>
          <w:bCs/>
          <w:color w:val="2A4A3A"/>
          <w:sz w:val="26"/>
          <w:szCs w:val="26"/>
        </w:rPr>
        <w:t xml:space="preserve">4.3.2 Backup Encryption</w:t>
      </w:r>
    </w:p>
    <w:p>
      <w:pPr>
        <w:spacing w:after="80" w:line="312"/>
        <w:ind w:left="480"/>
        <w:jc w:val="left"/>
      </w:pPr>
      <w:r>
        <w:rPr>
          <w:rFonts w:ascii="Calibri" w:eastAsia="Microsoft YaHei"/>
          <w:color w:val="1A1A1A"/>
          <w:sz w:val="24"/>
          <w:szCs w:val="24"/>
        </w:rPr>
        <w:t xml:space="preserve">• All backups encrypted with AES-256 before storage.</w:t>
      </w:r>
    </w:p>
    <w:p>
      <w:pPr>
        <w:spacing w:after="80" w:line="312"/>
        <w:ind w:left="480"/>
        <w:jc w:val="left"/>
      </w:pPr>
      <w:r>
        <w:rPr>
          <w:rFonts w:ascii="Calibri" w:eastAsia="Microsoft YaHei"/>
          <w:color w:val="1A1A1A"/>
          <w:sz w:val="24"/>
          <w:szCs w:val="24"/>
        </w:rPr>
        <w:t xml:space="preserve">• Backup encryption keys stored separately from backup data.</w:t>
      </w:r>
    </w:p>
    <w:p>
      <w:pPr>
        <w:spacing w:after="80" w:line="312"/>
        <w:ind w:left="480"/>
        <w:jc w:val="left"/>
      </w:pPr>
      <w:r>
        <w:rPr>
          <w:rFonts w:ascii="Calibri" w:eastAsia="Microsoft YaHei"/>
          <w:color w:val="1A1A1A"/>
          <w:sz w:val="24"/>
          <w:szCs w:val="24"/>
        </w:rPr>
        <w:t xml:space="preserve">• Cross-region backup replication maintains encryption.</w:t>
      </w:r>
    </w:p>
    <w:p>
      <w:pPr>
        <w:spacing w:after="80" w:line="312"/>
        <w:ind w:left="480"/>
        <w:jc w:val="left"/>
      </w:pPr>
      <w:r>
        <w:rPr>
          <w:rFonts w:ascii="Calibri" w:eastAsia="Microsoft YaHei"/>
          <w:color w:val="1A1A1A"/>
          <w:sz w:val="24"/>
          <w:szCs w:val="24"/>
        </w:rPr>
        <w:t xml:space="preserve">• Backup restoration requires authorized key access.</w:t>
      </w:r>
    </w:p>
    <w:p>
      <w:pPr>
        <w:pStyle w:val="Heading2"/>
        <w:spacing w:after="150" w:before="300" w:line="340"/>
      </w:pPr>
      <w:r>
        <w:rPr>
          <w:rFonts w:ascii="Calibri" w:eastAsia="SimHei"/>
          <w:b/>
          <w:bCs/>
          <w:color w:val="2A4A3A"/>
          <w:sz w:val="28"/>
          <w:szCs w:val="28"/>
        </w:rPr>
        <w:t xml:space="preserve">4.4 Sensitive Field Encryption</w:t>
      </w:r>
    </w:p>
    <w:p>
      <w:pPr>
        <w:spacing w:after="120" w:line="312"/>
        <w:ind w:firstLine="480"/>
        <w:jc w:val="both"/>
      </w:pPr>
      <w:r>
        <w:rPr>
          <w:rFonts w:ascii="Calibri" w:eastAsia="Microsoft YaHei"/>
          <w:color w:val="1A1A1A"/>
          <w:sz w:val="24"/>
          <w:szCs w:val="24"/>
        </w:rPr>
        <w:t xml:space="preserve">Certain data fields require additional protection beyond standard encryption due to their sensitivity. Special handling requirements apply to these fields.</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Data Type</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Encryption Method</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Additional Controls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2FA Codes</w:t>
            </w:r>
          </w:p>
        </w:tc>
        <w:tc>
          <w:tcPr>
            <w:shd w:fill="F4F1E9" w:val="clear"/>
            <w:tcMar>
              <w:top w:type="dxa" w:w="60"/>
              <w:left w:type="dxa" w:w="120"/>
              <w:bottom w:type="dxa" w:w="60"/>
              <w:right w:type="dxa" w:w="120"/>
            </w:tcMar>
          </w:tcPr>
          <w:p>
            <w:r>
              <w:rPr>
                <w:rFonts w:ascii="Calibri" w:eastAsia="Microsoft YaHei"/>
                <w:color w:val="1A1A1A"/>
                <w:sz w:val="21"/>
                <w:szCs w:val="21"/>
              </w:rPr>
              <w:t xml:space="preserve">bcrypt hash (cost factor 12)</w:t>
            </w:r>
          </w:p>
        </w:tc>
        <w:tc>
          <w:tcPr>
            <w:shd w:fill="F4F1E9" w:val="clear"/>
            <w:tcMar>
              <w:top w:type="dxa" w:w="60"/>
              <w:left w:type="dxa" w:w="120"/>
              <w:bottom w:type="dxa" w:w="60"/>
              <w:right w:type="dxa" w:w="120"/>
            </w:tcMar>
          </w:tcPr>
          <w:p>
            <w:r>
              <w:rPr>
                <w:rFonts w:ascii="Calibri" w:eastAsia="Microsoft YaHei"/>
                <w:color w:val="1A1A1A"/>
                <w:sz w:val="21"/>
                <w:szCs w:val="21"/>
              </w:rPr>
              <w:t xml:space="preserve">Short TTL; max 3 attempts</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GPS Coordinates</w:t>
            </w:r>
          </w:p>
        </w:tc>
        <w:tc>
          <w:tcPr>
            <w:shd w:fill="FFFFFF" w:val="clear"/>
            <w:tcMar>
              <w:top w:type="dxa" w:w="60"/>
              <w:left w:type="dxa" w:w="120"/>
              <w:bottom w:type="dxa" w:w="60"/>
              <w:right w:type="dxa" w:w="120"/>
            </w:tcMar>
          </w:tcPr>
          <w:p>
            <w:r>
              <w:rPr>
                <w:rFonts w:ascii="Calibri" w:eastAsia="Microsoft YaHei"/>
                <w:color w:val="1A1A1A"/>
                <w:sz w:val="21"/>
                <w:szCs w:val="21"/>
              </w:rPr>
              <w:t xml:space="preserve">Salted SHA-256 hash</w:t>
            </w:r>
          </w:p>
        </w:tc>
        <w:tc>
          <w:tcPr>
            <w:shd w:fill="FFFFFF" w:val="clear"/>
            <w:tcMar>
              <w:top w:type="dxa" w:w="60"/>
              <w:left w:type="dxa" w:w="120"/>
              <w:bottom w:type="dxa" w:w="60"/>
              <w:right w:type="dxa" w:w="120"/>
            </w:tcMar>
          </w:tcPr>
          <w:p>
            <w:r>
              <w:rPr>
                <w:rFonts w:ascii="Calibri" w:eastAsia="Microsoft YaHei"/>
                <w:color w:val="1A1A1A"/>
                <w:sz w:val="21"/>
                <w:szCs w:val="21"/>
              </w:rPr>
              <w:t xml:space="preserve">Location-based access control</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IBAN Data</w:t>
            </w:r>
          </w:p>
        </w:tc>
        <w:tc>
          <w:tcPr>
            <w:shd w:fill="F4F1E9" w:val="clear"/>
            <w:tcMar>
              <w:top w:type="dxa" w:w="60"/>
              <w:left w:type="dxa" w:w="120"/>
              <w:bottom w:type="dxa" w:w="60"/>
              <w:right w:type="dxa" w:w="120"/>
            </w:tcMar>
          </w:tcPr>
          <w:p>
            <w:r>
              <w:rPr>
                <w:rFonts w:ascii="Calibri" w:eastAsia="Microsoft YaHei"/>
                <w:color w:val="1A1A1A"/>
                <w:sz w:val="21"/>
                <w:szCs w:val="21"/>
              </w:rPr>
              <w:t xml:space="preserve">Tokenized reference only</w:t>
            </w:r>
          </w:p>
        </w:tc>
        <w:tc>
          <w:tcPr>
            <w:shd w:fill="F4F1E9" w:val="clear"/>
            <w:tcMar>
              <w:top w:type="dxa" w:w="60"/>
              <w:left w:type="dxa" w:w="120"/>
              <w:bottom w:type="dxa" w:w="60"/>
              <w:right w:type="dxa" w:w="120"/>
            </w:tcMar>
          </w:tcPr>
          <w:p>
            <w:r>
              <w:rPr>
                <w:rFonts w:ascii="Calibri" w:eastAsia="Microsoft YaHei"/>
                <w:color w:val="1A1A1A"/>
                <w:sz w:val="21"/>
                <w:szCs w:val="21"/>
              </w:rPr>
              <w:t xml:space="preserve">Anonymized age buckets</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Personal Identifiers</w:t>
            </w:r>
          </w:p>
        </w:tc>
        <w:tc>
          <w:tcPr>
            <w:shd w:fill="FFFFFF" w:val="clear"/>
            <w:tcMar>
              <w:top w:type="dxa" w:w="60"/>
              <w:left w:type="dxa" w:w="120"/>
              <w:bottom w:type="dxa" w:w="60"/>
              <w:right w:type="dxa" w:w="120"/>
            </w:tcMar>
          </w:tcPr>
          <w:p>
            <w:r>
              <w:rPr>
                <w:rFonts w:ascii="Calibri" w:eastAsia="Microsoft YaHei"/>
                <w:color w:val="1A1A1A"/>
                <w:sz w:val="21"/>
                <w:szCs w:val="21"/>
              </w:rPr>
              <w:t xml:space="preserve">AES-256-GCM</w:t>
            </w:r>
          </w:p>
        </w:tc>
        <w:tc>
          <w:tcPr>
            <w:shd w:fill="FFFFFF" w:val="clear"/>
            <w:tcMar>
              <w:top w:type="dxa" w:w="60"/>
              <w:left w:type="dxa" w:w="120"/>
              <w:bottom w:type="dxa" w:w="60"/>
              <w:right w:type="dxa" w:w="120"/>
            </w:tcMar>
          </w:tcPr>
          <w:p>
            <w:r>
              <w:rPr>
                <w:rFonts w:ascii="Calibri" w:eastAsia="Microsoft YaHei"/>
                <w:color w:val="1A1A1A"/>
                <w:sz w:val="21"/>
                <w:szCs w:val="21"/>
              </w:rPr>
              <w:t xml:space="preserve">Key rotation every 90 days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Payment Data</w:t>
            </w:r>
          </w:p>
        </w:tc>
        <w:tc>
          <w:tcPr>
            <w:shd w:fill="F4F1E9" w:val="clear"/>
            <w:tcMar>
              <w:top w:type="dxa" w:w="60"/>
              <w:left w:type="dxa" w:w="120"/>
              <w:bottom w:type="dxa" w:w="60"/>
              <w:right w:type="dxa" w:w="120"/>
            </w:tcMar>
          </w:tcPr>
          <w:p>
            <w:r>
              <w:rPr>
                <w:rFonts w:ascii="Calibri" w:eastAsia="Microsoft YaHei"/>
                <w:color w:val="1A1A1A"/>
                <w:sz w:val="21"/>
                <w:szCs w:val="21"/>
              </w:rPr>
              <w:t xml:space="preserve">PCI DSS compliant encryption</w:t>
            </w:r>
          </w:p>
        </w:tc>
        <w:tc>
          <w:tcPr>
            <w:shd w:fill="F4F1E9" w:val="clear"/>
            <w:tcMar>
              <w:top w:type="dxa" w:w="60"/>
              <w:left w:type="dxa" w:w="120"/>
              <w:bottom w:type="dxa" w:w="60"/>
              <w:right w:type="dxa" w:w="120"/>
            </w:tcMar>
          </w:tcPr>
          <w:p>
            <w:r>
              <w:rPr>
                <w:rFonts w:ascii="Calibri" w:eastAsia="Microsoft YaHei"/>
                <w:color w:val="1A1A1A"/>
                <w:sz w:val="21"/>
                <w:szCs w:val="21"/>
              </w:rPr>
              <w:t xml:space="preserve">HSM-backed key storage</w:t>
            </w:r>
          </w:p>
        </w:tc>
      </w:tr>
    </w:tbl>
    <w:p>
      <w:pPr>
        <w:spacing w:after="200"/>
      </w:pPr>
    </w:p>
    <w:p>
      <w:pPr>
        <w:pStyle w:val="Heading2"/>
        <w:spacing w:after="150" w:before="300" w:line="340"/>
      </w:pPr>
      <w:r>
        <w:rPr>
          <w:rFonts w:ascii="Calibri" w:eastAsia="SimHei"/>
          <w:b/>
          <w:bCs/>
          <w:color w:val="2A4A3A"/>
          <w:sz w:val="28"/>
          <w:szCs w:val="28"/>
        </w:rPr>
        <w:t xml:space="preserve">4.5 Key Management</w:t>
      </w:r>
    </w:p>
    <w:p>
      <w:pPr>
        <w:spacing w:after="120" w:line="312"/>
        <w:ind w:firstLine="480"/>
        <w:jc w:val="both"/>
      </w:pPr>
      <w:r>
        <w:rPr>
          <w:rFonts w:ascii="Calibri" w:eastAsia="Microsoft YaHei"/>
          <w:color w:val="1A1A1A"/>
          <w:sz w:val="24"/>
          <w:szCs w:val="24"/>
        </w:rPr>
        <w:t xml:space="preserve">Cryptographic keys are critical security assets that require careful management throughout their lifecycle, from generation through destruction.</w:t>
      </w:r>
    </w:p>
    <w:p>
      <w:pPr>
        <w:pStyle w:val="Heading3"/>
        <w:spacing w:after="120" w:before="240" w:line="320"/>
      </w:pPr>
      <w:r>
        <w:rPr>
          <w:rFonts w:ascii="Calibri" w:eastAsia="SimHei"/>
          <w:b/>
          <w:bCs/>
          <w:color w:val="2A4A3A"/>
          <w:sz w:val="26"/>
          <w:szCs w:val="26"/>
        </w:rPr>
        <w:t xml:space="preserve">4.5.1 Key Generation</w:t>
      </w:r>
    </w:p>
    <w:p>
      <w:pPr>
        <w:spacing w:after="80" w:line="312"/>
        <w:ind w:left="480"/>
        <w:jc w:val="left"/>
      </w:pPr>
      <w:r>
        <w:rPr>
          <w:rFonts w:ascii="Calibri" w:eastAsia="Microsoft YaHei"/>
          <w:color w:val="1A1A1A"/>
          <w:sz w:val="24"/>
          <w:szCs w:val="24"/>
        </w:rPr>
        <w:t xml:space="preserve">• Keys must be generated using cryptographically secure random number generators.</w:t>
      </w:r>
    </w:p>
    <w:p>
      <w:pPr>
        <w:spacing w:after="80" w:line="312"/>
        <w:ind w:left="480"/>
        <w:jc w:val="left"/>
      </w:pPr>
      <w:r>
        <w:rPr>
          <w:rFonts w:ascii="Calibri" w:eastAsia="Microsoft YaHei"/>
          <w:color w:val="1A1A1A"/>
          <w:sz w:val="24"/>
          <w:szCs w:val="24"/>
        </w:rPr>
        <w:t xml:space="preserve">• Key generation must occur within approved HSM or key management systems.</w:t>
      </w:r>
    </w:p>
    <w:p>
      <w:pPr>
        <w:spacing w:after="80" w:line="312"/>
        <w:ind w:left="480"/>
        <w:jc w:val="left"/>
      </w:pPr>
      <w:r>
        <w:rPr>
          <w:rFonts w:ascii="Calibri" w:eastAsia="Microsoft YaHei"/>
          <w:color w:val="1A1A1A"/>
          <w:sz w:val="24"/>
          <w:szCs w:val="24"/>
        </w:rPr>
        <w:t xml:space="preserve">• Key generation events are logged with operator identity.</w:t>
      </w:r>
    </w:p>
    <w:p>
      <w:pPr>
        <w:spacing w:after="80" w:line="312"/>
        <w:ind w:left="480"/>
        <w:jc w:val="left"/>
      </w:pPr>
      <w:r>
        <w:rPr>
          <w:rFonts w:ascii="Calibri" w:eastAsia="Microsoft YaHei"/>
          <w:color w:val="1A1A1A"/>
          <w:sz w:val="24"/>
          <w:szCs w:val="24"/>
        </w:rPr>
        <w:t xml:space="preserve">• Dual control required for root and master key generation.</w:t>
      </w:r>
    </w:p>
    <w:p>
      <w:pPr>
        <w:pStyle w:val="Heading3"/>
        <w:spacing w:after="120" w:before="240" w:line="320"/>
      </w:pPr>
      <w:r>
        <w:rPr>
          <w:rFonts w:ascii="Calibri" w:eastAsia="SimHei"/>
          <w:b/>
          <w:bCs/>
          <w:color w:val="2A4A3A"/>
          <w:sz w:val="26"/>
          <w:szCs w:val="26"/>
        </w:rPr>
        <w:t xml:space="preserve">4.5.2 Key Storage</w:t>
      </w:r>
    </w:p>
    <w:p>
      <w:pPr>
        <w:spacing w:after="80" w:line="312"/>
        <w:ind w:left="480"/>
        <w:jc w:val="left"/>
      </w:pPr>
      <w:r>
        <w:rPr>
          <w:rFonts w:ascii="Calibri" w:eastAsia="Microsoft YaHei"/>
          <w:color w:val="1A1A1A"/>
          <w:sz w:val="24"/>
          <w:szCs w:val="24"/>
        </w:rPr>
        <w:t xml:space="preserve">• Keys stored only in approved key management systems.</w:t>
      </w:r>
    </w:p>
    <w:p>
      <w:pPr>
        <w:spacing w:after="80" w:line="312"/>
        <w:ind w:left="480"/>
        <w:jc w:val="left"/>
      </w:pPr>
      <w:r>
        <w:rPr>
          <w:rFonts w:ascii="Calibri" w:eastAsia="Microsoft YaHei"/>
          <w:color w:val="1A1A1A"/>
          <w:sz w:val="24"/>
          <w:szCs w:val="24"/>
        </w:rPr>
        <w:t xml:space="preserve">• HSM protection for high-value keys (root CA, signing keys).</w:t>
      </w:r>
    </w:p>
    <w:p>
      <w:pPr>
        <w:spacing w:after="80" w:line="312"/>
        <w:ind w:left="480"/>
        <w:jc w:val="left"/>
      </w:pPr>
      <w:r>
        <w:rPr>
          <w:rFonts w:ascii="Calibri" w:eastAsia="Microsoft YaHei"/>
          <w:color w:val="1A1A1A"/>
          <w:sz w:val="24"/>
          <w:szCs w:val="24"/>
        </w:rPr>
        <w:t xml:space="preserve">• Key access requires MFA authentication.</w:t>
      </w:r>
    </w:p>
    <w:p>
      <w:pPr>
        <w:spacing w:after="80" w:line="312"/>
        <w:ind w:left="480"/>
        <w:jc w:val="left"/>
      </w:pPr>
      <w:r>
        <w:rPr>
          <w:rFonts w:ascii="Calibri" w:eastAsia="Microsoft YaHei"/>
          <w:color w:val="1A1A1A"/>
          <w:sz w:val="24"/>
          <w:szCs w:val="24"/>
        </w:rPr>
        <w:t xml:space="preserve">• Keys never stored in application memory longer than necessary.</w:t>
      </w:r>
    </w:p>
    <w:p>
      <w:pPr>
        <w:pStyle w:val="Heading3"/>
        <w:spacing w:after="120" w:before="240" w:line="320"/>
      </w:pPr>
      <w:r>
        <w:rPr>
          <w:rFonts w:ascii="Calibri" w:eastAsia="SimHei"/>
          <w:b/>
          <w:bCs/>
          <w:color w:val="2A4A3A"/>
          <w:sz w:val="26"/>
          <w:szCs w:val="26"/>
        </w:rPr>
        <w:t xml:space="preserve">4.5.3 Key Rotation</w:t>
      </w:r>
    </w:p>
    <w:p>
      <w:pPr>
        <w:spacing w:after="80" w:line="312"/>
        <w:ind w:left="480"/>
        <w:jc w:val="left"/>
      </w:pPr>
      <w:r>
        <w:rPr>
          <w:rFonts w:ascii="Calibri" w:eastAsia="Microsoft YaHei"/>
          <w:color w:val="1A1A1A"/>
          <w:sz w:val="24"/>
          <w:szCs w:val="24"/>
        </w:rPr>
        <w:t xml:space="preserve">• Regular rotation per the schedule defined in Secrets Management Policy.</w:t>
      </w:r>
    </w:p>
    <w:p>
      <w:pPr>
        <w:spacing w:after="80" w:line="312"/>
        <w:ind w:left="480"/>
        <w:jc w:val="left"/>
      </w:pPr>
      <w:r>
        <w:rPr>
          <w:rFonts w:ascii="Calibri" w:eastAsia="Microsoft YaHei"/>
          <w:color w:val="1A1A1A"/>
          <w:sz w:val="24"/>
          <w:szCs w:val="24"/>
        </w:rPr>
        <w:t xml:space="preserve">• Support for old and new keys during rotation transition period.</w:t>
      </w:r>
    </w:p>
    <w:p>
      <w:pPr>
        <w:spacing w:after="80" w:line="312"/>
        <w:ind w:left="480"/>
        <w:jc w:val="left"/>
      </w:pPr>
      <w:r>
        <w:rPr>
          <w:rFonts w:ascii="Calibri" w:eastAsia="Microsoft YaHei"/>
          <w:color w:val="1A1A1A"/>
          <w:sz w:val="24"/>
          <w:szCs w:val="24"/>
        </w:rPr>
        <w:t xml:space="preserve">• Automated rotation for data encryption keys.</w:t>
      </w:r>
    </w:p>
    <w:p>
      <w:pPr>
        <w:spacing w:after="80" w:line="312"/>
        <w:ind w:left="480"/>
        <w:jc w:val="left"/>
      </w:pPr>
      <w:r>
        <w:rPr>
          <w:rFonts w:ascii="Calibri" w:eastAsia="Microsoft YaHei"/>
          <w:color w:val="1A1A1A"/>
          <w:sz w:val="24"/>
          <w:szCs w:val="24"/>
        </w:rPr>
        <w:t xml:space="preserve">• Key ceremony process for root and master key rotation.</w:t>
      </w:r>
    </w:p>
    <w:p>
      <w:pPr>
        <w:pBdr>
          <w:left w:val="single" w:color="C89F62" w:sz="24"/>
        </w:pBdr>
        <w:shd w:fill="FFF8E7" w:val="clear"/>
        <w:spacing w:after="120" w:before="120" w:line="312"/>
        <w:ind w:left="360" w:right="360"/>
        <w:jc w:val="left"/>
      </w:pPr>
      <w:r>
        <w:rPr>
          <w:rFonts w:ascii="Calibri" w:eastAsia="Microsoft YaHei"/>
          <w:color w:val="2A4A3A"/>
          <w:sz w:val="24"/>
          <w:szCs w:val="24"/>
        </w:rPr>
        <w:t xml:space="preserve">⚠ Lost or compromised encryption keys must be reported immediately. Data encrypted with compromised keys must be re-encrypted with new keys.</w:t>
      </w:r>
    </w:p>
    <w:p>
      <w:r>
        <w:br w:type="page"/>
      </w:r>
    </w:p>
    <w:p>
      <w:pPr>
        <w:pStyle w:val="Heading1"/>
        <w:spacing w:after="200" w:before="400" w:line="360"/>
      </w:pPr>
      <w:r>
        <w:rPr>
          <w:rFonts w:ascii="Calibri" w:eastAsia="SimHei"/>
          <w:b/>
          <w:bCs/>
          <w:color w:val="2A4A3A"/>
          <w:sz w:val="32"/>
          <w:szCs w:val="32"/>
        </w:rPr>
        <w:t xml:space="preserve">5. Logging &amp; Audit Policy</w:t>
      </w:r>
    </w:p>
    <w:p>
      <w:pPr>
        <w:pStyle w:val="Heading2"/>
        <w:spacing w:after="150" w:before="300" w:line="340"/>
      </w:pPr>
      <w:r>
        <w:rPr>
          <w:rFonts w:ascii="Calibri" w:eastAsia="SimHei"/>
          <w:b/>
          <w:bCs/>
          <w:color w:val="2A4A3A"/>
          <w:sz w:val="28"/>
          <w:szCs w:val="28"/>
        </w:rPr>
        <w:t xml:space="preserve">5.1 Overview</w:t>
      </w:r>
    </w:p>
    <w:p>
      <w:pPr>
        <w:spacing w:after="120" w:line="312"/>
        <w:ind w:firstLine="480"/>
        <w:jc w:val="both"/>
      </w:pPr>
      <w:r>
        <w:rPr>
          <w:rFonts w:ascii="Calibri" w:eastAsia="Microsoft YaHei"/>
          <w:color w:val="1A1A1A"/>
          <w:sz w:val="24"/>
          <w:szCs w:val="24"/>
        </w:rPr>
        <w:t xml:space="preserve">Comprehensive logging and audit trails are essential for security monitoring, incident investigation, and regulatory compliance. This policy establishes requirements for what must be logged, how logs must be protected, and how long they must be retained.</w:t>
      </w:r>
    </w:p>
    <w:p>
      <w:pPr>
        <w:pStyle w:val="Heading2"/>
        <w:spacing w:after="150" w:before="300" w:line="340"/>
      </w:pPr>
      <w:r>
        <w:rPr>
          <w:rFonts w:ascii="Calibri" w:eastAsia="SimHei"/>
          <w:b/>
          <w:bCs/>
          <w:color w:val="2A4A3A"/>
          <w:sz w:val="28"/>
          <w:szCs w:val="28"/>
        </w:rPr>
        <w:t xml:space="preserve">5.2 Audit Log Requirements</w:t>
      </w:r>
    </w:p>
    <w:p>
      <w:pPr>
        <w:spacing w:after="120" w:line="312"/>
        <w:ind w:firstLine="480"/>
        <w:jc w:val="both"/>
      </w:pPr>
      <w:r>
        <w:rPr>
          <w:rFonts w:ascii="Calibri" w:eastAsia="Microsoft YaHei"/>
          <w:color w:val="1A1A1A"/>
          <w:sz w:val="24"/>
          <w:szCs w:val="24"/>
        </w:rPr>
        <w:t xml:space="preserve">Audit logs capture security-relevant events and provide an immutable record of actions taken within the system. These logs are critical for forensic analysis and compliance verification.</w:t>
      </w:r>
    </w:p>
    <w:p>
      <w:pPr>
        <w:pStyle w:val="Heading3"/>
        <w:spacing w:after="120" w:before="240" w:line="320"/>
      </w:pPr>
      <w:r>
        <w:rPr>
          <w:rFonts w:ascii="Calibri" w:eastAsia="SimHei"/>
          <w:b/>
          <w:bCs/>
          <w:color w:val="2A4A3A"/>
          <w:sz w:val="26"/>
          <w:szCs w:val="26"/>
        </w:rPr>
        <w:t xml:space="preserve">5.2.1 Mandatory Log Fields</w:t>
      </w:r>
    </w:p>
    <w:p>
      <w:pPr>
        <w:spacing w:after="120" w:line="312"/>
        <w:ind w:firstLine="480"/>
        <w:jc w:val="both"/>
      </w:pPr>
      <w:r>
        <w:rPr>
          <w:rFonts w:ascii="Calibri" w:eastAsia="Microsoft YaHei"/>
          <w:color w:val="1A1A1A"/>
          <w:sz w:val="24"/>
          <w:szCs w:val="24"/>
        </w:rPr>
        <w:t xml:space="preserve">Every audit log entry must contain the following fields to ensure completeness and traceability:</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Field</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Description</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Example</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actorId</w:t>
            </w:r>
          </w:p>
        </w:tc>
        <w:tc>
          <w:tcPr>
            <w:shd w:fill="F4F1E9" w:val="clear"/>
            <w:tcMar>
              <w:top w:type="dxa" w:w="60"/>
              <w:left w:type="dxa" w:w="120"/>
              <w:bottom w:type="dxa" w:w="60"/>
              <w:right w:type="dxa" w:w="120"/>
            </w:tcMar>
          </w:tcPr>
          <w:p>
            <w:r>
              <w:rPr>
                <w:rFonts w:ascii="Calibri" w:eastAsia="Microsoft YaHei"/>
                <w:color w:val="1A1A1A"/>
                <w:sz w:val="21"/>
                <w:szCs w:val="21"/>
              </w:rPr>
              <w:t xml:space="preserve">Unique identifier of the user/service performing action</w:t>
            </w:r>
          </w:p>
        </w:tc>
        <w:tc>
          <w:tcPr>
            <w:shd w:fill="F4F1E9" w:val="clear"/>
            <w:tcMar>
              <w:top w:type="dxa" w:w="60"/>
              <w:left w:type="dxa" w:w="120"/>
              <w:bottom w:type="dxa" w:w="60"/>
              <w:right w:type="dxa" w:w="120"/>
            </w:tcMar>
          </w:tcPr>
          <w:p>
            <w:r>
              <w:rPr>
                <w:rFonts w:ascii="Calibri" w:eastAsia="Microsoft YaHei"/>
                <w:color w:val="1A1A1A"/>
                <w:sz w:val="21"/>
                <w:szCs w:val="21"/>
              </w:rPr>
              <w:t xml:space="preserve">u_1001, svc_transport</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action</w:t>
            </w:r>
          </w:p>
        </w:tc>
        <w:tc>
          <w:tcPr>
            <w:shd w:fill="FFFFFF" w:val="clear"/>
            <w:tcMar>
              <w:top w:type="dxa" w:w="60"/>
              <w:left w:type="dxa" w:w="120"/>
              <w:bottom w:type="dxa" w:w="60"/>
              <w:right w:type="dxa" w:w="120"/>
            </w:tcMar>
          </w:tcPr>
          <w:p>
            <w:r>
              <w:rPr>
                <w:rFonts w:ascii="Calibri" w:eastAsia="Microsoft YaHei"/>
                <w:color w:val="1A1A1A"/>
                <w:sz w:val="21"/>
                <w:szCs w:val="21"/>
              </w:rPr>
              <w:t xml:space="preserve">Type of action performed</w:t>
            </w:r>
          </w:p>
        </w:tc>
        <w:tc>
          <w:tcPr>
            <w:shd w:fill="FFFFFF" w:val="clear"/>
            <w:tcMar>
              <w:top w:type="dxa" w:w="60"/>
              <w:left w:type="dxa" w:w="120"/>
              <w:bottom w:type="dxa" w:w="60"/>
              <w:right w:type="dxa" w:w="120"/>
            </w:tcMar>
          </w:tcPr>
          <w:p>
            <w:r>
              <w:rPr>
                <w:rFonts w:ascii="Calibri" w:eastAsia="Microsoft YaHei"/>
                <w:color w:val="1A1A1A"/>
                <w:sz w:val="21"/>
                <w:szCs w:val="21"/>
              </w:rPr>
              <w:t xml:space="preserve">LOGIN, RISK_OVERRIDE, PAYOUT</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decision</w:t>
            </w:r>
          </w:p>
        </w:tc>
        <w:tc>
          <w:tcPr>
            <w:shd w:fill="F4F1E9" w:val="clear"/>
            <w:tcMar>
              <w:top w:type="dxa" w:w="60"/>
              <w:left w:type="dxa" w:w="120"/>
              <w:bottom w:type="dxa" w:w="60"/>
              <w:right w:type="dxa" w:w="120"/>
            </w:tcMar>
          </w:tcPr>
          <w:p>
            <w:r>
              <w:rPr>
                <w:rFonts w:ascii="Calibri" w:eastAsia="Microsoft YaHei"/>
                <w:color w:val="1A1A1A"/>
                <w:sz w:val="21"/>
                <w:szCs w:val="21"/>
              </w:rPr>
              <w:t xml:space="preserve">Result of security evaluation</w:t>
            </w:r>
          </w:p>
        </w:tc>
        <w:tc>
          <w:tcPr>
            <w:shd w:fill="F4F1E9" w:val="clear"/>
            <w:tcMar>
              <w:top w:type="dxa" w:w="60"/>
              <w:left w:type="dxa" w:w="120"/>
              <w:bottom w:type="dxa" w:w="60"/>
              <w:right w:type="dxa" w:w="120"/>
            </w:tcMar>
          </w:tcPr>
          <w:p>
            <w:r>
              <w:rPr>
                <w:rFonts w:ascii="Calibri" w:eastAsia="Microsoft YaHei"/>
                <w:color w:val="1A1A1A"/>
                <w:sz w:val="21"/>
                <w:szCs w:val="21"/>
              </w:rPr>
              <w:t xml:space="preserve">ALLOWED, BLOCKED, MITIGATION</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riskScore</w:t>
            </w:r>
          </w:p>
        </w:tc>
        <w:tc>
          <w:tcPr>
            <w:shd w:fill="FFFFFF" w:val="clear"/>
            <w:tcMar>
              <w:top w:type="dxa" w:w="60"/>
              <w:left w:type="dxa" w:w="120"/>
              <w:bottom w:type="dxa" w:w="60"/>
              <w:right w:type="dxa" w:w="120"/>
            </w:tcMar>
          </w:tcPr>
          <w:p>
            <w:r>
              <w:rPr>
                <w:rFonts w:ascii="Calibri" w:eastAsia="Microsoft YaHei"/>
                <w:color w:val="1A1A1A"/>
                <w:sz w:val="21"/>
                <w:szCs w:val="21"/>
              </w:rPr>
              <w:t xml:space="preserve">Risk score at time of action</w:t>
            </w:r>
          </w:p>
        </w:tc>
        <w:tc>
          <w:tcPr>
            <w:shd w:fill="FFFFFF" w:val="clear"/>
            <w:tcMar>
              <w:top w:type="dxa" w:w="60"/>
              <w:left w:type="dxa" w:w="120"/>
              <w:bottom w:type="dxa" w:w="60"/>
              <w:right w:type="dxa" w:w="120"/>
            </w:tcMar>
          </w:tcPr>
          <w:p>
            <w:r>
              <w:rPr>
                <w:rFonts w:ascii="Calibri" w:eastAsia="Microsoft YaHei"/>
                <w:color w:val="1A1A1A"/>
                <w:sz w:val="21"/>
                <w:szCs w:val="21"/>
              </w:rPr>
              <w:t xml:space="preserve">0-100</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correlationId</w:t>
            </w:r>
          </w:p>
        </w:tc>
        <w:tc>
          <w:tcPr>
            <w:shd w:fill="F4F1E9" w:val="clear"/>
            <w:tcMar>
              <w:top w:type="dxa" w:w="60"/>
              <w:left w:type="dxa" w:w="120"/>
              <w:bottom w:type="dxa" w:w="60"/>
              <w:right w:type="dxa" w:w="120"/>
            </w:tcMar>
          </w:tcPr>
          <w:p>
            <w:r>
              <w:rPr>
                <w:rFonts w:ascii="Calibri" w:eastAsia="Microsoft YaHei"/>
                <w:color w:val="1A1A1A"/>
                <w:sz w:val="21"/>
                <w:szCs w:val="21"/>
              </w:rPr>
              <w:t xml:space="preserve">Unique identifier linking related events</w:t>
            </w:r>
          </w:p>
        </w:tc>
        <w:tc>
          <w:tcPr>
            <w:shd w:fill="F4F1E9" w:val="clear"/>
            <w:tcMar>
              <w:top w:type="dxa" w:w="60"/>
              <w:left w:type="dxa" w:w="120"/>
              <w:bottom w:type="dxa" w:w="60"/>
              <w:right w:type="dxa" w:w="120"/>
            </w:tcMar>
          </w:tcPr>
          <w:p>
            <w:r>
              <w:rPr>
                <w:rFonts w:ascii="Calibri" w:eastAsia="Microsoft YaHei"/>
                <w:color w:val="1A1A1A"/>
                <w:sz w:val="21"/>
                <w:szCs w:val="21"/>
              </w:rPr>
              <w:t xml:space="preserve">corr-abc123</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timestamp</w:t>
            </w:r>
          </w:p>
        </w:tc>
        <w:tc>
          <w:tcPr>
            <w:shd w:fill="FFFFFF" w:val="clear"/>
            <w:tcMar>
              <w:top w:type="dxa" w:w="60"/>
              <w:left w:type="dxa" w:w="120"/>
              <w:bottom w:type="dxa" w:w="60"/>
              <w:right w:type="dxa" w:w="120"/>
            </w:tcMar>
          </w:tcPr>
          <w:p>
            <w:r>
              <w:rPr>
                <w:rFonts w:ascii="Calibri" w:eastAsia="Microsoft YaHei"/>
                <w:color w:val="1A1A1A"/>
                <w:sz w:val="21"/>
                <w:szCs w:val="21"/>
              </w:rPr>
              <w:t xml:space="preserve">Precise time of event (UTC)</w:t>
            </w:r>
          </w:p>
        </w:tc>
        <w:tc>
          <w:tcPr>
            <w:shd w:fill="FFFFFF" w:val="clear"/>
            <w:tcMar>
              <w:top w:type="dxa" w:w="60"/>
              <w:left w:type="dxa" w:w="120"/>
              <w:bottom w:type="dxa" w:w="60"/>
              <w:right w:type="dxa" w:w="120"/>
            </w:tcMar>
          </w:tcPr>
          <w:p>
            <w:r>
              <w:rPr>
                <w:rFonts w:ascii="Calibri" w:eastAsia="Microsoft YaHei"/>
                <w:color w:val="1A1A1A"/>
                <w:sz w:val="21"/>
                <w:szCs w:val="21"/>
              </w:rPr>
              <w:t xml:space="preserve">2026-04-16T14:32:15.123Z</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entityType</w:t>
            </w:r>
          </w:p>
        </w:tc>
        <w:tc>
          <w:tcPr>
            <w:shd w:fill="F4F1E9" w:val="clear"/>
            <w:tcMar>
              <w:top w:type="dxa" w:w="60"/>
              <w:left w:type="dxa" w:w="120"/>
              <w:bottom w:type="dxa" w:w="60"/>
              <w:right w:type="dxa" w:w="120"/>
            </w:tcMar>
          </w:tcPr>
          <w:p>
            <w:r>
              <w:rPr>
                <w:rFonts w:ascii="Calibri" w:eastAsia="Microsoft YaHei"/>
                <w:color w:val="1A1A1A"/>
                <w:sz w:val="21"/>
                <w:szCs w:val="21"/>
              </w:rPr>
              <w:t xml:space="preserve">Type of entity affected</w:t>
            </w:r>
          </w:p>
        </w:tc>
        <w:tc>
          <w:tcPr>
            <w:shd w:fill="F4F1E9" w:val="clear"/>
            <w:tcMar>
              <w:top w:type="dxa" w:w="60"/>
              <w:left w:type="dxa" w:w="120"/>
              <w:bottom w:type="dxa" w:w="60"/>
              <w:right w:type="dxa" w:w="120"/>
            </w:tcMar>
          </w:tcPr>
          <w:p>
            <w:r>
              <w:rPr>
                <w:rFonts w:ascii="Calibri" w:eastAsia="Microsoft YaHei"/>
                <w:color w:val="1A1A1A"/>
                <w:sz w:val="21"/>
                <w:szCs w:val="21"/>
              </w:rPr>
              <w:t xml:space="preserve">USER, TRANSACTION, COMPANY</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entityId</w:t>
            </w:r>
          </w:p>
        </w:tc>
        <w:tc>
          <w:tcPr>
            <w:shd w:fill="FFFFFF" w:val="clear"/>
            <w:tcMar>
              <w:top w:type="dxa" w:w="60"/>
              <w:left w:type="dxa" w:w="120"/>
              <w:bottom w:type="dxa" w:w="60"/>
              <w:right w:type="dxa" w:w="120"/>
            </w:tcMar>
          </w:tcPr>
          <w:p>
            <w:r>
              <w:rPr>
                <w:rFonts w:ascii="Calibri" w:eastAsia="Microsoft YaHei"/>
                <w:color w:val="1A1A1A"/>
                <w:sz w:val="21"/>
                <w:szCs w:val="21"/>
              </w:rPr>
              <w:t xml:space="preserve">Unique identifier of affected entity</w:t>
            </w:r>
          </w:p>
        </w:tc>
        <w:tc>
          <w:tcPr>
            <w:shd w:fill="FFFFFF" w:val="clear"/>
            <w:tcMar>
              <w:top w:type="dxa" w:w="60"/>
              <w:left w:type="dxa" w:w="120"/>
              <w:bottom w:type="dxa" w:w="60"/>
              <w:right w:type="dxa" w:w="120"/>
            </w:tcMar>
          </w:tcPr>
          <w:p>
            <w:r>
              <w:rPr>
                <w:rFonts w:ascii="Calibri" w:eastAsia="Microsoft YaHei"/>
                <w:color w:val="1A1A1A"/>
                <w:sz w:val="21"/>
                <w:szCs w:val="21"/>
              </w:rPr>
              <w:t xml:space="preserve">tx_3001, u_1001</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sourceIp</w:t>
            </w:r>
          </w:p>
        </w:tc>
        <w:tc>
          <w:tcPr>
            <w:shd w:fill="F4F1E9" w:val="clear"/>
            <w:tcMar>
              <w:top w:type="dxa" w:w="60"/>
              <w:left w:type="dxa" w:w="120"/>
              <w:bottom w:type="dxa" w:w="60"/>
              <w:right w:type="dxa" w:w="120"/>
            </w:tcMar>
          </w:tcPr>
          <w:p>
            <w:r>
              <w:rPr>
                <w:rFonts w:ascii="Calibri" w:eastAsia="Microsoft YaHei"/>
                <w:color w:val="1A1A1A"/>
                <w:sz w:val="21"/>
                <w:szCs w:val="21"/>
              </w:rPr>
              <w:t xml:space="preserve">IP address of request origin</w:t>
            </w:r>
          </w:p>
        </w:tc>
        <w:tc>
          <w:tcPr>
            <w:shd w:fill="F4F1E9" w:val="clear"/>
            <w:tcMar>
              <w:top w:type="dxa" w:w="60"/>
              <w:left w:type="dxa" w:w="120"/>
              <w:bottom w:type="dxa" w:w="60"/>
              <w:right w:type="dxa" w:w="120"/>
            </w:tcMar>
          </w:tcPr>
          <w:p>
            <w:r>
              <w:rPr>
                <w:rFonts w:ascii="Calibri" w:eastAsia="Microsoft YaHei"/>
                <w:color w:val="1A1A1A"/>
                <w:sz w:val="21"/>
                <w:szCs w:val="21"/>
              </w:rPr>
              <w:t xml:space="preserve">192.168.1.100</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userAgent</w:t>
            </w:r>
          </w:p>
        </w:tc>
        <w:tc>
          <w:tcPr>
            <w:shd w:fill="FFFFFF" w:val="clear"/>
            <w:tcMar>
              <w:top w:type="dxa" w:w="60"/>
              <w:left w:type="dxa" w:w="120"/>
              <w:bottom w:type="dxa" w:w="60"/>
              <w:right w:type="dxa" w:w="120"/>
            </w:tcMar>
          </w:tcPr>
          <w:p>
            <w:r>
              <w:rPr>
                <w:rFonts w:ascii="Calibri" w:eastAsia="Microsoft YaHei"/>
                <w:color w:val="1A1A1A"/>
                <w:sz w:val="21"/>
                <w:szCs w:val="21"/>
              </w:rPr>
              <w:t xml:space="preserve">Client application identifier</w:t>
            </w:r>
          </w:p>
        </w:tc>
        <w:tc>
          <w:tcPr>
            <w:shd w:fill="FFFFFF" w:val="clear"/>
            <w:tcMar>
              <w:top w:type="dxa" w:w="60"/>
              <w:left w:type="dxa" w:w="120"/>
              <w:bottom w:type="dxa" w:w="60"/>
              <w:right w:type="dxa" w:w="120"/>
            </w:tcMar>
          </w:tcPr>
          <w:p>
            <w:r>
              <w:rPr>
                <w:rFonts w:ascii="Calibri" w:eastAsia="Microsoft YaHei"/>
                <w:color w:val="1A1A1A"/>
                <w:sz w:val="21"/>
                <w:szCs w:val="21"/>
              </w:rPr>
              <w:t xml:space="preserve">CargoBit/2.0</w:t>
            </w:r>
          </w:p>
        </w:tc>
      </w:tr>
    </w:tbl>
    <w:p>
      <w:pPr>
        <w:spacing w:after="200"/>
      </w:pPr>
    </w:p>
    <w:p>
      <w:pPr>
        <w:pStyle w:val="Heading3"/>
        <w:spacing w:after="120" w:before="240" w:line="320"/>
      </w:pPr>
      <w:r>
        <w:rPr>
          <w:rFonts w:ascii="Calibri" w:eastAsia="SimHei"/>
          <w:b/>
          <w:bCs/>
          <w:color w:val="2A4A3A"/>
          <w:sz w:val="26"/>
          <w:szCs w:val="26"/>
        </w:rPr>
        <w:t xml:space="preserve">5.2.2 Events Requiring Audit Logging</w:t>
      </w:r>
    </w:p>
    <w:p>
      <w:pPr>
        <w:spacing w:after="80" w:line="312"/>
        <w:ind w:left="480"/>
        <w:jc w:val="left"/>
      </w:pPr>
      <w:r>
        <w:rPr>
          <w:rFonts w:ascii="Calibri" w:eastAsia="Microsoft YaHei"/>
          <w:color w:val="1A1A1A"/>
          <w:sz w:val="24"/>
          <w:szCs w:val="24"/>
        </w:rPr>
        <w:t xml:space="preserve">• All authentication attempts (successful and failed)</w:t>
      </w:r>
    </w:p>
    <w:p>
      <w:pPr>
        <w:spacing w:after="80" w:line="312"/>
        <w:ind w:left="480"/>
        <w:jc w:val="left"/>
      </w:pPr>
      <w:r>
        <w:rPr>
          <w:rFonts w:ascii="Calibri" w:eastAsia="Microsoft YaHei"/>
          <w:color w:val="1A1A1A"/>
          <w:sz w:val="24"/>
          <w:szCs w:val="24"/>
        </w:rPr>
        <w:t xml:space="preserve">• All authorization decisions (allow, deny, mitigation required)</w:t>
      </w:r>
    </w:p>
    <w:p>
      <w:pPr>
        <w:spacing w:after="80" w:line="312"/>
        <w:ind w:left="480"/>
        <w:jc w:val="left"/>
      </w:pPr>
      <w:r>
        <w:rPr>
          <w:rFonts w:ascii="Calibri" w:eastAsia="Microsoft YaHei"/>
          <w:color w:val="1A1A1A"/>
          <w:sz w:val="24"/>
          <w:szCs w:val="24"/>
        </w:rPr>
        <w:t xml:space="preserve">• Risk score calculations and level changes</w:t>
      </w:r>
    </w:p>
    <w:p>
      <w:pPr>
        <w:spacing w:after="80" w:line="312"/>
        <w:ind w:left="480"/>
        <w:jc w:val="left"/>
      </w:pPr>
      <w:r>
        <w:rPr>
          <w:rFonts w:ascii="Calibri" w:eastAsia="Microsoft YaHei"/>
          <w:color w:val="1A1A1A"/>
          <w:sz w:val="24"/>
          <w:szCs w:val="24"/>
        </w:rPr>
        <w:t xml:space="preserve">• Risk overrides (manual score modifications)</w:t>
      </w:r>
    </w:p>
    <w:p>
      <w:pPr>
        <w:spacing w:after="80" w:line="312"/>
        <w:ind w:left="480"/>
        <w:jc w:val="left"/>
      </w:pPr>
      <w:r>
        <w:rPr>
          <w:rFonts w:ascii="Calibri" w:eastAsia="Microsoft YaHei"/>
          <w:color w:val="1A1A1A"/>
          <w:sz w:val="24"/>
          <w:szCs w:val="24"/>
        </w:rPr>
        <w:t xml:space="preserve">• Permission changes and role assignments</w:t>
      </w:r>
    </w:p>
    <w:p>
      <w:pPr>
        <w:spacing w:after="80" w:line="312"/>
        <w:ind w:left="480"/>
        <w:jc w:val="left"/>
      </w:pPr>
      <w:r>
        <w:rPr>
          <w:rFonts w:ascii="Calibri" w:eastAsia="Microsoft YaHei"/>
          <w:color w:val="1A1A1A"/>
          <w:sz w:val="24"/>
          <w:szCs w:val="24"/>
        </w:rPr>
        <w:t xml:space="preserve">• Configuration modifications affecting security</w:t>
      </w:r>
    </w:p>
    <w:p>
      <w:pPr>
        <w:spacing w:after="80" w:line="312"/>
        <w:ind w:left="480"/>
        <w:jc w:val="left"/>
      </w:pPr>
      <w:r>
        <w:rPr>
          <w:rFonts w:ascii="Calibri" w:eastAsia="Microsoft YaHei"/>
          <w:color w:val="1A1A1A"/>
          <w:sz w:val="24"/>
          <w:szCs w:val="24"/>
        </w:rPr>
        <w:t xml:space="preserve">• Data export and bulk operations</w:t>
      </w:r>
    </w:p>
    <w:p>
      <w:pPr>
        <w:spacing w:after="80" w:line="312"/>
        <w:ind w:left="480"/>
        <w:jc w:val="left"/>
      </w:pPr>
      <w:r>
        <w:rPr>
          <w:rFonts w:ascii="Calibri" w:eastAsia="Microsoft YaHei"/>
          <w:color w:val="1A1A1A"/>
          <w:sz w:val="24"/>
          <w:szCs w:val="24"/>
        </w:rPr>
        <w:t xml:space="preserve">• Administrative actions (user creation, deletion, modification)</w:t>
      </w:r>
    </w:p>
    <w:p>
      <w:pPr>
        <w:spacing w:after="80" w:line="312"/>
        <w:ind w:left="480"/>
        <w:jc w:val="left"/>
      </w:pPr>
      <w:r>
        <w:rPr>
          <w:rFonts w:ascii="Calibri" w:eastAsia="Microsoft YaHei"/>
          <w:color w:val="1A1A1A"/>
          <w:sz w:val="24"/>
          <w:szCs w:val="24"/>
        </w:rPr>
        <w:t xml:space="preserve">• Security policy changes</w:t>
      </w:r>
    </w:p>
    <w:p>
      <w:pPr>
        <w:spacing w:after="80" w:line="312"/>
        <w:ind w:left="480"/>
        <w:jc w:val="left"/>
      </w:pPr>
      <w:r>
        <w:rPr>
          <w:rFonts w:ascii="Calibri" w:eastAsia="Microsoft YaHei"/>
          <w:color w:val="1A1A1A"/>
          <w:sz w:val="24"/>
          <w:szCs w:val="24"/>
        </w:rPr>
        <w:t xml:space="preserve">• System start/stop/restart events</w:t>
      </w:r>
    </w:p>
    <w:p>
      <w:pPr>
        <w:pStyle w:val="Heading2"/>
        <w:spacing w:after="150" w:before="300" w:line="340"/>
      </w:pPr>
      <w:r>
        <w:rPr>
          <w:rFonts w:ascii="Calibri" w:eastAsia="SimHei"/>
          <w:b/>
          <w:bCs/>
          <w:color w:val="2A4A3A"/>
          <w:sz w:val="28"/>
          <w:szCs w:val="28"/>
        </w:rPr>
        <w:t xml:space="preserve">5.3 Audit Log Protection</w:t>
      </w:r>
    </w:p>
    <w:p>
      <w:pPr>
        <w:spacing w:after="120" w:line="312"/>
        <w:ind w:firstLine="480"/>
        <w:jc w:val="both"/>
      </w:pPr>
      <w:r>
        <w:rPr>
          <w:rFonts w:ascii="Calibri" w:eastAsia="Microsoft YaHei"/>
          <w:color w:val="1A1A1A"/>
          <w:sz w:val="24"/>
          <w:szCs w:val="24"/>
        </w:rPr>
        <w:t xml:space="preserve">Audit logs are critical security assets that must be protected from tampering, unauthorized access, and loss.</w:t>
      </w:r>
    </w:p>
    <w:p>
      <w:pPr>
        <w:pStyle w:val="Heading3"/>
        <w:spacing w:after="120" w:before="240" w:line="320"/>
      </w:pPr>
      <w:r>
        <w:rPr>
          <w:rFonts w:ascii="Calibri" w:eastAsia="SimHei"/>
          <w:b/>
          <w:bCs/>
          <w:color w:val="2A4A3A"/>
          <w:sz w:val="26"/>
          <w:szCs w:val="26"/>
        </w:rPr>
        <w:t xml:space="preserve">5.3.1 Integrity Protection</w:t>
      </w:r>
    </w:p>
    <w:p>
      <w:pPr>
        <w:spacing w:after="80" w:line="312"/>
        <w:ind w:left="480"/>
        <w:jc w:val="left"/>
      </w:pPr>
      <w:r>
        <w:rPr>
          <w:rFonts w:ascii="Calibri" w:eastAsia="Microsoft YaHei"/>
          <w:color w:val="1A1A1A"/>
          <w:sz w:val="24"/>
          <w:szCs w:val="24"/>
        </w:rPr>
        <w:t xml:space="preserve">• Audit logs are append-only; no modifications or deletions permitted.</w:t>
      </w:r>
    </w:p>
    <w:p>
      <w:pPr>
        <w:spacing w:after="80" w:line="312"/>
        <w:ind w:left="480"/>
        <w:jc w:val="left"/>
      </w:pPr>
      <w:r>
        <w:rPr>
          <w:rFonts w:ascii="Calibri" w:eastAsia="Microsoft YaHei"/>
          <w:color w:val="1A1A1A"/>
          <w:sz w:val="24"/>
          <w:szCs w:val="24"/>
        </w:rPr>
        <w:t xml:space="preserve">• Hash chain validation detects any tampering attempts.</w:t>
      </w:r>
    </w:p>
    <w:p>
      <w:pPr>
        <w:spacing w:after="80" w:line="312"/>
        <w:ind w:left="480"/>
        <w:jc w:val="left"/>
      </w:pPr>
      <w:r>
        <w:rPr>
          <w:rFonts w:ascii="Calibri" w:eastAsia="Microsoft YaHei"/>
          <w:color w:val="1A1A1A"/>
          <w:sz w:val="24"/>
          <w:szCs w:val="24"/>
        </w:rPr>
        <w:t xml:space="preserve">• Digital signatures on log batches provide authenticity verification.</w:t>
      </w:r>
    </w:p>
    <w:p>
      <w:pPr>
        <w:spacing w:after="80" w:line="312"/>
        <w:ind w:left="480"/>
        <w:jc w:val="left"/>
      </w:pPr>
      <w:r>
        <w:rPr>
          <w:rFonts w:ascii="Calibri" w:eastAsia="Microsoft YaHei"/>
          <w:color w:val="1A1A1A"/>
          <w:sz w:val="24"/>
          <w:szCs w:val="24"/>
        </w:rPr>
        <w:t xml:space="preserve">• Log integrity verification runs daily with alerts on anomalies.</w:t>
      </w:r>
    </w:p>
    <w:p>
      <w:pPr>
        <w:pStyle w:val="Heading3"/>
        <w:spacing w:after="120" w:before="240" w:line="320"/>
      </w:pPr>
      <w:r>
        <w:rPr>
          <w:rFonts w:ascii="Calibri" w:eastAsia="SimHei"/>
          <w:b/>
          <w:bCs/>
          <w:color w:val="2A4A3A"/>
          <w:sz w:val="26"/>
          <w:szCs w:val="26"/>
        </w:rPr>
        <w:t xml:space="preserve">5.3.2 Access Control</w:t>
      </w:r>
    </w:p>
    <w:p>
      <w:pPr>
        <w:spacing w:after="80" w:line="312"/>
        <w:ind w:left="480"/>
        <w:jc w:val="left"/>
      </w:pPr>
      <w:r>
        <w:rPr>
          <w:rFonts w:ascii="Calibri" w:eastAsia="Microsoft YaHei"/>
          <w:color w:val="1A1A1A"/>
          <w:sz w:val="24"/>
          <w:szCs w:val="24"/>
        </w:rPr>
        <w:t xml:space="preserve">• WORM (Write Once Read Many) storage prevents modification.</w:t>
      </w:r>
    </w:p>
    <w:p>
      <w:pPr>
        <w:spacing w:after="80" w:line="312"/>
        <w:ind w:left="480"/>
        <w:jc w:val="left"/>
      </w:pPr>
      <w:r>
        <w:rPr>
          <w:rFonts w:ascii="Calibri" w:eastAsia="Microsoft YaHei"/>
          <w:color w:val="1A1A1A"/>
          <w:sz w:val="24"/>
          <w:szCs w:val="24"/>
        </w:rPr>
        <w:t xml:space="preserve">• Read access limited to Security Engineers and Compliance Officers.</w:t>
      </w:r>
    </w:p>
    <w:p>
      <w:pPr>
        <w:spacing w:after="80" w:line="312"/>
        <w:ind w:left="480"/>
        <w:jc w:val="left"/>
      </w:pPr>
      <w:r>
        <w:rPr>
          <w:rFonts w:ascii="Calibri" w:eastAsia="Microsoft YaHei"/>
          <w:color w:val="1A1A1A"/>
          <w:sz w:val="24"/>
          <w:szCs w:val="24"/>
        </w:rPr>
        <w:t xml:space="preserve">• All log access generates additional audit entry.</w:t>
      </w:r>
    </w:p>
    <w:p>
      <w:pPr>
        <w:spacing w:after="80" w:line="312"/>
        <w:ind w:left="480"/>
        <w:jc w:val="left"/>
      </w:pPr>
      <w:r>
        <w:rPr>
          <w:rFonts w:ascii="Calibri" w:eastAsia="Microsoft YaHei"/>
          <w:color w:val="1A1A1A"/>
          <w:sz w:val="24"/>
          <w:szCs w:val="24"/>
        </w:rPr>
        <w:t xml:space="preserve">• Log access requires MFA authentication.</w:t>
      </w:r>
    </w:p>
    <w:p>
      <w:pPr>
        <w:pStyle w:val="Heading3"/>
        <w:spacing w:after="120" w:before="240" w:line="320"/>
      </w:pPr>
      <w:r>
        <w:rPr>
          <w:rFonts w:ascii="Calibri" w:eastAsia="SimHei"/>
          <w:b/>
          <w:bCs/>
          <w:color w:val="2A4A3A"/>
          <w:sz w:val="26"/>
          <w:szCs w:val="26"/>
        </w:rPr>
        <w:t xml:space="preserve">5.3.3 Storage and Backup</w:t>
      </w:r>
    </w:p>
    <w:p>
      <w:pPr>
        <w:spacing w:after="80" w:line="312"/>
        <w:ind w:left="480"/>
        <w:jc w:val="left"/>
      </w:pPr>
      <w:r>
        <w:rPr>
          <w:rFonts w:ascii="Calibri" w:eastAsia="Microsoft YaHei"/>
          <w:color w:val="1A1A1A"/>
          <w:sz w:val="24"/>
          <w:szCs w:val="24"/>
        </w:rPr>
        <w:t xml:space="preserve">• Logs stored in dedicated, isolated log storage infrastructure.</w:t>
      </w:r>
    </w:p>
    <w:p>
      <w:pPr>
        <w:spacing w:after="80" w:line="312"/>
        <w:ind w:left="480"/>
        <w:jc w:val="left"/>
      </w:pPr>
      <w:r>
        <w:rPr>
          <w:rFonts w:ascii="Calibri" w:eastAsia="Microsoft YaHei"/>
          <w:color w:val="1A1A1A"/>
          <w:sz w:val="24"/>
          <w:szCs w:val="24"/>
        </w:rPr>
        <w:t xml:space="preserve">• Cross-region replication for disaster recovery.</w:t>
      </w:r>
    </w:p>
    <w:p>
      <w:pPr>
        <w:spacing w:after="80" w:line="312"/>
        <w:ind w:left="480"/>
        <w:jc w:val="left"/>
      </w:pPr>
      <w:r>
        <w:rPr>
          <w:rFonts w:ascii="Calibri" w:eastAsia="Microsoft YaHei"/>
          <w:color w:val="1A1A1A"/>
          <w:sz w:val="24"/>
          <w:szCs w:val="24"/>
        </w:rPr>
        <w:t xml:space="preserve">• Backup encryption with separate key management.</w:t>
      </w:r>
    </w:p>
    <w:p>
      <w:pPr>
        <w:spacing w:after="80" w:line="312"/>
        <w:ind w:left="480"/>
        <w:jc w:val="left"/>
      </w:pPr>
      <w:r>
        <w:rPr>
          <w:rFonts w:ascii="Calibri" w:eastAsia="Microsoft YaHei"/>
          <w:color w:val="1A1A1A"/>
          <w:sz w:val="24"/>
          <w:szCs w:val="24"/>
        </w:rPr>
        <w:t xml:space="preserve">• Regular restore testing (quarterly).</w:t>
      </w:r>
    </w:p>
    <w:p>
      <w:pPr>
        <w:pStyle w:val="Heading2"/>
        <w:spacing w:after="150" w:before="300" w:line="340"/>
      </w:pPr>
      <w:r>
        <w:rPr>
          <w:rFonts w:ascii="Calibri" w:eastAsia="SimHei"/>
          <w:b/>
          <w:bCs/>
          <w:color w:val="2A4A3A"/>
          <w:sz w:val="28"/>
          <w:szCs w:val="28"/>
        </w:rPr>
        <w:t xml:space="preserve">5.4 Log Monitoring and Alerting</w:t>
      </w:r>
    </w:p>
    <w:p>
      <w:pPr>
        <w:spacing w:after="120" w:line="312"/>
        <w:ind w:firstLine="480"/>
        <w:jc w:val="both"/>
      </w:pPr>
      <w:r>
        <w:rPr>
          <w:rFonts w:ascii="Calibri" w:eastAsia="Microsoft YaHei"/>
          <w:color w:val="1A1A1A"/>
          <w:sz w:val="24"/>
          <w:szCs w:val="24"/>
        </w:rPr>
        <w:t xml:space="preserve">Real-time monitoring of audit logs enables rapid detection of security incidents and policy violations.</w:t>
      </w:r>
    </w:p>
    <w:p>
      <w:pPr>
        <w:pStyle w:val="Heading3"/>
        <w:spacing w:after="120" w:before="240" w:line="320"/>
      </w:pPr>
      <w:r>
        <w:rPr>
          <w:rFonts w:ascii="Calibri" w:eastAsia="SimHei"/>
          <w:b/>
          <w:bCs/>
          <w:color w:val="2A4A3A"/>
          <w:sz w:val="26"/>
          <w:szCs w:val="26"/>
        </w:rPr>
        <w:t xml:space="preserve">5.4.1 Real-Time Alerts</w:t>
      </w:r>
    </w:p>
    <w:p>
      <w:pPr>
        <w:spacing w:after="80" w:line="312"/>
        <w:ind w:left="480"/>
        <w:jc w:val="left"/>
      </w:pPr>
      <w:r>
        <w:rPr>
          <w:rFonts w:ascii="Calibri" w:eastAsia="Microsoft YaHei"/>
          <w:color w:val="1A1A1A"/>
          <w:sz w:val="24"/>
          <w:szCs w:val="24"/>
        </w:rPr>
        <w:t xml:space="preserve">• Multiple failed authentication attempts from single source</w:t>
      </w:r>
    </w:p>
    <w:p>
      <w:pPr>
        <w:spacing w:after="80" w:line="312"/>
        <w:ind w:left="480"/>
        <w:jc w:val="left"/>
      </w:pPr>
      <w:r>
        <w:rPr>
          <w:rFonts w:ascii="Calibri" w:eastAsia="Microsoft YaHei"/>
          <w:color w:val="1A1A1A"/>
          <w:sz w:val="24"/>
          <w:szCs w:val="24"/>
        </w:rPr>
        <w:t xml:space="preserve">• Risk score exceeding threshold (RED level reached)</w:t>
      </w:r>
    </w:p>
    <w:p>
      <w:pPr>
        <w:spacing w:after="80" w:line="312"/>
        <w:ind w:left="480"/>
        <w:jc w:val="left"/>
      </w:pPr>
      <w:r>
        <w:rPr>
          <w:rFonts w:ascii="Calibri" w:eastAsia="Microsoft YaHei"/>
          <w:color w:val="1A1A1A"/>
          <w:sz w:val="24"/>
          <w:szCs w:val="24"/>
        </w:rPr>
        <w:t xml:space="preserve">• Privilege escalation attempts</w:t>
      </w:r>
    </w:p>
    <w:p>
      <w:pPr>
        <w:spacing w:after="80" w:line="312"/>
        <w:ind w:left="480"/>
        <w:jc w:val="left"/>
      </w:pPr>
      <w:r>
        <w:rPr>
          <w:rFonts w:ascii="Calibri" w:eastAsia="Microsoft YaHei"/>
          <w:color w:val="1A1A1A"/>
          <w:sz w:val="24"/>
          <w:szCs w:val="24"/>
        </w:rPr>
        <w:t xml:space="preserve">• Unusual access patterns (geographic anomalies, time anomalies)</w:t>
      </w:r>
    </w:p>
    <w:p>
      <w:pPr>
        <w:spacing w:after="80" w:line="312"/>
        <w:ind w:left="480"/>
        <w:jc w:val="left"/>
      </w:pPr>
      <w:r>
        <w:rPr>
          <w:rFonts w:ascii="Calibri" w:eastAsia="Microsoft YaHei"/>
          <w:color w:val="1A1A1A"/>
          <w:sz w:val="24"/>
          <w:szCs w:val="24"/>
        </w:rPr>
        <w:t xml:space="preserve">• Bulk data access or export operations</w:t>
      </w:r>
    </w:p>
    <w:p>
      <w:pPr>
        <w:spacing w:after="80" w:line="312"/>
        <w:ind w:left="480"/>
        <w:jc w:val="left"/>
      </w:pPr>
      <w:r>
        <w:rPr>
          <w:rFonts w:ascii="Calibri" w:eastAsia="Microsoft YaHei"/>
          <w:color w:val="1A1A1A"/>
          <w:sz w:val="24"/>
          <w:szCs w:val="24"/>
        </w:rPr>
        <w:t xml:space="preserve">• Configuration changes outside change windows</w:t>
      </w:r>
    </w:p>
    <w:p>
      <w:pPr>
        <w:pStyle w:val="Heading3"/>
        <w:spacing w:after="120" w:before="240" w:line="320"/>
      </w:pPr>
      <w:r>
        <w:rPr>
          <w:rFonts w:ascii="Calibri" w:eastAsia="SimHei"/>
          <w:b/>
          <w:bCs/>
          <w:color w:val="2A4A3A"/>
          <w:sz w:val="26"/>
          <w:szCs w:val="26"/>
        </w:rPr>
        <w:t xml:space="preserve">5.4.2 Daily Reports</w:t>
      </w:r>
    </w:p>
    <w:p>
      <w:pPr>
        <w:spacing w:after="80" w:line="312"/>
        <w:ind w:left="480"/>
        <w:jc w:val="left"/>
      </w:pPr>
      <w:r>
        <w:rPr>
          <w:rFonts w:ascii="Calibri" w:eastAsia="Microsoft YaHei"/>
          <w:color w:val="1A1A1A"/>
          <w:sz w:val="24"/>
          <w:szCs w:val="24"/>
        </w:rPr>
        <w:t xml:space="preserve">• Summary of all security events by category</w:t>
      </w:r>
    </w:p>
    <w:p>
      <w:pPr>
        <w:spacing w:after="80" w:line="312"/>
        <w:ind w:left="480"/>
        <w:jc w:val="left"/>
      </w:pPr>
      <w:r>
        <w:rPr>
          <w:rFonts w:ascii="Calibri" w:eastAsia="Microsoft YaHei"/>
          <w:color w:val="1A1A1A"/>
          <w:sz w:val="24"/>
          <w:szCs w:val="24"/>
        </w:rPr>
        <w:t xml:space="preserve">• List of risk overrides with justification</w:t>
      </w:r>
    </w:p>
    <w:p>
      <w:pPr>
        <w:spacing w:after="80" w:line="312"/>
        <w:ind w:left="480"/>
        <w:jc w:val="left"/>
      </w:pPr>
      <w:r>
        <w:rPr>
          <w:rFonts w:ascii="Calibri" w:eastAsia="Microsoft YaHei"/>
          <w:color w:val="1A1A1A"/>
          <w:sz w:val="24"/>
          <w:szCs w:val="24"/>
        </w:rPr>
        <w:t xml:space="preserve">• Failed access attempts and blocked actions</w:t>
      </w:r>
    </w:p>
    <w:p>
      <w:pPr>
        <w:spacing w:after="80" w:line="312"/>
        <w:ind w:left="480"/>
        <w:jc w:val="left"/>
      </w:pPr>
      <w:r>
        <w:rPr>
          <w:rFonts w:ascii="Calibri" w:eastAsia="Microsoft YaHei"/>
          <w:color w:val="1A1A1A"/>
          <w:sz w:val="24"/>
          <w:szCs w:val="24"/>
        </w:rPr>
        <w:t xml:space="preserve">• New user creations and role assignments</w:t>
      </w:r>
    </w:p>
    <w:p>
      <w:pPr>
        <w:spacing w:after="80" w:line="312"/>
        <w:ind w:left="480"/>
        <w:jc w:val="left"/>
      </w:pPr>
      <w:r>
        <w:rPr>
          <w:rFonts w:ascii="Calibri" w:eastAsia="Microsoft YaHei"/>
          <w:color w:val="1A1A1A"/>
          <w:sz w:val="24"/>
          <w:szCs w:val="24"/>
        </w:rPr>
        <w:t xml:space="preserve">• System configuration changes</w:t>
      </w:r>
    </w:p>
    <w:p>
      <w:pPr>
        <w:pBdr>
          <w:left w:val="single" w:color="2A4A3A" w:sz="24"/>
        </w:pBdr>
        <w:shd w:fill="E8F4E8" w:val="clear"/>
        <w:spacing w:after="120" w:before="120" w:line="312"/>
        <w:ind w:left="360" w:right="360"/>
        <w:jc w:val="left"/>
      </w:pPr>
      <w:r>
        <w:rPr>
          <w:rFonts w:ascii="Calibri" w:eastAsia="Microsoft YaHei"/>
          <w:color w:val="2A4A3A"/>
          <w:sz w:val="24"/>
          <w:szCs w:val="24"/>
        </w:rPr>
        <w:t xml:space="preserve">▶ Audit logs must never contain sensitive data such as passwords, full credit card numbers, or encryption keys. Such data must be masked or hashed before logging.</w:t>
      </w:r>
    </w:p>
    <w:p>
      <w:r>
        <w:br w:type="page"/>
      </w:r>
    </w:p>
    <w:p>
      <w:pPr>
        <w:pStyle w:val="Heading1"/>
        <w:spacing w:after="200" w:before="400" w:line="360"/>
      </w:pPr>
      <w:r>
        <w:rPr>
          <w:rFonts w:ascii="Calibri" w:eastAsia="SimHei"/>
          <w:b/>
          <w:bCs/>
          <w:color w:val="2A4A3A"/>
          <w:sz w:val="32"/>
          <w:szCs w:val="32"/>
        </w:rPr>
        <w:t xml:space="preserve">6. Data Retention Policy</w:t>
      </w:r>
    </w:p>
    <w:p>
      <w:pPr>
        <w:pStyle w:val="Heading2"/>
        <w:spacing w:after="150" w:before="300" w:line="340"/>
      </w:pPr>
      <w:r>
        <w:rPr>
          <w:rFonts w:ascii="Calibri" w:eastAsia="SimHei"/>
          <w:b/>
          <w:bCs/>
          <w:color w:val="2A4A3A"/>
          <w:sz w:val="28"/>
          <w:szCs w:val="28"/>
        </w:rPr>
        <w:t xml:space="preserve">6.1 Overview</w:t>
      </w:r>
    </w:p>
    <w:p>
      <w:pPr>
        <w:spacing w:after="120" w:line="312"/>
        <w:ind w:firstLine="480"/>
        <w:jc w:val="both"/>
      </w:pPr>
      <w:r>
        <w:rPr>
          <w:rFonts w:ascii="Calibri" w:eastAsia="Microsoft YaHei"/>
          <w:color w:val="1A1A1A"/>
          <w:sz w:val="24"/>
          <w:szCs w:val="24"/>
        </w:rPr>
        <w:t xml:space="preserve">This policy defines the retention periods for different types of data within the CargoBit Security Layer. Retention periods balance operational needs, regulatory requirements, and data minimization principles. Data must be securely deleted when retention periods expire.</w:t>
      </w:r>
    </w:p>
    <w:p>
      <w:pPr>
        <w:pStyle w:val="Heading2"/>
        <w:spacing w:after="150" w:before="300" w:line="340"/>
      </w:pPr>
      <w:r>
        <w:rPr>
          <w:rFonts w:ascii="Calibri" w:eastAsia="SimHei"/>
          <w:b/>
          <w:bCs/>
          <w:color w:val="2A4A3A"/>
          <w:sz w:val="28"/>
          <w:szCs w:val="28"/>
        </w:rPr>
        <w:t xml:space="preserve">6.2 Retention Periods</w:t>
      </w:r>
    </w:p>
    <w:p>
      <w:pPr>
        <w:spacing w:after="120" w:line="312"/>
        <w:ind w:firstLine="480"/>
        <w:jc w:val="both"/>
      </w:pPr>
      <w:r>
        <w:rPr>
          <w:rFonts w:ascii="Calibri" w:eastAsia="Microsoft YaHei"/>
          <w:color w:val="1A1A1A"/>
          <w:sz w:val="24"/>
          <w:szCs w:val="24"/>
        </w:rPr>
        <w:t xml:space="preserve">The following retention periods apply to different data categories. These periods represent minimum requirements; longer retention may be required for specific legal or regulatory purposes.</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Data Type</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Retention Period</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Regulatory Basis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Audit Logs</w:t>
            </w:r>
          </w:p>
        </w:tc>
        <w:tc>
          <w:tcPr>
            <w:shd w:fill="F4F1E9" w:val="clear"/>
            <w:tcMar>
              <w:top w:type="dxa" w:w="60"/>
              <w:left w:type="dxa" w:w="120"/>
              <w:bottom w:type="dxa" w:w="60"/>
              <w:right w:type="dxa" w:w="120"/>
            </w:tcMar>
          </w:tcPr>
          <w:p>
            <w:r>
              <w:rPr>
                <w:rFonts w:ascii="Calibri" w:eastAsia="Microsoft YaHei"/>
                <w:color w:val="1A1A1A"/>
                <w:sz w:val="21"/>
                <w:szCs w:val="21"/>
              </w:rPr>
              <w:t xml:space="preserve">5 years</w:t>
            </w:r>
          </w:p>
        </w:tc>
        <w:tc>
          <w:tcPr>
            <w:shd w:fill="F4F1E9" w:val="clear"/>
            <w:tcMar>
              <w:top w:type="dxa" w:w="60"/>
              <w:left w:type="dxa" w:w="120"/>
              <w:bottom w:type="dxa" w:w="60"/>
              <w:right w:type="dxa" w:w="120"/>
            </w:tcMar>
          </w:tcPr>
          <w:p>
            <w:r>
              <w:rPr>
                <w:rFonts w:ascii="Calibri" w:eastAsia="Microsoft YaHei"/>
                <w:color w:val="1A1A1A"/>
                <w:sz w:val="21"/>
                <w:szCs w:val="21"/>
              </w:rPr>
              <w:t xml:space="preserve">ISO 27001, SOC2, GDPR</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Risk Events</w:t>
            </w:r>
          </w:p>
        </w:tc>
        <w:tc>
          <w:tcPr>
            <w:shd w:fill="FFFFFF" w:val="clear"/>
            <w:tcMar>
              <w:top w:type="dxa" w:w="60"/>
              <w:left w:type="dxa" w:w="120"/>
              <w:bottom w:type="dxa" w:w="60"/>
              <w:right w:type="dxa" w:w="120"/>
            </w:tcMar>
          </w:tcPr>
          <w:p>
            <w:r>
              <w:rPr>
                <w:rFonts w:ascii="Calibri" w:eastAsia="Microsoft YaHei"/>
                <w:color w:val="1A1A1A"/>
                <w:sz w:val="21"/>
                <w:szCs w:val="21"/>
              </w:rPr>
              <w:t xml:space="preserve">2 years</w:t>
            </w:r>
          </w:p>
        </w:tc>
        <w:tc>
          <w:tcPr>
            <w:shd w:fill="FFFFFF" w:val="clear"/>
            <w:tcMar>
              <w:top w:type="dxa" w:w="60"/>
              <w:left w:type="dxa" w:w="120"/>
              <w:bottom w:type="dxa" w:w="60"/>
              <w:right w:type="dxa" w:w="120"/>
            </w:tcMar>
          </w:tcPr>
          <w:p>
            <w:r>
              <w:rPr>
                <w:rFonts w:ascii="Calibri" w:eastAsia="Microsoft YaHei"/>
                <w:color w:val="1A1A1A"/>
                <w:sz w:val="21"/>
                <w:szCs w:val="21"/>
              </w:rPr>
              <w:t xml:space="preserve">Fraud analysis requirements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Mitigation Events</w:t>
            </w:r>
          </w:p>
        </w:tc>
        <w:tc>
          <w:tcPr>
            <w:shd w:fill="F4F1E9" w:val="clear"/>
            <w:tcMar>
              <w:top w:type="dxa" w:w="60"/>
              <w:left w:type="dxa" w:w="120"/>
              <w:bottom w:type="dxa" w:w="60"/>
              <w:right w:type="dxa" w:w="120"/>
            </w:tcMar>
          </w:tcPr>
          <w:p>
            <w:r>
              <w:rPr>
                <w:rFonts w:ascii="Calibri" w:eastAsia="Microsoft YaHei"/>
                <w:color w:val="1A1A1A"/>
                <w:sz w:val="21"/>
                <w:szCs w:val="21"/>
              </w:rPr>
              <w:t xml:space="preserve">1 year</w:t>
            </w:r>
          </w:p>
        </w:tc>
        <w:tc>
          <w:tcPr>
            <w:shd w:fill="F4F1E9" w:val="clear"/>
            <w:tcMar>
              <w:top w:type="dxa" w:w="60"/>
              <w:left w:type="dxa" w:w="120"/>
              <w:bottom w:type="dxa" w:w="60"/>
              <w:right w:type="dxa" w:w="120"/>
            </w:tcMar>
          </w:tcPr>
          <w:p>
            <w:r>
              <w:rPr>
                <w:rFonts w:ascii="Calibri" w:eastAsia="Microsoft YaHei"/>
                <w:color w:val="1A1A1A"/>
                <w:sz w:val="21"/>
                <w:szCs w:val="21"/>
              </w:rPr>
              <w:t xml:space="preserve">Support traceability</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Notification Records</w:t>
            </w:r>
          </w:p>
        </w:tc>
        <w:tc>
          <w:tcPr>
            <w:shd w:fill="FFFFFF" w:val="clear"/>
            <w:tcMar>
              <w:top w:type="dxa" w:w="60"/>
              <w:left w:type="dxa" w:w="120"/>
              <w:bottom w:type="dxa" w:w="60"/>
              <w:right w:type="dxa" w:w="120"/>
            </w:tcMar>
          </w:tcPr>
          <w:p>
            <w:r>
              <w:rPr>
                <w:rFonts w:ascii="Calibri" w:eastAsia="Microsoft YaHei"/>
                <w:color w:val="1A1A1A"/>
                <w:sz w:val="21"/>
                <w:szCs w:val="21"/>
              </w:rPr>
              <w:t xml:space="preserve">90 days</w:t>
            </w:r>
          </w:p>
        </w:tc>
        <w:tc>
          <w:tcPr>
            <w:shd w:fill="FFFFFF" w:val="clear"/>
            <w:tcMar>
              <w:top w:type="dxa" w:w="60"/>
              <w:left w:type="dxa" w:w="120"/>
              <w:bottom w:type="dxa" w:w="60"/>
              <w:right w:type="dxa" w:w="120"/>
            </w:tcMar>
          </w:tcPr>
          <w:p>
            <w:r>
              <w:rPr>
                <w:rFonts w:ascii="Calibri" w:eastAsia="Microsoft YaHei"/>
                <w:color w:val="1A1A1A"/>
                <w:sz w:val="21"/>
                <w:szCs w:val="21"/>
              </w:rPr>
              <w:t xml:space="preserve">Debugging purposes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Support Tickets</w:t>
            </w:r>
          </w:p>
        </w:tc>
        <w:tc>
          <w:tcPr>
            <w:shd w:fill="F4F1E9" w:val="clear"/>
            <w:tcMar>
              <w:top w:type="dxa" w:w="60"/>
              <w:left w:type="dxa" w:w="120"/>
              <w:bottom w:type="dxa" w:w="60"/>
              <w:right w:type="dxa" w:w="120"/>
            </w:tcMar>
          </w:tcPr>
          <w:p>
            <w:r>
              <w:rPr>
                <w:rFonts w:ascii="Calibri" w:eastAsia="Microsoft YaHei"/>
                <w:color w:val="1A1A1A"/>
                <w:sz w:val="21"/>
                <w:szCs w:val="21"/>
              </w:rPr>
              <w:t xml:space="preserve">3 years</w:t>
            </w:r>
          </w:p>
        </w:tc>
        <w:tc>
          <w:tcPr>
            <w:shd w:fill="F4F1E9" w:val="clear"/>
            <w:tcMar>
              <w:top w:type="dxa" w:w="60"/>
              <w:left w:type="dxa" w:w="120"/>
              <w:bottom w:type="dxa" w:w="60"/>
              <w:right w:type="dxa" w:w="120"/>
            </w:tcMar>
          </w:tcPr>
          <w:p>
            <w:r>
              <w:rPr>
                <w:rFonts w:ascii="Calibri" w:eastAsia="Microsoft YaHei"/>
                <w:color w:val="1A1A1A"/>
                <w:sz w:val="21"/>
                <w:szCs w:val="21"/>
              </w:rPr>
              <w:t xml:space="preserve">Compliance requirements</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User Profiles</w:t>
            </w:r>
          </w:p>
        </w:tc>
        <w:tc>
          <w:tcPr>
            <w:shd w:fill="FFFFFF" w:val="clear"/>
            <w:tcMar>
              <w:top w:type="dxa" w:w="60"/>
              <w:left w:type="dxa" w:w="120"/>
              <w:bottom w:type="dxa" w:w="60"/>
              <w:right w:type="dxa" w:w="120"/>
            </w:tcMar>
          </w:tcPr>
          <w:p>
            <w:r>
              <w:rPr>
                <w:rFonts w:ascii="Calibri" w:eastAsia="Microsoft YaHei"/>
                <w:color w:val="1A1A1A"/>
                <w:sz w:val="21"/>
                <w:szCs w:val="21"/>
              </w:rPr>
              <w:t xml:space="preserve">Duration of relationship + 1 year</w:t>
            </w:r>
          </w:p>
        </w:tc>
        <w:tc>
          <w:tcPr>
            <w:shd w:fill="FFFFFF" w:val="clear"/>
            <w:tcMar>
              <w:top w:type="dxa" w:w="60"/>
              <w:left w:type="dxa" w:w="120"/>
              <w:bottom w:type="dxa" w:w="60"/>
              <w:right w:type="dxa" w:w="120"/>
            </w:tcMar>
          </w:tcPr>
          <w:p>
            <w:r>
              <w:rPr>
                <w:rFonts w:ascii="Calibri" w:eastAsia="Microsoft YaHei"/>
                <w:color w:val="1A1A1A"/>
                <w:sz w:val="21"/>
                <w:szCs w:val="21"/>
              </w:rPr>
              <w:t xml:space="preserve">GDPR, business needs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Transaction Records</w:t>
            </w:r>
          </w:p>
        </w:tc>
        <w:tc>
          <w:tcPr>
            <w:shd w:fill="F4F1E9" w:val="clear"/>
            <w:tcMar>
              <w:top w:type="dxa" w:w="60"/>
              <w:left w:type="dxa" w:w="120"/>
              <w:bottom w:type="dxa" w:w="60"/>
              <w:right w:type="dxa" w:w="120"/>
            </w:tcMar>
          </w:tcPr>
          <w:p>
            <w:r>
              <w:rPr>
                <w:rFonts w:ascii="Calibri" w:eastAsia="Microsoft YaHei"/>
                <w:color w:val="1A1A1A"/>
                <w:sz w:val="21"/>
                <w:szCs w:val="21"/>
              </w:rPr>
              <w:t xml:space="preserve">7 years</w:t>
            </w:r>
          </w:p>
        </w:tc>
        <w:tc>
          <w:tcPr>
            <w:shd w:fill="F4F1E9" w:val="clear"/>
            <w:tcMar>
              <w:top w:type="dxa" w:w="60"/>
              <w:left w:type="dxa" w:w="120"/>
              <w:bottom w:type="dxa" w:w="60"/>
              <w:right w:type="dxa" w:w="120"/>
            </w:tcMar>
          </w:tcPr>
          <w:p>
            <w:r>
              <w:rPr>
                <w:rFonts w:ascii="Calibri" w:eastAsia="Microsoft YaHei"/>
                <w:color w:val="1A1A1A"/>
                <w:sz w:val="21"/>
                <w:szCs w:val="21"/>
              </w:rPr>
              <w:t xml:space="preserve">Financial regulations</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Session Data</w:t>
            </w:r>
          </w:p>
        </w:tc>
        <w:tc>
          <w:tcPr>
            <w:shd w:fill="FFFFFF" w:val="clear"/>
            <w:tcMar>
              <w:top w:type="dxa" w:w="60"/>
              <w:left w:type="dxa" w:w="120"/>
              <w:bottom w:type="dxa" w:w="60"/>
              <w:right w:type="dxa" w:w="120"/>
            </w:tcMar>
          </w:tcPr>
          <w:p>
            <w:r>
              <w:rPr>
                <w:rFonts w:ascii="Calibri" w:eastAsia="Microsoft YaHei"/>
                <w:color w:val="1A1A1A"/>
                <w:sz w:val="21"/>
                <w:szCs w:val="21"/>
              </w:rPr>
              <w:t xml:space="preserve">24 hours</w:t>
            </w:r>
          </w:p>
        </w:tc>
        <w:tc>
          <w:tcPr>
            <w:shd w:fill="FFFFFF" w:val="clear"/>
            <w:tcMar>
              <w:top w:type="dxa" w:w="60"/>
              <w:left w:type="dxa" w:w="120"/>
              <w:bottom w:type="dxa" w:w="60"/>
              <w:right w:type="dxa" w:w="120"/>
            </w:tcMar>
          </w:tcPr>
          <w:p>
            <w:r>
              <w:rPr>
                <w:rFonts w:ascii="Calibri" w:eastAsia="Microsoft YaHei"/>
                <w:color w:val="1A1A1A"/>
                <w:sz w:val="21"/>
                <w:szCs w:val="21"/>
              </w:rPr>
              <w:t xml:space="preserve">Security monitoring</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Performance Metrics</w:t>
            </w:r>
          </w:p>
        </w:tc>
        <w:tc>
          <w:tcPr>
            <w:shd w:fill="F4F1E9" w:val="clear"/>
            <w:tcMar>
              <w:top w:type="dxa" w:w="60"/>
              <w:left w:type="dxa" w:w="120"/>
              <w:bottom w:type="dxa" w:w="60"/>
              <w:right w:type="dxa" w:w="120"/>
            </w:tcMar>
          </w:tcPr>
          <w:p>
            <w:r>
              <w:rPr>
                <w:rFonts w:ascii="Calibri" w:eastAsia="Microsoft YaHei"/>
                <w:color w:val="1A1A1A"/>
                <w:sz w:val="21"/>
                <w:szCs w:val="21"/>
              </w:rPr>
              <w:t xml:space="preserve">90 days</w:t>
            </w:r>
          </w:p>
        </w:tc>
        <w:tc>
          <w:tcPr>
            <w:shd w:fill="F4F1E9" w:val="clear"/>
            <w:tcMar>
              <w:top w:type="dxa" w:w="60"/>
              <w:left w:type="dxa" w:w="120"/>
              <w:bottom w:type="dxa" w:w="60"/>
              <w:right w:type="dxa" w:w="120"/>
            </w:tcMar>
          </w:tcPr>
          <w:p>
            <w:r>
              <w:rPr>
                <w:rFonts w:ascii="Calibri" w:eastAsia="Microsoft YaHei"/>
                <w:color w:val="1A1A1A"/>
                <w:sz w:val="21"/>
                <w:szCs w:val="21"/>
              </w:rPr>
              <w:t xml:space="preserve">Operational needs</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Security Incidents</w:t>
            </w:r>
          </w:p>
        </w:tc>
        <w:tc>
          <w:tcPr>
            <w:shd w:fill="FFFFFF" w:val="clear"/>
            <w:tcMar>
              <w:top w:type="dxa" w:w="60"/>
              <w:left w:type="dxa" w:w="120"/>
              <w:bottom w:type="dxa" w:w="60"/>
              <w:right w:type="dxa" w:w="120"/>
            </w:tcMar>
          </w:tcPr>
          <w:p>
            <w:r>
              <w:rPr>
                <w:rFonts w:ascii="Calibri" w:eastAsia="Microsoft YaHei"/>
                <w:color w:val="1A1A1A"/>
                <w:sz w:val="21"/>
                <w:szCs w:val="21"/>
              </w:rPr>
              <w:t xml:space="preserve">7 years</w:t>
            </w:r>
          </w:p>
        </w:tc>
        <w:tc>
          <w:tcPr>
            <w:shd w:fill="FFFFFF" w:val="clear"/>
            <w:tcMar>
              <w:top w:type="dxa" w:w="60"/>
              <w:left w:type="dxa" w:w="120"/>
              <w:bottom w:type="dxa" w:w="60"/>
              <w:right w:type="dxa" w:w="120"/>
            </w:tcMar>
          </w:tcPr>
          <w:p>
            <w:r>
              <w:rPr>
                <w:rFonts w:ascii="Calibri" w:eastAsia="Microsoft YaHei"/>
                <w:color w:val="1A1A1A"/>
                <w:sz w:val="21"/>
                <w:szCs w:val="21"/>
              </w:rPr>
              <w:t xml:space="preserve">Legal and compliance</w:t>
            </w:r>
          </w:p>
        </w:tc>
      </w:tr>
    </w:tbl>
    <w:p>
      <w:pPr>
        <w:spacing w:after="200"/>
      </w:pPr>
    </w:p>
    <w:p>
      <w:pPr>
        <w:pStyle w:val="Heading2"/>
        <w:spacing w:after="150" w:before="300" w:line="340"/>
      </w:pPr>
      <w:r>
        <w:rPr>
          <w:rFonts w:ascii="Calibri" w:eastAsia="SimHei"/>
          <w:b/>
          <w:bCs/>
          <w:color w:val="2A4A3A"/>
          <w:sz w:val="28"/>
          <w:szCs w:val="28"/>
        </w:rPr>
        <w:t xml:space="preserve">6.3 Data Deletion Procedures</w:t>
      </w:r>
    </w:p>
    <w:p>
      <w:pPr>
        <w:spacing w:after="120" w:line="312"/>
        <w:ind w:firstLine="480"/>
        <w:jc w:val="both"/>
      </w:pPr>
      <w:r>
        <w:rPr>
          <w:rFonts w:ascii="Calibri" w:eastAsia="Microsoft YaHei"/>
          <w:color w:val="1A1A1A"/>
          <w:sz w:val="24"/>
          <w:szCs w:val="24"/>
        </w:rPr>
        <w:t xml:space="preserve">When retention periods expire, data must be securely deleted following approved procedures. Deletion must be complete and irreversible.</w:t>
      </w:r>
    </w:p>
    <w:p>
      <w:pPr>
        <w:pStyle w:val="Heading3"/>
        <w:spacing w:after="120" w:before="240" w:line="320"/>
      </w:pPr>
      <w:r>
        <w:rPr>
          <w:rFonts w:ascii="Calibri" w:eastAsia="SimHei"/>
          <w:b/>
          <w:bCs/>
          <w:color w:val="2A4A3A"/>
          <w:sz w:val="26"/>
          <w:szCs w:val="26"/>
        </w:rPr>
        <w:t xml:space="preserve">6.3.1 Automated Deletion</w:t>
      </w:r>
    </w:p>
    <w:p>
      <w:pPr>
        <w:spacing w:after="80" w:line="312"/>
        <w:ind w:left="480"/>
        <w:jc w:val="left"/>
      </w:pPr>
      <w:r>
        <w:rPr>
          <w:rFonts w:ascii="Calibri" w:eastAsia="Microsoft YaHei"/>
          <w:color w:val="1A1A1A"/>
          <w:sz w:val="24"/>
          <w:szCs w:val="24"/>
        </w:rPr>
        <w:t xml:space="preserve">• Automated jobs run daily to identify expired data.</w:t>
      </w:r>
    </w:p>
    <w:p>
      <w:pPr>
        <w:spacing w:after="80" w:line="312"/>
        <w:ind w:left="480"/>
        <w:jc w:val="left"/>
      </w:pPr>
      <w:r>
        <w:rPr>
          <w:rFonts w:ascii="Calibri" w:eastAsia="Microsoft YaHei"/>
          <w:color w:val="1A1A1A"/>
          <w:sz w:val="24"/>
          <w:szCs w:val="24"/>
        </w:rPr>
        <w:t xml:space="preserve">• Deletion candidates flagged 7 days before scheduled deletion.</w:t>
      </w:r>
    </w:p>
    <w:p>
      <w:pPr>
        <w:spacing w:after="80" w:line="312"/>
        <w:ind w:left="480"/>
        <w:jc w:val="left"/>
      </w:pPr>
      <w:r>
        <w:rPr>
          <w:rFonts w:ascii="Calibri" w:eastAsia="Microsoft YaHei"/>
          <w:color w:val="1A1A1A"/>
          <w:sz w:val="24"/>
          <w:szCs w:val="24"/>
        </w:rPr>
        <w:t xml:space="preserve">• Compliance team reviews deletion queue weekly.</w:t>
      </w:r>
    </w:p>
    <w:p>
      <w:pPr>
        <w:spacing w:after="80" w:line="312"/>
        <w:ind w:left="480"/>
        <w:jc w:val="left"/>
      </w:pPr>
      <w:r>
        <w:rPr>
          <w:rFonts w:ascii="Calibri" w:eastAsia="Microsoft YaHei"/>
          <w:color w:val="1A1A1A"/>
          <w:sz w:val="24"/>
          <w:szCs w:val="24"/>
        </w:rPr>
        <w:t xml:space="preserve">• Secure deletion using cryptographic erasure where applicable.</w:t>
      </w:r>
    </w:p>
    <w:p>
      <w:pPr>
        <w:spacing w:after="80" w:line="312"/>
        <w:ind w:left="480"/>
        <w:jc w:val="left"/>
      </w:pPr>
      <w:r>
        <w:rPr>
          <w:rFonts w:ascii="Calibri" w:eastAsia="Microsoft YaHei"/>
          <w:color w:val="1A1A1A"/>
          <w:sz w:val="24"/>
          <w:szCs w:val="24"/>
        </w:rPr>
        <w:t xml:space="preserve">• Deletion confirmation logged in audit system.</w:t>
      </w:r>
    </w:p>
    <w:p>
      <w:pPr>
        <w:pStyle w:val="Heading3"/>
        <w:spacing w:after="120" w:before="240" w:line="320"/>
      </w:pPr>
      <w:r>
        <w:rPr>
          <w:rFonts w:ascii="Calibri" w:eastAsia="SimHei"/>
          <w:b/>
          <w:bCs/>
          <w:color w:val="2A4A3A"/>
          <w:sz w:val="26"/>
          <w:szCs w:val="26"/>
        </w:rPr>
        <w:t xml:space="preserve">6.3.2 Manual Deletion Requests</w:t>
      </w:r>
    </w:p>
    <w:p>
      <w:pPr>
        <w:spacing w:after="80" w:line="312"/>
        <w:ind w:left="480"/>
        <w:jc w:val="left"/>
      </w:pPr>
      <w:r>
        <w:rPr>
          <w:rFonts w:ascii="Calibri" w:eastAsia="Microsoft YaHei"/>
          <w:color w:val="1A1A1A"/>
          <w:sz w:val="24"/>
          <w:szCs w:val="24"/>
        </w:rPr>
        <w:t xml:space="preserve">• GDPR Article 17 (Right to Erasure) requests processed within 30 days.</w:t>
      </w:r>
    </w:p>
    <w:p>
      <w:pPr>
        <w:spacing w:after="80" w:line="312"/>
        <w:ind w:left="480"/>
        <w:jc w:val="left"/>
      </w:pPr>
      <w:r>
        <w:rPr>
          <w:rFonts w:ascii="Calibri" w:eastAsia="Microsoft YaHei"/>
          <w:color w:val="1A1A1A"/>
          <w:sz w:val="24"/>
          <w:szCs w:val="24"/>
        </w:rPr>
        <w:t xml:space="preserve">• Verification of requestor identity required.</w:t>
      </w:r>
    </w:p>
    <w:p>
      <w:pPr>
        <w:spacing w:after="80" w:line="312"/>
        <w:ind w:left="480"/>
        <w:jc w:val="left"/>
      </w:pPr>
      <w:r>
        <w:rPr>
          <w:rFonts w:ascii="Calibri" w:eastAsia="Microsoft YaHei"/>
          <w:color w:val="1A1A1A"/>
          <w:sz w:val="24"/>
          <w:szCs w:val="24"/>
        </w:rPr>
        <w:t xml:space="preserve">• Legal hold check before any deletion.</w:t>
      </w:r>
    </w:p>
    <w:p>
      <w:pPr>
        <w:spacing w:after="80" w:line="312"/>
        <w:ind w:left="480"/>
        <w:jc w:val="left"/>
      </w:pPr>
      <w:r>
        <w:rPr>
          <w:rFonts w:ascii="Calibri" w:eastAsia="Microsoft YaHei"/>
          <w:color w:val="1A1A1A"/>
          <w:sz w:val="24"/>
          <w:szCs w:val="24"/>
        </w:rPr>
        <w:t xml:space="preserve">• Deletion scope documented and communicated to requestor.</w:t>
      </w:r>
    </w:p>
    <w:p>
      <w:pPr>
        <w:pStyle w:val="Heading2"/>
        <w:spacing w:after="150" w:before="300" w:line="340"/>
      </w:pPr>
      <w:r>
        <w:rPr>
          <w:rFonts w:ascii="Calibri" w:eastAsia="SimHei"/>
          <w:b/>
          <w:bCs/>
          <w:color w:val="2A4A3A"/>
          <w:sz w:val="28"/>
          <w:szCs w:val="28"/>
        </w:rPr>
        <w:t xml:space="preserve">6.4 Legal Hold</w:t>
      </w:r>
    </w:p>
    <w:p>
      <w:pPr>
        <w:spacing w:after="120" w:line="312"/>
        <w:ind w:firstLine="480"/>
        <w:jc w:val="both"/>
      </w:pPr>
      <w:r>
        <w:rPr>
          <w:rFonts w:ascii="Calibri" w:eastAsia="Microsoft YaHei"/>
          <w:color w:val="1A1A1A"/>
          <w:sz w:val="24"/>
          <w:szCs w:val="24"/>
        </w:rPr>
        <w:t xml:space="preserve">When litigation, investigation, or regulatory inquiry is anticipated or ongoing, normal retention schedules may be overridden by legal hold requirements.</w:t>
      </w:r>
    </w:p>
    <w:p>
      <w:pPr>
        <w:spacing w:after="80" w:line="312"/>
        <w:ind w:left="480"/>
        <w:jc w:val="left"/>
      </w:pPr>
      <w:r>
        <w:rPr>
          <w:rFonts w:ascii="Calibri" w:eastAsia="Microsoft YaHei"/>
          <w:color w:val="1A1A1A"/>
          <w:sz w:val="24"/>
          <w:szCs w:val="24"/>
        </w:rPr>
        <w:t xml:space="preserve">• Legal hold prevents deletion of relevant data regardless of retention period.</w:t>
      </w:r>
    </w:p>
    <w:p>
      <w:pPr>
        <w:spacing w:after="80" w:line="312"/>
        <w:ind w:left="480"/>
        <w:jc w:val="left"/>
      </w:pPr>
      <w:r>
        <w:rPr>
          <w:rFonts w:ascii="Calibri" w:eastAsia="Microsoft YaHei"/>
          <w:color w:val="1A1A1A"/>
          <w:sz w:val="24"/>
          <w:szCs w:val="24"/>
        </w:rPr>
        <w:t xml:space="preserve">• Legal team specifies scope and duration of hold.</w:t>
      </w:r>
    </w:p>
    <w:p>
      <w:pPr>
        <w:spacing w:after="80" w:line="312"/>
        <w:ind w:left="480"/>
        <w:jc w:val="left"/>
      </w:pPr>
      <w:r>
        <w:rPr>
          <w:rFonts w:ascii="Calibri" w:eastAsia="Microsoft YaHei"/>
          <w:color w:val="1A1A1A"/>
          <w:sz w:val="24"/>
          <w:szCs w:val="24"/>
        </w:rPr>
        <w:t xml:space="preserve">• Systems tagged to prevent automated deletion.</w:t>
      </w:r>
    </w:p>
    <w:p>
      <w:pPr>
        <w:spacing w:after="80" w:line="312"/>
        <w:ind w:left="480"/>
        <w:jc w:val="left"/>
      </w:pPr>
      <w:r>
        <w:rPr>
          <w:rFonts w:ascii="Calibri" w:eastAsia="Microsoft YaHei"/>
          <w:color w:val="1A1A1A"/>
          <w:sz w:val="24"/>
          <w:szCs w:val="24"/>
        </w:rPr>
        <w:t xml:space="preserve">• Hold release requires Legal department authorization.</w:t>
      </w:r>
    </w:p>
    <w:p>
      <w:pPr>
        <w:spacing w:after="80" w:line="312"/>
        <w:ind w:left="480"/>
        <w:jc w:val="left"/>
      </w:pPr>
      <w:r>
        <w:rPr>
          <w:rFonts w:ascii="Calibri" w:eastAsia="Microsoft YaHei"/>
          <w:color w:val="1A1A1A"/>
          <w:sz w:val="24"/>
          <w:szCs w:val="24"/>
        </w:rPr>
        <w:t xml:space="preserve">• Post-hold deletion follows standard procedures.</w:t>
      </w:r>
    </w:p>
    <w:p>
      <w:pPr>
        <w:pStyle w:val="Heading2"/>
        <w:spacing w:after="150" w:before="300" w:line="340"/>
      </w:pPr>
      <w:r>
        <w:rPr>
          <w:rFonts w:ascii="Calibri" w:eastAsia="SimHei"/>
          <w:b/>
          <w:bCs/>
          <w:color w:val="2A4A3A"/>
          <w:sz w:val="28"/>
          <w:szCs w:val="28"/>
        </w:rPr>
        <w:t xml:space="preserve">6.5 Data Minimization</w:t>
      </w:r>
    </w:p>
    <w:p>
      <w:pPr>
        <w:spacing w:after="120" w:line="312"/>
        <w:ind w:firstLine="480"/>
        <w:jc w:val="both"/>
      </w:pPr>
      <w:r>
        <w:rPr>
          <w:rFonts w:ascii="Calibri" w:eastAsia="Microsoft YaHei"/>
          <w:color w:val="1A1A1A"/>
          <w:sz w:val="24"/>
          <w:szCs w:val="24"/>
        </w:rPr>
        <w:t xml:space="preserve">Data minimization reduces risk by collecting and retaining only the data necessary for specified purposes. This principle applies throughout the data lifecycle.</w:t>
      </w:r>
    </w:p>
    <w:p>
      <w:pPr>
        <w:spacing w:after="80" w:line="312"/>
        <w:ind w:left="480"/>
        <w:jc w:val="left"/>
      </w:pPr>
      <w:r>
        <w:rPr>
          <w:rFonts w:ascii="Calibri" w:eastAsia="Microsoft YaHei"/>
          <w:color w:val="1A1A1A"/>
          <w:sz w:val="24"/>
          <w:szCs w:val="24"/>
        </w:rPr>
        <w:t xml:space="preserve">• Collect only data necessary for the stated purpose.</w:t>
      </w:r>
    </w:p>
    <w:p>
      <w:pPr>
        <w:spacing w:after="80" w:line="312"/>
        <w:ind w:left="480"/>
        <w:jc w:val="left"/>
      </w:pPr>
      <w:r>
        <w:rPr>
          <w:rFonts w:ascii="Calibri" w:eastAsia="Microsoft YaHei"/>
          <w:color w:val="1A1A1A"/>
          <w:sz w:val="24"/>
          <w:szCs w:val="24"/>
        </w:rPr>
        <w:t xml:space="preserve">• Use anonymization or pseudonymization where possible.</w:t>
      </w:r>
    </w:p>
    <w:p>
      <w:pPr>
        <w:spacing w:after="80" w:line="312"/>
        <w:ind w:left="480"/>
        <w:jc w:val="left"/>
      </w:pPr>
      <w:r>
        <w:rPr>
          <w:rFonts w:ascii="Calibri" w:eastAsia="Microsoft YaHei"/>
          <w:color w:val="1A1A1A"/>
          <w:sz w:val="24"/>
          <w:szCs w:val="24"/>
        </w:rPr>
        <w:t xml:space="preserve">• Implement data aggregation for analytics where individual records not needed.</w:t>
      </w:r>
    </w:p>
    <w:p>
      <w:pPr>
        <w:spacing w:after="80" w:line="312"/>
        <w:ind w:left="480"/>
        <w:jc w:val="left"/>
      </w:pPr>
      <w:r>
        <w:rPr>
          <w:rFonts w:ascii="Calibri" w:eastAsia="Microsoft YaHei"/>
          <w:color w:val="1A1A1A"/>
          <w:sz w:val="24"/>
          <w:szCs w:val="24"/>
        </w:rPr>
        <w:t xml:space="preserve">• Regular review of data collection practices.</w:t>
      </w:r>
    </w:p>
    <w:p>
      <w:pPr>
        <w:spacing w:after="80" w:line="312"/>
        <w:ind w:left="480"/>
        <w:jc w:val="left"/>
      </w:pPr>
      <w:r>
        <w:rPr>
          <w:rFonts w:ascii="Calibri" w:eastAsia="Microsoft YaHei"/>
          <w:color w:val="1A1A1A"/>
          <w:sz w:val="24"/>
          <w:szCs w:val="24"/>
        </w:rPr>
        <w:t xml:space="preserve">• Quarterly data inventory audits.</w:t>
      </w:r>
    </w:p>
    <w:p>
      <w:pPr>
        <w:pBdr>
          <w:left w:val="single" w:color="2A4A3A" w:sz="24"/>
        </w:pBdr>
        <w:shd w:fill="E8F4E8" w:val="clear"/>
        <w:spacing w:after="120" w:before="120" w:line="312"/>
        <w:ind w:left="360" w:right="360"/>
        <w:jc w:val="left"/>
      </w:pPr>
      <w:r>
        <w:rPr>
          <w:rFonts w:ascii="Calibri" w:eastAsia="Microsoft YaHei"/>
          <w:color w:val="2A4A3A"/>
          <w:sz w:val="24"/>
          <w:szCs w:val="24"/>
        </w:rPr>
        <w:t xml:space="preserve">▶ Any data retention beyond specified periods requires documented business justification and Compliance Officer approval. Extensions must be reviewed annually.</w:t>
      </w:r>
    </w:p>
    <w:p>
      <w:r>
        <w:br w:type="page"/>
      </w:r>
    </w:p>
    <w:p>
      <w:pPr>
        <w:pStyle w:val="Heading1"/>
        <w:spacing w:after="200" w:before="400" w:line="360"/>
      </w:pPr>
      <w:r>
        <w:rPr>
          <w:rFonts w:ascii="Calibri" w:eastAsia="SimHei"/>
          <w:b/>
          <w:bCs/>
          <w:color w:val="2A4A3A"/>
          <w:sz w:val="32"/>
          <w:szCs w:val="32"/>
        </w:rPr>
        <w:t xml:space="preserve">7. Service-to-Service Authentication Policy</w:t>
      </w:r>
    </w:p>
    <w:p>
      <w:pPr>
        <w:pStyle w:val="Heading2"/>
        <w:spacing w:after="150" w:before="300" w:line="340"/>
      </w:pPr>
      <w:r>
        <w:rPr>
          <w:rFonts w:ascii="Calibri" w:eastAsia="SimHei"/>
          <w:b/>
          <w:bCs/>
          <w:color w:val="2A4A3A"/>
          <w:sz w:val="28"/>
          <w:szCs w:val="28"/>
        </w:rPr>
        <w:t xml:space="preserve">7.1 Overview</w:t>
      </w:r>
    </w:p>
    <w:p>
      <w:pPr>
        <w:spacing w:after="120" w:line="312"/>
        <w:ind w:firstLine="480"/>
        <w:jc w:val="both"/>
      </w:pPr>
      <w:r>
        <w:rPr>
          <w:rFonts w:ascii="Calibri" w:eastAsia="Microsoft YaHei"/>
          <w:color w:val="1A1A1A"/>
          <w:sz w:val="24"/>
          <w:szCs w:val="24"/>
        </w:rPr>
        <w:t xml:space="preserve">Service-to-service communication within the CargoBit architecture requires strong authentication to prevent unauthorized access and ensure that only legitimate services can interact with each other. This policy establishes the authentication requirements for all inter-service communication.</w:t>
      </w:r>
    </w:p>
    <w:p>
      <w:pPr>
        <w:pStyle w:val="Heading2"/>
        <w:spacing w:after="150" w:before="300" w:line="340"/>
      </w:pPr>
      <w:r>
        <w:rPr>
          <w:rFonts w:ascii="Calibri" w:eastAsia="SimHei"/>
          <w:b/>
          <w:bCs/>
          <w:color w:val="2A4A3A"/>
          <w:sz w:val="28"/>
          <w:szCs w:val="28"/>
        </w:rPr>
        <w:t xml:space="preserve">7.2 Authentication Requirements</w:t>
      </w:r>
    </w:p>
    <w:p>
      <w:pPr>
        <w:spacing w:after="120" w:line="312"/>
        <w:ind w:firstLine="480"/>
        <w:jc w:val="both"/>
      </w:pPr>
      <w:r>
        <w:rPr>
          <w:rFonts w:ascii="Calibri" w:eastAsia="Microsoft YaHei"/>
          <w:color w:val="1A1A1A"/>
          <w:sz w:val="24"/>
          <w:szCs w:val="24"/>
        </w:rPr>
        <w:t xml:space="preserve">All service-to-service calls must be authenticated. Network-level trust is never sufficient for authentication purposes.</w:t>
      </w:r>
    </w:p>
    <w:p>
      <w:pPr>
        <w:pStyle w:val="Heading3"/>
        <w:spacing w:after="120" w:before="240" w:line="320"/>
      </w:pPr>
      <w:r>
        <w:rPr>
          <w:rFonts w:ascii="Calibri" w:eastAsia="SimHei"/>
          <w:b/>
          <w:bCs/>
          <w:color w:val="2A4A3A"/>
          <w:sz w:val="26"/>
          <w:szCs w:val="26"/>
        </w:rPr>
        <w:t xml:space="preserve">7.2.1 mTLS Requirements</w:t>
      </w:r>
    </w:p>
    <w:p>
      <w:pPr>
        <w:spacing w:after="80" w:line="312"/>
        <w:ind w:left="480"/>
        <w:jc w:val="left"/>
      </w:pPr>
      <w:r>
        <w:rPr>
          <w:rFonts w:ascii="Calibri" w:eastAsia="Microsoft YaHei"/>
          <w:color w:val="1A1A1A"/>
          <w:sz w:val="24"/>
          <w:szCs w:val="24"/>
        </w:rPr>
        <w:t xml:space="preserve">• Mutual TLS (mTLS) required for all service-to-service communication.</w:t>
      </w:r>
    </w:p>
    <w:p>
      <w:pPr>
        <w:spacing w:after="80" w:line="312"/>
        <w:ind w:left="480"/>
        <w:jc w:val="left"/>
      </w:pPr>
      <w:r>
        <w:rPr>
          <w:rFonts w:ascii="Calibri" w:eastAsia="Microsoft YaHei"/>
          <w:color w:val="1A1A1A"/>
          <w:sz w:val="24"/>
          <w:szCs w:val="24"/>
        </w:rPr>
        <w:t xml:space="preserve">• Each service has unique X.509 certificate identifying it.</w:t>
      </w:r>
    </w:p>
    <w:p>
      <w:pPr>
        <w:spacing w:after="80" w:line="312"/>
        <w:ind w:left="480"/>
        <w:jc w:val="left"/>
      </w:pPr>
      <w:r>
        <w:rPr>
          <w:rFonts w:ascii="Calibri" w:eastAsia="Microsoft YaHei"/>
          <w:color w:val="1A1A1A"/>
          <w:sz w:val="24"/>
          <w:szCs w:val="24"/>
        </w:rPr>
        <w:t xml:space="preserve">• Certificate validation includes: issuer, validity period, revocation status.</w:t>
      </w:r>
    </w:p>
    <w:p>
      <w:pPr>
        <w:spacing w:after="80" w:line="312"/>
        <w:ind w:left="480"/>
        <w:jc w:val="left"/>
      </w:pPr>
      <w:r>
        <w:rPr>
          <w:rFonts w:ascii="Calibri" w:eastAsia="Microsoft YaHei"/>
          <w:color w:val="1A1A1A"/>
          <w:sz w:val="24"/>
          <w:szCs w:val="24"/>
        </w:rPr>
        <w:t xml:space="preserve">• Certificate rotation automated with 7-day overlap period.</w:t>
      </w:r>
    </w:p>
    <w:p>
      <w:pPr>
        <w:spacing w:after="80" w:line="312"/>
        <w:ind w:left="480"/>
        <w:jc w:val="left"/>
      </w:pPr>
      <w:r>
        <w:rPr>
          <w:rFonts w:ascii="Calibri" w:eastAsia="Microsoft YaHei"/>
          <w:color w:val="1A1A1A"/>
          <w:sz w:val="24"/>
          <w:szCs w:val="24"/>
        </w:rPr>
        <w:t xml:space="preserve">• Short-lived certificates preferred (maximum 24-hour validity).</w:t>
      </w:r>
    </w:p>
    <w:p>
      <w:pPr>
        <w:pStyle w:val="Heading3"/>
        <w:spacing w:after="120" w:before="240" w:line="320"/>
      </w:pPr>
      <w:r>
        <w:rPr>
          <w:rFonts w:ascii="Calibri" w:eastAsia="SimHei"/>
          <w:b/>
          <w:bCs/>
          <w:color w:val="2A4A3A"/>
          <w:sz w:val="26"/>
          <w:szCs w:val="26"/>
        </w:rPr>
        <w:t xml:space="preserve">7.2.2 Service JWT Requirements</w:t>
      </w:r>
    </w:p>
    <w:p>
      <w:pPr>
        <w:spacing w:after="80" w:line="312"/>
        <w:ind w:left="480"/>
        <w:jc w:val="left"/>
      </w:pPr>
      <w:r>
        <w:rPr>
          <w:rFonts w:ascii="Calibri" w:eastAsia="Microsoft YaHei"/>
          <w:color w:val="1A1A1A"/>
          <w:sz w:val="24"/>
          <w:szCs w:val="24"/>
        </w:rPr>
        <w:t xml:space="preserve">• Services issue short-lived JWT tokens for authorization.</w:t>
      </w:r>
    </w:p>
    <w:p>
      <w:pPr>
        <w:spacing w:after="80" w:line="312"/>
        <w:ind w:left="480"/>
        <w:jc w:val="left"/>
      </w:pPr>
      <w:r>
        <w:rPr>
          <w:rFonts w:ascii="Calibri" w:eastAsia="Microsoft YaHei"/>
          <w:color w:val="1A1A1A"/>
          <w:sz w:val="24"/>
          <w:szCs w:val="24"/>
        </w:rPr>
        <w:t xml:space="preserve">• JWT must include: issuer (iss), audience (aud), expiration (exp).</w:t>
      </w:r>
    </w:p>
    <w:p>
      <w:pPr>
        <w:spacing w:after="80" w:line="312"/>
        <w:ind w:left="480"/>
        <w:jc w:val="left"/>
      </w:pPr>
      <w:r>
        <w:rPr>
          <w:rFonts w:ascii="Calibri" w:eastAsia="Microsoft YaHei"/>
          <w:color w:val="1A1A1A"/>
          <w:sz w:val="24"/>
          <w:szCs w:val="24"/>
        </w:rPr>
        <w:t xml:space="preserve">• Maximum token lifetime: 5 minutes.</w:t>
      </w:r>
    </w:p>
    <w:p>
      <w:pPr>
        <w:spacing w:after="80" w:line="312"/>
        <w:ind w:left="480"/>
        <w:jc w:val="left"/>
      </w:pPr>
      <w:r>
        <w:rPr>
          <w:rFonts w:ascii="Calibri" w:eastAsia="Microsoft YaHei"/>
          <w:color w:val="1A1A1A"/>
          <w:sz w:val="24"/>
          <w:szCs w:val="24"/>
        </w:rPr>
        <w:t xml:space="preserve">• Rotating signing keys with 24-hour overlap during rotation.</w:t>
      </w:r>
    </w:p>
    <w:p>
      <w:pPr>
        <w:spacing w:after="80" w:line="312"/>
        <w:ind w:left="480"/>
        <w:jc w:val="left"/>
      </w:pPr>
      <w:r>
        <w:rPr>
          <w:rFonts w:ascii="Calibri" w:eastAsia="Microsoft YaHei"/>
          <w:color w:val="1A1A1A"/>
          <w:sz w:val="24"/>
          <w:szCs w:val="24"/>
        </w:rPr>
        <w:t xml:space="preserve">• JWT signature algorithm: RS256 or ES256.</w:t>
      </w:r>
    </w:p>
    <w:p>
      <w:pPr>
        <w:pStyle w:val="Heading2"/>
        <w:spacing w:after="150" w:before="300" w:line="340"/>
      </w:pPr>
      <w:r>
        <w:rPr>
          <w:rFonts w:ascii="Calibri" w:eastAsia="SimHei"/>
          <w:b/>
          <w:bCs/>
          <w:color w:val="2A4A3A"/>
          <w:sz w:val="28"/>
          <w:szCs w:val="28"/>
        </w:rPr>
        <w:t xml:space="preserve">7.3 Token Validation</w:t>
      </w:r>
    </w:p>
    <w:p>
      <w:pPr>
        <w:spacing w:after="120" w:line="312"/>
        <w:ind w:firstLine="480"/>
        <w:jc w:val="both"/>
      </w:pPr>
      <w:r>
        <w:rPr>
          <w:rFonts w:ascii="Calibri" w:eastAsia="Microsoft YaHei"/>
          <w:color w:val="1A1A1A"/>
          <w:sz w:val="24"/>
          <w:szCs w:val="24"/>
        </w:rPr>
        <w:t xml:space="preserve">Every service must validate incoming tokens before processing requests. Validation failures must result in request rejection with appropriate logging.</w:t>
      </w:r>
    </w:p>
    <w:p>
      <w:pPr>
        <w:pStyle w:val="Heading3"/>
        <w:spacing w:after="120" w:before="240" w:line="320"/>
      </w:pPr>
      <w:r>
        <w:rPr>
          <w:rFonts w:ascii="Calibri" w:eastAsia="SimHei"/>
          <w:b/>
          <w:bCs/>
          <w:color w:val="2A4A3A"/>
          <w:sz w:val="26"/>
          <w:szCs w:val="26"/>
        </w:rPr>
        <w:t xml:space="preserve">7.3.1 Validation Steps</w:t>
      </w:r>
    </w:p>
    <w:p>
      <w:pPr>
        <w:spacing w:after="80" w:line="312"/>
        <w:ind w:left="480"/>
        <w:jc w:val="left"/>
      </w:pPr>
      <w:r>
        <w:rPr>
          <w:rFonts w:ascii="Calibri" w:eastAsia="Microsoft YaHei"/>
          <w:color w:val="1A1A1A"/>
          <w:sz w:val="24"/>
          <w:szCs w:val="24"/>
        </w:rPr>
        <w:t xml:space="preserve">Step 1: Verify issuer (iss) matches expected service identity.</w:t>
      </w:r>
    </w:p>
    <w:p>
      <w:pPr>
        <w:spacing w:after="80" w:line="312"/>
        <w:ind w:left="480"/>
        <w:jc w:val="left"/>
      </w:pPr>
      <w:r>
        <w:rPr>
          <w:rFonts w:ascii="Calibri" w:eastAsia="Microsoft YaHei"/>
          <w:color w:val="1A1A1A"/>
          <w:sz w:val="24"/>
          <w:szCs w:val="24"/>
        </w:rPr>
        <w:t xml:space="preserve">Step 2: Verify audience (aud) includes current service.</w:t>
      </w:r>
    </w:p>
    <w:p>
      <w:pPr>
        <w:spacing w:after="80" w:line="312"/>
        <w:ind w:left="480"/>
        <w:jc w:val="left"/>
      </w:pPr>
      <w:r>
        <w:rPr>
          <w:rFonts w:ascii="Calibri" w:eastAsia="Microsoft YaHei"/>
          <w:color w:val="1A1A1A"/>
          <w:sz w:val="24"/>
          <w:szCs w:val="24"/>
        </w:rPr>
        <w:t xml:space="preserve">Step 3: Verify signature using current or previous signing key.</w:t>
      </w:r>
    </w:p>
    <w:p>
      <w:pPr>
        <w:spacing w:after="80" w:line="312"/>
        <w:ind w:left="480"/>
        <w:jc w:val="left"/>
      </w:pPr>
      <w:r>
        <w:rPr>
          <w:rFonts w:ascii="Calibri" w:eastAsia="Microsoft YaHei"/>
          <w:color w:val="1A1A1A"/>
          <w:sz w:val="24"/>
          <w:szCs w:val="24"/>
        </w:rPr>
        <w:t xml:space="preserve">Step 4: Verify expiration (exp) has not passed.</w:t>
      </w:r>
    </w:p>
    <w:p>
      <w:pPr>
        <w:spacing w:after="80" w:line="312"/>
        <w:ind w:left="480"/>
        <w:jc w:val="left"/>
      </w:pPr>
      <w:r>
        <w:rPr>
          <w:rFonts w:ascii="Calibri" w:eastAsia="Microsoft YaHei"/>
          <w:color w:val="1A1A1A"/>
          <w:sz w:val="24"/>
          <w:szCs w:val="24"/>
        </w:rPr>
        <w:t xml:space="preserve">Step 5: Verify service role is authorized for requested action.</w:t>
      </w:r>
    </w:p>
    <w:p>
      <w:pPr>
        <w:spacing w:after="80" w:line="312"/>
        <w:ind w:left="480"/>
        <w:jc w:val="left"/>
      </w:pPr>
      <w:r>
        <w:rPr>
          <w:rFonts w:ascii="Calibri" w:eastAsia="Microsoft YaHei"/>
          <w:color w:val="1A1A1A"/>
          <w:sz w:val="24"/>
          <w:szCs w:val="24"/>
        </w:rPr>
        <w:t xml:space="preserve">Step 6: Check token against revocation list (if applicable).</w:t>
      </w:r>
    </w:p>
    <w:p>
      <w:pPr>
        <w:pStyle w:val="Heading3"/>
        <w:spacing w:after="120" w:before="240" w:line="320"/>
      </w:pPr>
      <w:r>
        <w:rPr>
          <w:rFonts w:ascii="Calibri" w:eastAsia="SimHei"/>
          <w:b/>
          <w:bCs/>
          <w:color w:val="2A4A3A"/>
          <w:sz w:val="26"/>
          <w:szCs w:val="26"/>
        </w:rPr>
        <w:t xml:space="preserve">7.3.2 Validation Failure Handling</w:t>
      </w:r>
    </w:p>
    <w:p>
      <w:pPr>
        <w:spacing w:after="80" w:line="312"/>
        <w:ind w:left="480"/>
        <w:jc w:val="left"/>
      </w:pPr>
      <w:r>
        <w:rPr>
          <w:rFonts w:ascii="Calibri" w:eastAsia="Microsoft YaHei"/>
          <w:color w:val="1A1A1A"/>
          <w:sz w:val="24"/>
          <w:szCs w:val="24"/>
        </w:rPr>
        <w:t xml:space="preserve">• Return 401 Unauthorized for invalid/expired tokens.</w:t>
      </w:r>
    </w:p>
    <w:p>
      <w:pPr>
        <w:spacing w:after="80" w:line="312"/>
        <w:ind w:left="480"/>
        <w:jc w:val="left"/>
      </w:pPr>
      <w:r>
        <w:rPr>
          <w:rFonts w:ascii="Calibri" w:eastAsia="Microsoft YaHei"/>
          <w:color w:val="1A1A1A"/>
          <w:sz w:val="24"/>
          <w:szCs w:val="24"/>
        </w:rPr>
        <w:t xml:space="preserve">• Log validation failure with token claims (excluding sensitive data).</w:t>
      </w:r>
    </w:p>
    <w:p>
      <w:pPr>
        <w:spacing w:after="80" w:line="312"/>
        <w:ind w:left="480"/>
        <w:jc w:val="left"/>
      </w:pPr>
      <w:r>
        <w:rPr>
          <w:rFonts w:ascii="Calibri" w:eastAsia="Microsoft YaHei"/>
          <w:color w:val="1A1A1A"/>
          <w:sz w:val="24"/>
          <w:szCs w:val="24"/>
        </w:rPr>
        <w:t xml:space="preserve">• Rate limit repeated failures from same source.</w:t>
      </w:r>
    </w:p>
    <w:p>
      <w:pPr>
        <w:spacing w:after="80" w:line="312"/>
        <w:ind w:left="480"/>
        <w:jc w:val="left"/>
      </w:pPr>
      <w:r>
        <w:rPr>
          <w:rFonts w:ascii="Calibri" w:eastAsia="Microsoft YaHei"/>
          <w:color w:val="1A1A1A"/>
          <w:sz w:val="24"/>
          <w:szCs w:val="24"/>
        </w:rPr>
        <w:t xml:space="preserve">• Alert on anomalous validation failure patterns.</w:t>
      </w:r>
    </w:p>
    <w:p>
      <w:pPr>
        <w:pStyle w:val="Heading2"/>
        <w:spacing w:after="150" w:before="300" w:line="340"/>
      </w:pPr>
      <w:r>
        <w:rPr>
          <w:rFonts w:ascii="Calibri" w:eastAsia="SimHei"/>
          <w:b/>
          <w:bCs/>
          <w:color w:val="2A4A3A"/>
          <w:sz w:val="28"/>
          <w:szCs w:val="28"/>
        </w:rPr>
        <w:t xml:space="preserve">7.4 Zero Trust Architecture</w:t>
      </w:r>
    </w:p>
    <w:p>
      <w:pPr>
        <w:spacing w:after="120" w:line="312"/>
        <w:ind w:firstLine="480"/>
        <w:jc w:val="both"/>
      </w:pPr>
      <w:r>
        <w:rPr>
          <w:rFonts w:ascii="Calibri" w:eastAsia="Microsoft YaHei"/>
          <w:color w:val="1A1A1A"/>
          <w:sz w:val="24"/>
          <w:szCs w:val="24"/>
        </w:rPr>
        <w:t xml:space="preserve">The CargoBit Security Layer implements Zero Trust principles, assuming that no network location is inherently trustworthy. Every request must be authenticated and authorized regardless of origin.</w:t>
      </w:r>
    </w:p>
    <w:p>
      <w:pPr>
        <w:pStyle w:val="Heading3"/>
        <w:spacing w:after="120" w:before="240" w:line="320"/>
      </w:pPr>
      <w:r>
        <w:rPr>
          <w:rFonts w:ascii="Calibri" w:eastAsia="SimHei"/>
          <w:b/>
          <w:bCs/>
          <w:color w:val="2A4A3A"/>
          <w:sz w:val="26"/>
          <w:szCs w:val="26"/>
        </w:rPr>
        <w:t xml:space="preserve">7.4.1 Zero Trust Principles</w:t>
      </w:r>
    </w:p>
    <w:p>
      <w:pPr>
        <w:spacing w:after="80" w:line="312"/>
        <w:ind w:left="480"/>
        <w:jc w:val="left"/>
      </w:pPr>
      <w:r>
        <w:rPr>
          <w:rFonts w:ascii="Calibri" w:eastAsia="Microsoft YaHei"/>
          <w:color w:val="1A1A1A"/>
          <w:sz w:val="24"/>
          <w:szCs w:val="24"/>
        </w:rPr>
        <w:t xml:space="preserve">• Never trust based on network location alone.</w:t>
      </w:r>
    </w:p>
    <w:p>
      <w:pPr>
        <w:spacing w:after="80" w:line="312"/>
        <w:ind w:left="480"/>
        <w:jc w:val="left"/>
      </w:pPr>
      <w:r>
        <w:rPr>
          <w:rFonts w:ascii="Calibri" w:eastAsia="Microsoft YaHei"/>
          <w:color w:val="1A1A1A"/>
          <w:sz w:val="24"/>
          <w:szCs w:val="24"/>
        </w:rPr>
        <w:t xml:space="preserve">• Verify every request, every time.</w:t>
      </w:r>
    </w:p>
    <w:p>
      <w:pPr>
        <w:spacing w:after="80" w:line="312"/>
        <w:ind w:left="480"/>
        <w:jc w:val="left"/>
      </w:pPr>
      <w:r>
        <w:rPr>
          <w:rFonts w:ascii="Calibri" w:eastAsia="Microsoft YaHei"/>
          <w:color w:val="1A1A1A"/>
          <w:sz w:val="24"/>
          <w:szCs w:val="24"/>
        </w:rPr>
        <w:t xml:space="preserve">• Assume breach; design for lateral movement prevention.</w:t>
      </w:r>
    </w:p>
    <w:p>
      <w:pPr>
        <w:spacing w:after="80" w:line="312"/>
        <w:ind w:left="480"/>
        <w:jc w:val="left"/>
      </w:pPr>
      <w:r>
        <w:rPr>
          <w:rFonts w:ascii="Calibri" w:eastAsia="Microsoft YaHei"/>
          <w:color w:val="1A1A1A"/>
          <w:sz w:val="24"/>
          <w:szCs w:val="24"/>
        </w:rPr>
        <w:t xml:space="preserve">• Least privilege access for all services.</w:t>
      </w:r>
    </w:p>
    <w:p>
      <w:pPr>
        <w:spacing w:after="80" w:line="312"/>
        <w:ind w:left="480"/>
        <w:jc w:val="left"/>
      </w:pPr>
      <w:r>
        <w:rPr>
          <w:rFonts w:ascii="Calibri" w:eastAsia="Microsoft YaHei"/>
          <w:color w:val="1A1A1A"/>
          <w:sz w:val="24"/>
          <w:szCs w:val="24"/>
        </w:rPr>
        <w:t xml:space="preserve">• Continuous monitoring and validation.</w:t>
      </w:r>
    </w:p>
    <w:p>
      <w:pPr>
        <w:pStyle w:val="Heading3"/>
        <w:spacing w:after="120" w:before="240" w:line="320"/>
      </w:pPr>
      <w:r>
        <w:rPr>
          <w:rFonts w:ascii="Calibri" w:eastAsia="SimHei"/>
          <w:b/>
          <w:bCs/>
          <w:color w:val="2A4A3A"/>
          <w:sz w:val="26"/>
          <w:szCs w:val="26"/>
        </w:rPr>
        <w:t xml:space="preserve">7.4.2 Implementation</w:t>
      </w:r>
    </w:p>
    <w:p>
      <w:pPr>
        <w:spacing w:after="80" w:line="312"/>
        <w:ind w:left="480"/>
        <w:jc w:val="left"/>
      </w:pPr>
      <w:r>
        <w:rPr>
          <w:rFonts w:ascii="Calibri" w:eastAsia="Microsoft YaHei"/>
          <w:color w:val="1A1A1A"/>
          <w:sz w:val="24"/>
          <w:szCs w:val="24"/>
        </w:rPr>
        <w:t xml:space="preserve">• Service mesh (Istio/Linkerd) enforces mTLS automatically.</w:t>
      </w:r>
    </w:p>
    <w:p>
      <w:pPr>
        <w:spacing w:after="80" w:line="312"/>
        <w:ind w:left="480"/>
        <w:jc w:val="left"/>
      </w:pPr>
      <w:r>
        <w:rPr>
          <w:rFonts w:ascii="Calibri" w:eastAsia="Microsoft YaHei"/>
          <w:color w:val="1A1A1A"/>
          <w:sz w:val="24"/>
          <w:szCs w:val="24"/>
        </w:rPr>
        <w:t xml:space="preserve">• Network policies restrict pod-to-pod communication.</w:t>
      </w:r>
    </w:p>
    <w:p>
      <w:pPr>
        <w:spacing w:after="80" w:line="312"/>
        <w:ind w:left="480"/>
        <w:jc w:val="left"/>
      </w:pPr>
      <w:r>
        <w:rPr>
          <w:rFonts w:ascii="Calibri" w:eastAsia="Microsoft YaHei"/>
          <w:color w:val="1A1A1A"/>
          <w:sz w:val="24"/>
          <w:szCs w:val="24"/>
        </w:rPr>
        <w:t xml:space="preserve">• Service identities managed via SPIFFE/SPIRE.</w:t>
      </w:r>
    </w:p>
    <w:p>
      <w:pPr>
        <w:spacing w:after="80" w:line="312"/>
        <w:ind w:left="480"/>
        <w:jc w:val="left"/>
      </w:pPr>
      <w:r>
        <w:rPr>
          <w:rFonts w:ascii="Calibri" w:eastAsia="Microsoft YaHei"/>
          <w:color w:val="1A1A1A"/>
          <w:sz w:val="24"/>
          <w:szCs w:val="24"/>
        </w:rPr>
        <w:t xml:space="preserve">• Authorization policies defined per service pair.</w:t>
      </w:r>
    </w:p>
    <w:p>
      <w:pPr>
        <w:spacing w:after="80" w:line="312"/>
        <w:ind w:left="480"/>
        <w:jc w:val="left"/>
      </w:pPr>
      <w:r>
        <w:rPr>
          <w:rFonts w:ascii="Calibri" w:eastAsia="Microsoft YaHei"/>
          <w:color w:val="1A1A1A"/>
          <w:sz w:val="24"/>
          <w:szCs w:val="24"/>
        </w:rPr>
        <w:t xml:space="preserve">• Regular access reviews and policy audits.</w:t>
      </w:r>
    </w:p>
    <w:p>
      <w:pPr>
        <w:pBdr>
          <w:left w:val="single" w:color="C89F62" w:sz="24"/>
        </w:pBdr>
        <w:shd w:fill="FFF8E7" w:val="clear"/>
        <w:spacing w:after="120" w:before="120" w:line="312"/>
        <w:ind w:left="360" w:right="360"/>
        <w:jc w:val="left"/>
      </w:pPr>
      <w:r>
        <w:rPr>
          <w:rFonts w:ascii="Calibri" w:eastAsia="Microsoft YaHei"/>
          <w:color w:val="2A4A3A"/>
          <w:sz w:val="24"/>
          <w:szCs w:val="24"/>
        </w:rPr>
        <w:t xml:space="preserve">⚠ Services must never share credentials or tokens. Each service must have its own unique identity and credentials.</w:t>
      </w:r>
    </w:p>
    <w:p>
      <w:r>
        <w:br w:type="page"/>
      </w:r>
    </w:p>
    <w:p>
      <w:pPr>
        <w:pStyle w:val="Heading1"/>
        <w:spacing w:after="200" w:before="400" w:line="360"/>
      </w:pPr>
      <w:r>
        <w:rPr>
          <w:rFonts w:ascii="Calibri" w:eastAsia="SimHei"/>
          <w:b/>
          <w:bCs/>
          <w:color w:val="2A4A3A"/>
          <w:sz w:val="32"/>
          <w:szCs w:val="32"/>
        </w:rPr>
        <w:t xml:space="preserve">8. Risk Override Policy</w:t>
      </w:r>
    </w:p>
    <w:p>
      <w:pPr>
        <w:pStyle w:val="Heading2"/>
        <w:spacing w:after="150" w:before="300" w:line="340"/>
      </w:pPr>
      <w:r>
        <w:rPr>
          <w:rFonts w:ascii="Calibri" w:eastAsia="SimHei"/>
          <w:b/>
          <w:bCs/>
          <w:color w:val="2A4A3A"/>
          <w:sz w:val="28"/>
          <w:szCs w:val="28"/>
        </w:rPr>
        <w:t xml:space="preserve">8.1 Overview</w:t>
      </w:r>
    </w:p>
    <w:p>
      <w:pPr>
        <w:spacing w:after="120" w:line="312"/>
        <w:ind w:firstLine="480"/>
        <w:jc w:val="both"/>
      </w:pPr>
      <w:r>
        <w:rPr>
          <w:rFonts w:ascii="Calibri" w:eastAsia="Microsoft YaHei"/>
          <w:color w:val="1A1A1A"/>
          <w:sz w:val="24"/>
          <w:szCs w:val="24"/>
        </w:rPr>
        <w:t xml:space="preserve">Risk overrides allow authorized personnel to modify the risk level of users, companies, or transactions when legitimate business circumstances require it. This policy defines who can perform overrides, under what conditions, and what documentation is required.</w:t>
      </w:r>
    </w:p>
    <w:p>
      <w:pPr>
        <w:pStyle w:val="Heading2"/>
        <w:spacing w:after="150" w:before="300" w:line="340"/>
      </w:pPr>
      <w:r>
        <w:rPr>
          <w:rFonts w:ascii="Calibri" w:eastAsia="SimHei"/>
          <w:b/>
          <w:bCs/>
          <w:color w:val="2A4A3A"/>
          <w:sz w:val="28"/>
          <w:szCs w:val="28"/>
        </w:rPr>
        <w:t xml:space="preserve">8.1 Override Authority Matrix</w:t>
      </w:r>
    </w:p>
    <w:p>
      <w:pPr>
        <w:spacing w:after="120" w:line="312"/>
        <w:ind w:firstLine="480"/>
        <w:jc w:val="both"/>
      </w:pPr>
      <w:r>
        <w:rPr>
          <w:rFonts w:ascii="Calibri" w:eastAsia="Microsoft YaHei"/>
          <w:color w:val="1A1A1A"/>
          <w:sz w:val="24"/>
          <w:szCs w:val="24"/>
        </w:rPr>
        <w:t xml:space="preserve">Different roles have different override capabilities based on their authorization level and the principle of least privilege.</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Role</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Override Capability</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Conditions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Support Agent</w:t>
            </w:r>
          </w:p>
        </w:tc>
        <w:tc>
          <w:tcPr>
            <w:shd w:fill="F4F1E9" w:val="clear"/>
            <w:tcMar>
              <w:top w:type="dxa" w:w="60"/>
              <w:left w:type="dxa" w:w="120"/>
              <w:bottom w:type="dxa" w:w="60"/>
              <w:right w:type="dxa" w:w="120"/>
            </w:tcMar>
          </w:tcPr>
          <w:p>
            <w:r>
              <w:rPr>
                <w:rFonts w:ascii="Calibri" w:eastAsia="Microsoft YaHei"/>
                <w:color w:val="1A1A1A"/>
                <w:sz w:val="21"/>
                <w:szCs w:val="21"/>
              </w:rPr>
              <w:t xml:space="preserve">Yellow → Green only</w:t>
            </w:r>
          </w:p>
        </w:tc>
        <w:tc>
          <w:tcPr>
            <w:shd w:fill="F4F1E9" w:val="clear"/>
            <w:tcMar>
              <w:top w:type="dxa" w:w="60"/>
              <w:left w:type="dxa" w:w="120"/>
              <w:bottom w:type="dxa" w:w="60"/>
              <w:right w:type="dxa" w:w="120"/>
            </w:tcMar>
          </w:tcPr>
          <w:p>
            <w:r>
              <w:rPr>
                <w:rFonts w:ascii="Calibri" w:eastAsia="Microsoft YaHei"/>
                <w:color w:val="1A1A1A"/>
                <w:sz w:val="21"/>
                <w:szCs w:val="21"/>
              </w:rPr>
              <w:t xml:space="preserve">Requires documented verification</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Compliance Officer</w:t>
            </w:r>
          </w:p>
        </w:tc>
        <w:tc>
          <w:tcPr>
            <w:shd w:fill="FFFFFF" w:val="clear"/>
            <w:tcMar>
              <w:top w:type="dxa" w:w="60"/>
              <w:left w:type="dxa" w:w="120"/>
              <w:bottom w:type="dxa" w:w="60"/>
              <w:right w:type="dxa" w:w="120"/>
            </w:tcMar>
          </w:tcPr>
          <w:p>
            <w:r>
              <w:rPr>
                <w:rFonts w:ascii="Calibri" w:eastAsia="Microsoft YaHei"/>
                <w:color w:val="1A1A1A"/>
                <w:sz w:val="21"/>
                <w:szCs w:val="21"/>
              </w:rPr>
              <w:t xml:space="preserve">All transitions allowed</w:t>
            </w:r>
          </w:p>
        </w:tc>
        <w:tc>
          <w:tcPr>
            <w:shd w:fill="FFFFFF" w:val="clear"/>
            <w:tcMar>
              <w:top w:type="dxa" w:w="60"/>
              <w:left w:type="dxa" w:w="120"/>
              <w:bottom w:type="dxa" w:w="60"/>
              <w:right w:type="dxa" w:w="120"/>
            </w:tcMar>
          </w:tcPr>
          <w:p>
            <w:r>
              <w:rPr>
                <w:rFonts w:ascii="Calibri" w:eastAsia="Microsoft YaHei"/>
                <w:color w:val="1A1A1A"/>
                <w:sz w:val="21"/>
                <w:szCs w:val="21"/>
              </w:rPr>
              <w:t xml:space="preserve">Requires justification; may need approval</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Security Engineer</w:t>
            </w:r>
          </w:p>
        </w:tc>
        <w:tc>
          <w:tcPr>
            <w:shd w:fill="F4F1E9" w:val="clear"/>
            <w:tcMar>
              <w:top w:type="dxa" w:w="60"/>
              <w:left w:type="dxa" w:w="120"/>
              <w:bottom w:type="dxa" w:w="60"/>
              <w:right w:type="dxa" w:w="120"/>
            </w:tcMar>
          </w:tcPr>
          <w:p>
            <w:r>
              <w:rPr>
                <w:rFonts w:ascii="Calibri" w:eastAsia="Microsoft YaHei"/>
                <w:color w:val="1A1A1A"/>
                <w:sz w:val="21"/>
                <w:szCs w:val="21"/>
              </w:rPr>
              <w:t xml:space="preserve">No override capability</w:t>
            </w:r>
          </w:p>
        </w:tc>
        <w:tc>
          <w:tcPr>
            <w:shd w:fill="F4F1E9" w:val="clear"/>
            <w:tcMar>
              <w:top w:type="dxa" w:w="60"/>
              <w:left w:type="dxa" w:w="120"/>
              <w:bottom w:type="dxa" w:w="60"/>
              <w:right w:type="dxa" w:w="120"/>
            </w:tcMar>
          </w:tcPr>
          <w:p>
            <w:r>
              <w:rPr>
                <w:rFonts w:ascii="Calibri" w:eastAsia="Microsoft YaHei"/>
                <w:color w:val="1A1A1A"/>
                <w:sz w:val="21"/>
                <w:szCs w:val="21"/>
              </w:rPr>
              <w:t xml:space="preserve">Policy change only</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Admin</w:t>
            </w:r>
          </w:p>
        </w:tc>
        <w:tc>
          <w:tcPr>
            <w:shd w:fill="FFFFFF" w:val="clear"/>
            <w:tcMar>
              <w:top w:type="dxa" w:w="60"/>
              <w:left w:type="dxa" w:w="120"/>
              <w:bottom w:type="dxa" w:w="60"/>
              <w:right w:type="dxa" w:w="120"/>
            </w:tcMar>
          </w:tcPr>
          <w:p>
            <w:r>
              <w:rPr>
                <w:rFonts w:ascii="Calibri" w:eastAsia="Microsoft YaHei"/>
                <w:color w:val="1A1A1A"/>
                <w:sz w:val="21"/>
                <w:szCs w:val="21"/>
              </w:rPr>
              <w:t xml:space="preserve">No override capability</w:t>
            </w:r>
          </w:p>
        </w:tc>
        <w:tc>
          <w:tcPr>
            <w:shd w:fill="FFFFFF" w:val="clear"/>
            <w:tcMar>
              <w:top w:type="dxa" w:w="60"/>
              <w:left w:type="dxa" w:w="120"/>
              <w:bottom w:type="dxa" w:w="60"/>
              <w:right w:type="dxa" w:w="120"/>
            </w:tcMar>
          </w:tcPr>
          <w:p>
            <w:r>
              <w:rPr>
                <w:rFonts w:ascii="Calibri" w:eastAsia="Microsoft YaHei"/>
                <w:color w:val="1A1A1A"/>
                <w:sz w:val="21"/>
                <w:szCs w:val="21"/>
              </w:rPr>
              <w:t xml:space="preserve">Separation of duties enforced</w:t>
            </w:r>
          </w:p>
        </w:tc>
      </w:tr>
    </w:tbl>
    <w:p>
      <w:pPr>
        <w:spacing w:after="200"/>
      </w:pPr>
    </w:p>
    <w:p>
      <w:pPr>
        <w:pStyle w:val="Heading2"/>
        <w:spacing w:after="150" w:before="300" w:line="340"/>
      </w:pPr>
      <w:r>
        <w:rPr>
          <w:rFonts w:ascii="Calibri" w:eastAsia="SimHei"/>
          <w:b/>
          <w:bCs/>
          <w:color w:val="2A4A3A"/>
          <w:sz w:val="28"/>
          <w:szCs w:val="28"/>
        </w:rPr>
        <w:t xml:space="preserve">8.2 Override Requirements</w:t>
      </w:r>
    </w:p>
    <w:p>
      <w:pPr>
        <w:spacing w:after="120" w:line="312"/>
        <w:ind w:firstLine="480"/>
        <w:jc w:val="both"/>
      </w:pPr>
      <w:r>
        <w:rPr>
          <w:rFonts w:ascii="Calibri" w:eastAsia="Microsoft YaHei"/>
          <w:color w:val="1A1A1A"/>
          <w:sz w:val="24"/>
          <w:szCs w:val="24"/>
        </w:rPr>
        <w:t xml:space="preserve">All risk overrides must include specific information to ensure proper documentation and audit trail.</w:t>
      </w:r>
    </w:p>
    <w:p>
      <w:pPr>
        <w:pStyle w:val="Heading3"/>
        <w:spacing w:after="120" w:before="240" w:line="320"/>
      </w:pPr>
      <w:r>
        <w:rPr>
          <w:rFonts w:ascii="Calibri" w:eastAsia="SimHei"/>
          <w:b/>
          <w:bCs/>
          <w:color w:val="2A4A3A"/>
          <w:sz w:val="26"/>
          <w:szCs w:val="26"/>
        </w:rPr>
        <w:t xml:space="preserve">8.2.1 Required Fields</w:t>
      </w:r>
    </w:p>
    <w:p>
      <w:pPr>
        <w:spacing w:after="80" w:line="312"/>
        <w:ind w:left="480"/>
        <w:jc w:val="left"/>
      </w:pPr>
      <w:r>
        <w:rPr>
          <w:rFonts w:ascii="Calibri" w:eastAsia="Microsoft YaHei"/>
          <w:color w:val="1A1A1A"/>
          <w:sz w:val="24"/>
          <w:szCs w:val="24"/>
        </w:rPr>
        <w:t xml:space="preserve">• reason: Detailed explanation of why override is necessary.</w:t>
      </w:r>
    </w:p>
    <w:p>
      <w:pPr>
        <w:spacing w:after="80" w:line="312"/>
        <w:ind w:left="480"/>
        <w:jc w:val="left"/>
      </w:pPr>
      <w:r>
        <w:rPr>
          <w:rFonts w:ascii="Calibri" w:eastAsia="Microsoft YaHei"/>
          <w:color w:val="1A1A1A"/>
          <w:sz w:val="24"/>
          <w:szCs w:val="24"/>
        </w:rPr>
        <w:t xml:space="preserve">• actorId: Unique identifier of person performing override.</w:t>
      </w:r>
    </w:p>
    <w:p>
      <w:pPr>
        <w:spacing w:after="80" w:line="312"/>
        <w:ind w:left="480"/>
        <w:jc w:val="left"/>
      </w:pPr>
      <w:r>
        <w:rPr>
          <w:rFonts w:ascii="Calibri" w:eastAsia="Microsoft YaHei"/>
          <w:color w:val="1A1A1A"/>
          <w:sz w:val="24"/>
          <w:szCs w:val="24"/>
        </w:rPr>
        <w:t xml:space="preserve">• newLevel: Target risk level (green, yellow, or red).</w:t>
      </w:r>
    </w:p>
    <w:p>
      <w:pPr>
        <w:spacing w:after="80" w:line="312"/>
        <w:ind w:left="480"/>
        <w:jc w:val="left"/>
      </w:pPr>
      <w:r>
        <w:rPr>
          <w:rFonts w:ascii="Calibri" w:eastAsia="Microsoft YaHei"/>
          <w:color w:val="1A1A1A"/>
          <w:sz w:val="24"/>
          <w:szCs w:val="24"/>
        </w:rPr>
        <w:t xml:space="preserve">• newScore: Target risk score (0-100).</w:t>
      </w:r>
    </w:p>
    <w:p>
      <w:pPr>
        <w:spacing w:after="80" w:line="312"/>
        <w:ind w:left="480"/>
        <w:jc w:val="left"/>
      </w:pPr>
      <w:r>
        <w:rPr>
          <w:rFonts w:ascii="Calibri" w:eastAsia="Microsoft YaHei"/>
          <w:color w:val="1A1A1A"/>
          <w:sz w:val="24"/>
          <w:szCs w:val="24"/>
        </w:rPr>
        <w:t xml:space="preserve">• evidenceReference: Link to supporting documentation.</w:t>
      </w:r>
    </w:p>
    <w:p>
      <w:pPr>
        <w:spacing w:after="80" w:line="312"/>
        <w:ind w:left="480"/>
        <w:jc w:val="left"/>
      </w:pPr>
      <w:r>
        <w:rPr>
          <w:rFonts w:ascii="Calibri" w:eastAsia="Microsoft YaHei"/>
          <w:color w:val="1A1A1A"/>
          <w:sz w:val="24"/>
          <w:szCs w:val="24"/>
        </w:rPr>
        <w:t xml:space="preserve">• approvalId: Reference to approval if required.</w:t>
      </w:r>
    </w:p>
    <w:p>
      <w:pPr>
        <w:pStyle w:val="Heading3"/>
        <w:spacing w:after="120" w:before="240" w:line="320"/>
      </w:pPr>
      <w:r>
        <w:rPr>
          <w:rFonts w:ascii="Calibri" w:eastAsia="SimHei"/>
          <w:b/>
          <w:bCs/>
          <w:color w:val="2A4A3A"/>
          <w:sz w:val="26"/>
          <w:szCs w:val="26"/>
        </w:rPr>
        <w:t xml:space="preserve">8.2.2 Override Documentation</w:t>
      </w:r>
    </w:p>
    <w:p>
      <w:pPr>
        <w:spacing w:after="80" w:line="312"/>
        <w:ind w:left="480"/>
        <w:jc w:val="left"/>
      </w:pPr>
      <w:r>
        <w:rPr>
          <w:rFonts w:ascii="Calibri" w:eastAsia="Microsoft YaHei"/>
          <w:color w:val="1A1A1A"/>
          <w:sz w:val="24"/>
          <w:szCs w:val="24"/>
        </w:rPr>
        <w:t xml:space="preserve">• All overrides logged in audit system immediately.</w:t>
      </w:r>
    </w:p>
    <w:p>
      <w:pPr>
        <w:spacing w:after="80" w:line="312"/>
        <w:ind w:left="480"/>
        <w:jc w:val="left"/>
      </w:pPr>
      <w:r>
        <w:rPr>
          <w:rFonts w:ascii="Calibri" w:eastAsia="Microsoft YaHei"/>
          <w:color w:val="1A1A1A"/>
          <w:sz w:val="24"/>
          <w:szCs w:val="24"/>
        </w:rPr>
        <w:t xml:space="preserve">• Supporting documentation attached or referenced.</w:t>
      </w:r>
    </w:p>
    <w:p>
      <w:pPr>
        <w:spacing w:after="80" w:line="312"/>
        <w:ind w:left="480"/>
        <w:jc w:val="left"/>
      </w:pPr>
      <w:r>
        <w:rPr>
          <w:rFonts w:ascii="Calibri" w:eastAsia="Microsoft YaHei"/>
          <w:color w:val="1A1A1A"/>
          <w:sz w:val="24"/>
          <w:szCs w:val="24"/>
        </w:rPr>
        <w:t xml:space="preserve">• For Red → Green overrides: Compliance Officer secondary approval required.</w:t>
      </w:r>
    </w:p>
    <w:p>
      <w:pPr>
        <w:spacing w:after="80" w:line="312"/>
        <w:ind w:left="480"/>
        <w:jc w:val="left"/>
      </w:pPr>
      <w:r>
        <w:rPr>
          <w:rFonts w:ascii="Calibri" w:eastAsia="Microsoft YaHei"/>
          <w:color w:val="1A1A1A"/>
          <w:sz w:val="24"/>
          <w:szCs w:val="24"/>
        </w:rPr>
        <w:t xml:space="preserve">• Override justification must be reviewable by auditors.</w:t>
      </w:r>
    </w:p>
    <w:p>
      <w:pPr>
        <w:pStyle w:val="Heading2"/>
        <w:spacing w:after="150" w:before="300" w:line="340"/>
      </w:pPr>
      <w:r>
        <w:rPr>
          <w:rFonts w:ascii="Calibri" w:eastAsia="SimHei"/>
          <w:b/>
          <w:bCs/>
          <w:color w:val="2A4A3A"/>
          <w:sz w:val="28"/>
          <w:szCs w:val="28"/>
        </w:rPr>
        <w:t xml:space="preserve">8.3 Override Workflow</w:t>
      </w:r>
    </w:p>
    <w:p>
      <w:pPr>
        <w:spacing w:after="120" w:line="312"/>
        <w:ind w:firstLine="480"/>
        <w:jc w:val="both"/>
      </w:pPr>
      <w:r>
        <w:rPr>
          <w:rFonts w:ascii="Calibri" w:eastAsia="Microsoft YaHei"/>
          <w:color w:val="1A1A1A"/>
          <w:sz w:val="24"/>
          <w:szCs w:val="24"/>
        </w:rPr>
        <w:t xml:space="preserve">The following workflow governs the risk override process, ensuring appropriate oversight and documentation.</w:t>
      </w:r>
    </w:p>
    <w:p>
      <w:pPr>
        <w:spacing w:after="80" w:line="312"/>
        <w:ind w:left="480"/>
        <w:jc w:val="left"/>
      </w:pPr>
      <w:r>
        <w:rPr>
          <w:rFonts w:ascii="Calibri" w:eastAsia="Microsoft YaHei"/>
          <w:color w:val="1A1A1A"/>
          <w:sz w:val="24"/>
          <w:szCs w:val="24"/>
        </w:rPr>
        <w:t xml:space="preserve">Step 1: Agent identifies need for override through investigation.</w:t>
      </w:r>
    </w:p>
    <w:p>
      <w:pPr>
        <w:spacing w:after="80" w:line="312"/>
        <w:ind w:left="480"/>
        <w:jc w:val="left"/>
      </w:pPr>
      <w:r>
        <w:rPr>
          <w:rFonts w:ascii="Calibri" w:eastAsia="Microsoft YaHei"/>
          <w:color w:val="1A1A1A"/>
          <w:sz w:val="24"/>
          <w:szCs w:val="24"/>
        </w:rPr>
        <w:t xml:space="preserve">Step 2: Agent gathers supporting evidence and documentation.</w:t>
      </w:r>
    </w:p>
    <w:p>
      <w:pPr>
        <w:spacing w:after="80" w:line="312"/>
        <w:ind w:left="480"/>
        <w:jc w:val="left"/>
      </w:pPr>
      <w:r>
        <w:rPr>
          <w:rFonts w:ascii="Calibri" w:eastAsia="Microsoft YaHei"/>
          <w:color w:val="1A1A1A"/>
          <w:sz w:val="24"/>
          <w:szCs w:val="24"/>
        </w:rPr>
        <w:t xml:space="preserve">Step 3: Agent submits override request through approved interface.</w:t>
      </w:r>
    </w:p>
    <w:p>
      <w:pPr>
        <w:spacing w:after="80" w:line="312"/>
        <w:ind w:left="480"/>
        <w:jc w:val="left"/>
      </w:pPr>
      <w:r>
        <w:rPr>
          <w:rFonts w:ascii="Calibri" w:eastAsia="Microsoft YaHei"/>
          <w:color w:val="1A1A1A"/>
          <w:sz w:val="24"/>
          <w:szCs w:val="24"/>
        </w:rPr>
        <w:t xml:space="preserve">Step 4: System validates agent has required authority.</w:t>
      </w:r>
    </w:p>
    <w:p>
      <w:pPr>
        <w:spacing w:after="80" w:line="312"/>
        <w:ind w:left="480"/>
        <w:jc w:val="left"/>
      </w:pPr>
      <w:r>
        <w:rPr>
          <w:rFonts w:ascii="Calibri" w:eastAsia="Microsoft YaHei"/>
          <w:color w:val="1A1A1A"/>
          <w:sz w:val="24"/>
          <w:szCs w:val="24"/>
        </w:rPr>
        <w:t xml:space="preserve">Step 5: If required, request routes to approver.</w:t>
      </w:r>
    </w:p>
    <w:p>
      <w:pPr>
        <w:spacing w:after="80" w:line="312"/>
        <w:ind w:left="480"/>
        <w:jc w:val="left"/>
      </w:pPr>
      <w:r>
        <w:rPr>
          <w:rFonts w:ascii="Calibri" w:eastAsia="Microsoft YaHei"/>
          <w:color w:val="1A1A1A"/>
          <w:sz w:val="24"/>
          <w:szCs w:val="24"/>
        </w:rPr>
        <w:t xml:space="preserve">Step 6: Upon approval, system applies override.</w:t>
      </w:r>
    </w:p>
    <w:p>
      <w:pPr>
        <w:spacing w:after="80" w:line="312"/>
        <w:ind w:left="480"/>
        <w:jc w:val="left"/>
      </w:pPr>
      <w:r>
        <w:rPr>
          <w:rFonts w:ascii="Calibri" w:eastAsia="Microsoft YaHei"/>
          <w:color w:val="1A1A1A"/>
          <w:sz w:val="24"/>
          <w:szCs w:val="24"/>
        </w:rPr>
        <w:t xml:space="preserve">Step 7: Audit log entry created with all details.</w:t>
      </w:r>
    </w:p>
    <w:p>
      <w:pPr>
        <w:spacing w:after="80" w:line="312"/>
        <w:ind w:left="480"/>
        <w:jc w:val="left"/>
      </w:pPr>
      <w:r>
        <w:rPr>
          <w:rFonts w:ascii="Calibri" w:eastAsia="Microsoft YaHei"/>
          <w:color w:val="1A1A1A"/>
          <w:sz w:val="24"/>
          <w:szCs w:val="24"/>
        </w:rPr>
        <w:t xml:space="preserve">Step 8: Notification sent to Security team for awareness.</w:t>
      </w:r>
    </w:p>
    <w:p>
      <w:pPr>
        <w:pStyle w:val="Heading2"/>
        <w:spacing w:after="150" w:before="300" w:line="340"/>
      </w:pPr>
      <w:r>
        <w:rPr>
          <w:rFonts w:ascii="Calibri" w:eastAsia="SimHei"/>
          <w:b/>
          <w:bCs/>
          <w:color w:val="2A4A3A"/>
          <w:sz w:val="28"/>
          <w:szCs w:val="28"/>
        </w:rPr>
        <w:t xml:space="preserve">8.4 Override Monitoring</w:t>
      </w:r>
    </w:p>
    <w:p>
      <w:pPr>
        <w:spacing w:after="120" w:line="312"/>
        <w:ind w:firstLine="480"/>
        <w:jc w:val="both"/>
      </w:pPr>
      <w:r>
        <w:rPr>
          <w:rFonts w:ascii="Calibri" w:eastAsia="Microsoft YaHei"/>
          <w:color w:val="1A1A1A"/>
          <w:sz w:val="24"/>
          <w:szCs w:val="24"/>
        </w:rPr>
        <w:t xml:space="preserve">All override activity is monitored to detect potential abuse or unusual patterns.</w:t>
      </w:r>
    </w:p>
    <w:p>
      <w:pPr>
        <w:spacing w:after="80" w:line="312"/>
        <w:ind w:left="480"/>
        <w:jc w:val="left"/>
      </w:pPr>
      <w:r>
        <w:rPr>
          <w:rFonts w:ascii="Calibri" w:eastAsia="Microsoft YaHei"/>
          <w:color w:val="1A1A1A"/>
          <w:sz w:val="24"/>
          <w:szCs w:val="24"/>
        </w:rPr>
        <w:t xml:space="preserve">• Daily summary of all overrides sent to Compliance team.</w:t>
      </w:r>
    </w:p>
    <w:p>
      <w:pPr>
        <w:spacing w:after="80" w:line="312"/>
        <w:ind w:left="480"/>
        <w:jc w:val="left"/>
      </w:pPr>
      <w:r>
        <w:rPr>
          <w:rFonts w:ascii="Calibri" w:eastAsia="Microsoft YaHei"/>
          <w:color w:val="1A1A1A"/>
          <w:sz w:val="24"/>
          <w:szCs w:val="24"/>
        </w:rPr>
        <w:t xml:space="preserve">• Weekly review of override patterns and trends.</w:t>
      </w:r>
    </w:p>
    <w:p>
      <w:pPr>
        <w:spacing w:after="80" w:line="312"/>
        <w:ind w:left="480"/>
        <w:jc w:val="left"/>
      </w:pPr>
      <w:r>
        <w:rPr>
          <w:rFonts w:ascii="Calibri" w:eastAsia="Microsoft YaHei"/>
          <w:color w:val="1A1A1A"/>
          <w:sz w:val="24"/>
          <w:szCs w:val="24"/>
        </w:rPr>
        <w:t xml:space="preserve">• Alert on: unusual volume, same entity multiple overrides, out-of-hours overrides.</w:t>
      </w:r>
    </w:p>
    <w:p>
      <w:pPr>
        <w:spacing w:after="80" w:line="312"/>
        <w:ind w:left="480"/>
        <w:jc w:val="left"/>
      </w:pPr>
      <w:r>
        <w:rPr>
          <w:rFonts w:ascii="Calibri" w:eastAsia="Microsoft YaHei"/>
          <w:color w:val="1A1A1A"/>
          <w:sz w:val="24"/>
          <w:szCs w:val="24"/>
        </w:rPr>
        <w:t xml:space="preserve">• Monthly audit sample of overrides for quality review.</w:t>
      </w:r>
    </w:p>
    <w:p>
      <w:pPr>
        <w:spacing w:after="80" w:line="312"/>
        <w:ind w:left="480"/>
        <w:jc w:val="left"/>
      </w:pPr>
      <w:r>
        <w:rPr>
          <w:rFonts w:ascii="Calibri" w:eastAsia="Microsoft YaHei"/>
          <w:color w:val="1A1A1A"/>
          <w:sz w:val="24"/>
          <w:szCs w:val="24"/>
        </w:rPr>
        <w:t xml:space="preserve">• Quarterly analysis of override effectiveness.</w:t>
      </w:r>
    </w:p>
    <w:p>
      <w:pPr>
        <w:pBdr>
          <w:left w:val="single" w:color="2A4A3A" w:sz="24"/>
        </w:pBdr>
        <w:shd w:fill="E8F4E8" w:val="clear"/>
        <w:spacing w:after="120" w:before="120" w:line="312"/>
        <w:ind w:left="360" w:right="360"/>
        <w:jc w:val="left"/>
      </w:pPr>
      <w:r>
        <w:rPr>
          <w:rFonts w:ascii="Calibri" w:eastAsia="Microsoft YaHei"/>
          <w:color w:val="2A4A3A"/>
          <w:sz w:val="24"/>
          <w:szCs w:val="24"/>
        </w:rPr>
        <w:t xml:space="preserve">▶ Override authority can be revoked for: abuse, failure to document properly, or bypassing approval requirements. Revocation requires Security Officer approval.</w:t>
      </w:r>
    </w:p>
    <w:p>
      <w:r>
        <w:br w:type="page"/>
      </w:r>
    </w:p>
    <w:p>
      <w:pPr>
        <w:pStyle w:val="Heading1"/>
        <w:spacing w:after="200" w:before="400" w:line="360"/>
      </w:pPr>
      <w:r>
        <w:rPr>
          <w:rFonts w:ascii="Calibri" w:eastAsia="SimHei"/>
          <w:b/>
          <w:bCs/>
          <w:color w:val="2A4A3A"/>
          <w:sz w:val="32"/>
          <w:szCs w:val="32"/>
        </w:rPr>
        <w:t xml:space="preserve">9. Mitigation Policy</w:t>
      </w:r>
    </w:p>
    <w:p>
      <w:pPr>
        <w:pStyle w:val="Heading2"/>
        <w:spacing w:after="150" w:before="300" w:line="340"/>
      </w:pPr>
      <w:r>
        <w:rPr>
          <w:rFonts w:ascii="Calibri" w:eastAsia="SimHei"/>
          <w:b/>
          <w:bCs/>
          <w:color w:val="2A4A3A"/>
          <w:sz w:val="28"/>
          <w:szCs w:val="28"/>
        </w:rPr>
        <w:t xml:space="preserve">9.1 Overview</w:t>
      </w:r>
    </w:p>
    <w:p>
      <w:pPr>
        <w:spacing w:after="120" w:line="312"/>
        <w:ind w:firstLine="480"/>
        <w:jc w:val="both"/>
      </w:pPr>
      <w:r>
        <w:rPr>
          <w:rFonts w:ascii="Calibri" w:eastAsia="Microsoft YaHei"/>
          <w:color w:val="1A1A1A"/>
          <w:sz w:val="24"/>
          <w:szCs w:val="24"/>
        </w:rPr>
        <w:t xml:space="preserve">Mitigation actions are applied when transactions or users fall into the YELLOW risk category. These actions provide additional security controls while allowing legitimate business activities to proceed. This policy defines the types of mitigations, their parameters, and operational requirements.</w:t>
      </w:r>
    </w:p>
    <w:p>
      <w:pPr>
        <w:pStyle w:val="Heading2"/>
        <w:spacing w:after="150" w:before="300" w:line="340"/>
      </w:pPr>
      <w:r>
        <w:rPr>
          <w:rFonts w:ascii="Calibri" w:eastAsia="SimHei"/>
          <w:b/>
          <w:bCs/>
          <w:color w:val="2A4A3A"/>
          <w:sz w:val="28"/>
          <w:szCs w:val="28"/>
        </w:rPr>
        <w:t xml:space="preserve">9.2 Mitigation Types</w:t>
      </w:r>
    </w:p>
    <w:p>
      <w:pPr>
        <w:spacing w:after="120" w:line="312"/>
        <w:ind w:firstLine="480"/>
        <w:jc w:val="both"/>
      </w:pPr>
      <w:r>
        <w:rPr>
          <w:rFonts w:ascii="Calibri" w:eastAsia="Microsoft YaHei"/>
          <w:color w:val="1A1A1A"/>
          <w:sz w:val="24"/>
          <w:szCs w:val="24"/>
        </w:rPr>
        <w:t xml:space="preserve">The following mitigation types are available within the CargoBit Security Layer. Each type has specific parameters and constraints.</w:t>
      </w:r>
    </w:p>
    <w:p>
      <w:pPr>
        <w:pStyle w:val="Heading3"/>
        <w:spacing w:after="120" w:before="240" w:line="320"/>
      </w:pPr>
      <w:r>
        <w:rPr>
          <w:rFonts w:ascii="Calibri" w:eastAsia="SimHei"/>
          <w:b/>
          <w:bCs/>
          <w:color w:val="2A4A3A"/>
          <w:sz w:val="26"/>
          <w:szCs w:val="26"/>
        </w:rPr>
        <w:t xml:space="preserve">9.2.1 Delay Mitigation</w:t>
      </w:r>
    </w:p>
    <w:p>
      <w:pPr>
        <w:spacing w:after="80" w:line="312"/>
        <w:ind w:left="480"/>
        <w:jc w:val="left"/>
      </w:pPr>
      <w:r>
        <w:rPr>
          <w:rFonts w:ascii="Calibri" w:eastAsia="Microsoft YaHei"/>
          <w:color w:val="1A1A1A"/>
          <w:sz w:val="24"/>
          <w:szCs w:val="24"/>
        </w:rPr>
        <w:t xml:space="preserve">• Purpose: Provide time for additional verification or fraud detection.</w:t>
      </w:r>
    </w:p>
    <w:p>
      <w:pPr>
        <w:spacing w:after="80" w:line="312"/>
        <w:ind w:left="480"/>
        <w:jc w:val="left"/>
      </w:pPr>
      <w:r>
        <w:rPr>
          <w:rFonts w:ascii="Calibri" w:eastAsia="Microsoft YaHei"/>
          <w:color w:val="1A1A1A"/>
          <w:sz w:val="24"/>
          <w:szCs w:val="24"/>
        </w:rPr>
        <w:t xml:space="preserve">• Maximum Duration: 48 hours.</w:t>
      </w:r>
    </w:p>
    <w:p>
      <w:pPr>
        <w:spacing w:after="80" w:line="312"/>
        <w:ind w:left="480"/>
        <w:jc w:val="left"/>
      </w:pPr>
      <w:r>
        <w:rPr>
          <w:rFonts w:ascii="Calibri" w:eastAsia="Microsoft YaHei"/>
          <w:color w:val="1A1A1A"/>
          <w:sz w:val="24"/>
          <w:szCs w:val="24"/>
        </w:rPr>
        <w:t xml:space="preserve">• Applicable Actions: Payouts, high-value transactions.</w:t>
      </w:r>
    </w:p>
    <w:p>
      <w:pPr>
        <w:spacing w:after="80" w:line="312"/>
        <w:ind w:left="480"/>
        <w:jc w:val="left"/>
      </w:pPr>
      <w:r>
        <w:rPr>
          <w:rFonts w:ascii="Calibri" w:eastAsia="Microsoft YaHei"/>
          <w:color w:val="1A1A1A"/>
          <w:sz w:val="24"/>
          <w:szCs w:val="24"/>
        </w:rPr>
        <w:t xml:space="preserve">• Queue Lag Requirement: &lt; 2 seconds from creation to queue processing.</w:t>
      </w:r>
    </w:p>
    <w:p>
      <w:pPr>
        <w:spacing w:after="80" w:line="312"/>
        <w:ind w:left="480"/>
        <w:jc w:val="left"/>
      </w:pPr>
      <w:r>
        <w:rPr>
          <w:rFonts w:ascii="Calibri" w:eastAsia="Microsoft YaHei"/>
          <w:color w:val="1A1A1A"/>
          <w:sz w:val="24"/>
          <w:szCs w:val="24"/>
        </w:rPr>
        <w:t xml:space="preserve">• User Notification: Required upon delay initiation.</w:t>
      </w:r>
    </w:p>
    <w:p>
      <w:pPr>
        <w:pStyle w:val="Heading3"/>
        <w:spacing w:after="120" w:before="240" w:line="320"/>
      </w:pPr>
      <w:r>
        <w:rPr>
          <w:rFonts w:ascii="Calibri" w:eastAsia="SimHei"/>
          <w:b/>
          <w:bCs/>
          <w:color w:val="2A4A3A"/>
          <w:sz w:val="26"/>
          <w:szCs w:val="26"/>
        </w:rPr>
        <w:t xml:space="preserve">9.2.2 Two-Factor Authentication (2FA)</w:t>
      </w:r>
    </w:p>
    <w:p>
      <w:pPr>
        <w:spacing w:after="80" w:line="312"/>
        <w:ind w:left="480"/>
        <w:jc w:val="left"/>
      </w:pPr>
      <w:r>
        <w:rPr>
          <w:rFonts w:ascii="Calibri" w:eastAsia="Microsoft YaHei"/>
          <w:color w:val="1A1A1A"/>
          <w:sz w:val="24"/>
          <w:szCs w:val="24"/>
        </w:rPr>
        <w:t xml:space="preserve">• Purpose: Verify user identity through secondary channel.</w:t>
      </w:r>
    </w:p>
    <w:p>
      <w:pPr>
        <w:spacing w:after="80" w:line="312"/>
        <w:ind w:left="480"/>
        <w:jc w:val="left"/>
      </w:pPr>
      <w:r>
        <w:rPr>
          <w:rFonts w:ascii="Calibri" w:eastAsia="Microsoft YaHei"/>
          <w:color w:val="1A1A1A"/>
          <w:sz w:val="24"/>
          <w:szCs w:val="24"/>
        </w:rPr>
        <w:t xml:space="preserve">• Code Validity: 5 minutes from generation.</w:t>
      </w:r>
    </w:p>
    <w:p>
      <w:pPr>
        <w:spacing w:after="80" w:line="312"/>
        <w:ind w:left="480"/>
        <w:jc w:val="left"/>
      </w:pPr>
      <w:r>
        <w:rPr>
          <w:rFonts w:ascii="Calibri" w:eastAsia="Microsoft YaHei"/>
          <w:color w:val="1A1A1A"/>
          <w:sz w:val="24"/>
          <w:szCs w:val="24"/>
        </w:rPr>
        <w:t xml:space="preserve">• Maximum Attempts: 3 before lockout.</w:t>
      </w:r>
    </w:p>
    <w:p>
      <w:pPr>
        <w:spacing w:after="80" w:line="312"/>
        <w:ind w:left="480"/>
        <w:jc w:val="left"/>
      </w:pPr>
      <w:r>
        <w:rPr>
          <w:rFonts w:ascii="Calibri" w:eastAsia="Microsoft YaHei"/>
          <w:color w:val="1A1A1A"/>
          <w:sz w:val="24"/>
          <w:szCs w:val="24"/>
        </w:rPr>
        <w:t xml:space="preserve">• Storage: One-way hash only (bcrypt, cost factor 12).</w:t>
      </w:r>
    </w:p>
    <w:p>
      <w:pPr>
        <w:spacing w:after="80" w:line="312"/>
        <w:ind w:left="480"/>
        <w:jc w:val="left"/>
      </w:pPr>
      <w:r>
        <w:rPr>
          <w:rFonts w:ascii="Calibri" w:eastAsia="Microsoft YaHei"/>
          <w:color w:val="1A1A1A"/>
          <w:sz w:val="24"/>
          <w:szCs w:val="24"/>
        </w:rPr>
        <w:t xml:space="preserve">• Delivery Channels: SMS, Email, Authenticator App.</w:t>
      </w:r>
    </w:p>
    <w:p>
      <w:pPr>
        <w:pStyle w:val="Heading3"/>
        <w:spacing w:after="120" w:before="240" w:line="320"/>
      </w:pPr>
      <w:r>
        <w:rPr>
          <w:rFonts w:ascii="Calibri" w:eastAsia="SimHei"/>
          <w:b/>
          <w:bCs/>
          <w:color w:val="2A4A3A"/>
          <w:sz w:val="26"/>
          <w:szCs w:val="26"/>
        </w:rPr>
        <w:t xml:space="preserve">9.2.3 GPS Verification</w:t>
      </w:r>
    </w:p>
    <w:p>
      <w:pPr>
        <w:spacing w:after="80" w:line="312"/>
        <w:ind w:left="480"/>
        <w:jc w:val="left"/>
      </w:pPr>
      <w:r>
        <w:rPr>
          <w:rFonts w:ascii="Calibri" w:eastAsia="Microsoft YaHei"/>
          <w:color w:val="1A1A1A"/>
          <w:sz w:val="24"/>
          <w:szCs w:val="24"/>
        </w:rPr>
        <w:t xml:space="preserve">• Purpose: Confirm user location matches expected area.</w:t>
      </w:r>
    </w:p>
    <w:p>
      <w:pPr>
        <w:spacing w:after="80" w:line="312"/>
        <w:ind w:left="480"/>
        <w:jc w:val="left"/>
      </w:pPr>
      <w:r>
        <w:rPr>
          <w:rFonts w:ascii="Calibri" w:eastAsia="Microsoft YaHei"/>
          <w:color w:val="1A1A1A"/>
          <w:sz w:val="24"/>
          <w:szCs w:val="24"/>
        </w:rPr>
        <w:t xml:space="preserve">• Maximum Radius: 50 km from expected location.</w:t>
      </w:r>
    </w:p>
    <w:p>
      <w:pPr>
        <w:spacing w:after="80" w:line="312"/>
        <w:ind w:left="480"/>
        <w:jc w:val="left"/>
      </w:pPr>
      <w:r>
        <w:rPr>
          <w:rFonts w:ascii="Calibri" w:eastAsia="Microsoft YaHei"/>
          <w:color w:val="1A1A1A"/>
          <w:sz w:val="24"/>
          <w:szCs w:val="24"/>
        </w:rPr>
        <w:t xml:space="preserve">• Country Whitelist: Must be on approved countries list.</w:t>
      </w:r>
    </w:p>
    <w:p>
      <w:pPr>
        <w:spacing w:after="80" w:line="312"/>
        <w:ind w:left="480"/>
        <w:jc w:val="left"/>
      </w:pPr>
      <w:r>
        <w:rPr>
          <w:rFonts w:ascii="Calibri" w:eastAsia="Microsoft YaHei"/>
          <w:color w:val="1A1A1A"/>
          <w:sz w:val="24"/>
          <w:szCs w:val="24"/>
        </w:rPr>
        <w:t xml:space="preserve">• Storage: Salted hash of coordinates.</w:t>
      </w:r>
    </w:p>
    <w:p>
      <w:pPr>
        <w:spacing w:after="80" w:line="312"/>
        <w:ind w:left="480"/>
        <w:jc w:val="left"/>
      </w:pPr>
      <w:r>
        <w:rPr>
          <w:rFonts w:ascii="Calibri" w:eastAsia="Microsoft YaHei"/>
          <w:color w:val="1A1A1A"/>
          <w:sz w:val="24"/>
          <w:szCs w:val="24"/>
        </w:rPr>
        <w:t xml:space="preserve">• Accuracy Requirement: GPS accuracy must be &lt; 100m.</w:t>
      </w:r>
    </w:p>
    <w:p>
      <w:pPr>
        <w:pStyle w:val="Heading3"/>
        <w:spacing w:after="120" w:before="240" w:line="320"/>
      </w:pPr>
      <w:r>
        <w:rPr>
          <w:rFonts w:ascii="Calibri" w:eastAsia="SimHei"/>
          <w:b/>
          <w:bCs/>
          <w:color w:val="2A4A3A"/>
          <w:sz w:val="26"/>
          <w:szCs w:val="26"/>
        </w:rPr>
        <w:t xml:space="preserve">9.2.4 Extra Logging</w:t>
      </w:r>
    </w:p>
    <w:p>
      <w:pPr>
        <w:spacing w:after="80" w:line="312"/>
        <w:ind w:left="480"/>
        <w:jc w:val="left"/>
      </w:pPr>
      <w:r>
        <w:rPr>
          <w:rFonts w:ascii="Calibri" w:eastAsia="Microsoft YaHei"/>
          <w:color w:val="1A1A1A"/>
          <w:sz w:val="24"/>
          <w:szCs w:val="24"/>
        </w:rPr>
        <w:t xml:space="preserve">• Purpose: Enhanced monitoring of flagged activities.</w:t>
      </w:r>
    </w:p>
    <w:p>
      <w:pPr>
        <w:spacing w:after="80" w:line="312"/>
        <w:ind w:left="480"/>
        <w:jc w:val="left"/>
      </w:pPr>
      <w:r>
        <w:rPr>
          <w:rFonts w:ascii="Calibri" w:eastAsia="Microsoft YaHei"/>
          <w:color w:val="1A1A1A"/>
          <w:sz w:val="24"/>
          <w:szCs w:val="24"/>
        </w:rPr>
        <w:t xml:space="preserve">• Implementation: Immediate activation; no user interaction required.</w:t>
      </w:r>
    </w:p>
    <w:p>
      <w:pPr>
        <w:spacing w:after="80" w:line="312"/>
        <w:ind w:left="480"/>
        <w:jc w:val="left"/>
      </w:pPr>
      <w:r>
        <w:rPr>
          <w:rFonts w:ascii="Calibri" w:eastAsia="Microsoft YaHei"/>
          <w:color w:val="1A1A1A"/>
          <w:sz w:val="24"/>
          <w:szCs w:val="24"/>
        </w:rPr>
        <w:t xml:space="preserve">• Duration: Until risk level returns to GREEN.</w:t>
      </w:r>
    </w:p>
    <w:p>
      <w:pPr>
        <w:spacing w:after="80" w:line="312"/>
        <w:ind w:left="480"/>
        <w:jc w:val="left"/>
      </w:pPr>
      <w:r>
        <w:rPr>
          <w:rFonts w:ascii="Calibri" w:eastAsia="Microsoft YaHei"/>
          <w:color w:val="1A1A1A"/>
          <w:sz w:val="24"/>
          <w:szCs w:val="24"/>
        </w:rPr>
        <w:t xml:space="preserve">• Scope: All user actions during logging period.</w:t>
      </w:r>
    </w:p>
    <w:p>
      <w:pPr>
        <w:spacing w:after="80" w:line="312"/>
        <w:ind w:left="480"/>
        <w:jc w:val="left"/>
      </w:pPr>
      <w:r>
        <w:rPr>
          <w:rFonts w:ascii="Calibri" w:eastAsia="Microsoft YaHei"/>
          <w:color w:val="1A1A1A"/>
          <w:sz w:val="24"/>
          <w:szCs w:val="24"/>
        </w:rPr>
        <w:t xml:space="preserve">• Retention: Standard audit log retention (5 years).</w:t>
      </w:r>
    </w:p>
    <w:p>
      <w:pPr>
        <w:pStyle w:val="Heading2"/>
        <w:spacing w:after="150" w:before="300" w:line="340"/>
      </w:pPr>
      <w:r>
        <w:rPr>
          <w:rFonts w:ascii="Calibri" w:eastAsia="SimHei"/>
          <w:b/>
          <w:bCs/>
          <w:color w:val="2A4A3A"/>
          <w:sz w:val="28"/>
          <w:szCs w:val="28"/>
        </w:rPr>
        <w:t xml:space="preserve">9.3 Mitigation State Machine</w:t>
      </w:r>
    </w:p>
    <w:p>
      <w:pPr>
        <w:spacing w:after="120" w:line="312"/>
        <w:ind w:firstLine="480"/>
        <w:jc w:val="both"/>
      </w:pPr>
      <w:r>
        <w:rPr>
          <w:rFonts w:ascii="Calibri" w:eastAsia="Microsoft YaHei"/>
          <w:color w:val="1A1A1A"/>
          <w:sz w:val="24"/>
          <w:szCs w:val="24"/>
        </w:rPr>
        <w:t xml:space="preserve">Mitigations progress through defined states. Understanding the state transitions ensures proper handling of each mitigation.</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State</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Description</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Valid Transitions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pending</w:t>
            </w:r>
          </w:p>
        </w:tc>
        <w:tc>
          <w:tcPr>
            <w:shd w:fill="F4F1E9" w:val="clear"/>
            <w:tcMar>
              <w:top w:type="dxa" w:w="60"/>
              <w:left w:type="dxa" w:w="120"/>
              <w:bottom w:type="dxa" w:w="60"/>
              <w:right w:type="dxa" w:w="120"/>
            </w:tcMar>
          </w:tcPr>
          <w:p>
            <w:r>
              <w:rPr>
                <w:rFonts w:ascii="Calibri" w:eastAsia="Microsoft YaHei"/>
                <w:color w:val="1A1A1A"/>
                <w:sz w:val="21"/>
                <w:szCs w:val="21"/>
              </w:rPr>
              <w:t xml:space="preserve">Mitigation created, awaiting processing</w:t>
            </w:r>
          </w:p>
        </w:tc>
        <w:tc>
          <w:tcPr>
            <w:shd w:fill="F4F1E9" w:val="clear"/>
            <w:tcMar>
              <w:top w:type="dxa" w:w="60"/>
              <w:left w:type="dxa" w:w="120"/>
              <w:bottom w:type="dxa" w:w="60"/>
              <w:right w:type="dxa" w:w="120"/>
            </w:tcMar>
          </w:tcPr>
          <w:p>
            <w:r>
              <w:rPr>
                <w:rFonts w:ascii="Calibri" w:eastAsia="Microsoft YaHei"/>
                <w:color w:val="1A1A1A"/>
                <w:sz w:val="21"/>
                <w:szCs w:val="21"/>
              </w:rPr>
              <w:t xml:space="preserve">waiting_for_user, completed, failed</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waiting_for_user</w:t>
            </w:r>
          </w:p>
        </w:tc>
        <w:tc>
          <w:tcPr>
            <w:shd w:fill="FFFFFF" w:val="clear"/>
            <w:tcMar>
              <w:top w:type="dxa" w:w="60"/>
              <w:left w:type="dxa" w:w="120"/>
              <w:bottom w:type="dxa" w:w="60"/>
              <w:right w:type="dxa" w:w="120"/>
            </w:tcMar>
          </w:tcPr>
          <w:p>
            <w:r>
              <w:rPr>
                <w:rFonts w:ascii="Calibri" w:eastAsia="Microsoft YaHei"/>
                <w:color w:val="1A1A1A"/>
                <w:sz w:val="21"/>
                <w:szCs w:val="21"/>
              </w:rPr>
              <w:t xml:space="preserve">User action required</w:t>
            </w:r>
          </w:p>
        </w:tc>
        <w:tc>
          <w:tcPr>
            <w:shd w:fill="FFFFFF" w:val="clear"/>
            <w:tcMar>
              <w:top w:type="dxa" w:w="60"/>
              <w:left w:type="dxa" w:w="120"/>
              <w:bottom w:type="dxa" w:w="60"/>
              <w:right w:type="dxa" w:w="120"/>
            </w:tcMar>
          </w:tcPr>
          <w:p>
            <w:r>
              <w:rPr>
                <w:rFonts w:ascii="Calibri" w:eastAsia="Microsoft YaHei"/>
                <w:color w:val="1A1A1A"/>
                <w:sz w:val="21"/>
                <w:szCs w:val="21"/>
              </w:rPr>
              <w:t xml:space="preserve">completed, failed, expired</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completed</w:t>
            </w:r>
          </w:p>
        </w:tc>
        <w:tc>
          <w:tcPr>
            <w:shd w:fill="F4F1E9" w:val="clear"/>
            <w:tcMar>
              <w:top w:type="dxa" w:w="60"/>
              <w:left w:type="dxa" w:w="120"/>
              <w:bottom w:type="dxa" w:w="60"/>
              <w:right w:type="dxa" w:w="120"/>
            </w:tcMar>
          </w:tcPr>
          <w:p>
            <w:r>
              <w:rPr>
                <w:rFonts w:ascii="Calibri" w:eastAsia="Microsoft YaHei"/>
                <w:color w:val="1A1A1A"/>
                <w:sz w:val="21"/>
                <w:szCs w:val="21"/>
              </w:rPr>
              <w:t xml:space="preserve">Successfully resolved</w:t>
            </w:r>
          </w:p>
        </w:tc>
        <w:tc>
          <w:tcPr>
            <w:shd w:fill="F4F1E9" w:val="clear"/>
            <w:tcMar>
              <w:top w:type="dxa" w:w="60"/>
              <w:left w:type="dxa" w:w="120"/>
              <w:bottom w:type="dxa" w:w="60"/>
              <w:right w:type="dxa" w:w="120"/>
            </w:tcMar>
          </w:tcPr>
          <w:p>
            <w:r>
              <w:rPr>
                <w:rFonts w:ascii="Calibri" w:eastAsia="Microsoft YaHei"/>
                <w:color w:val="1A1A1A"/>
                <w:sz w:val="21"/>
                <w:szCs w:val="21"/>
              </w:rPr>
              <w:t xml:space="preserve">Terminal state</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failed</w:t>
            </w:r>
          </w:p>
        </w:tc>
        <w:tc>
          <w:tcPr>
            <w:shd w:fill="FFFFFF" w:val="clear"/>
            <w:tcMar>
              <w:top w:type="dxa" w:w="60"/>
              <w:left w:type="dxa" w:w="120"/>
              <w:bottom w:type="dxa" w:w="60"/>
              <w:right w:type="dxa" w:w="120"/>
            </w:tcMar>
          </w:tcPr>
          <w:p>
            <w:r>
              <w:rPr>
                <w:rFonts w:ascii="Calibri" w:eastAsia="Microsoft YaHei"/>
                <w:color w:val="1A1A1A"/>
                <w:sz w:val="21"/>
                <w:szCs w:val="21"/>
              </w:rPr>
              <w:t xml:space="preserve">Could not complete</w:t>
            </w:r>
          </w:p>
        </w:tc>
        <w:tc>
          <w:tcPr>
            <w:shd w:fill="FFFFFF" w:val="clear"/>
            <w:tcMar>
              <w:top w:type="dxa" w:w="60"/>
              <w:left w:type="dxa" w:w="120"/>
              <w:bottom w:type="dxa" w:w="60"/>
              <w:right w:type="dxa" w:w="120"/>
            </w:tcMar>
          </w:tcPr>
          <w:p>
            <w:r>
              <w:rPr>
                <w:rFonts w:ascii="Calibri" w:eastAsia="Microsoft YaHei"/>
                <w:color w:val="1A1A1A"/>
                <w:sz w:val="21"/>
                <w:szCs w:val="21"/>
              </w:rPr>
              <w:t xml:space="preserve">Terminal state</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expired</w:t>
            </w:r>
          </w:p>
        </w:tc>
        <w:tc>
          <w:tcPr>
            <w:shd w:fill="F4F1E9" w:val="clear"/>
            <w:tcMar>
              <w:top w:type="dxa" w:w="60"/>
              <w:left w:type="dxa" w:w="120"/>
              <w:bottom w:type="dxa" w:w="60"/>
              <w:right w:type="dxa" w:w="120"/>
            </w:tcMar>
          </w:tcPr>
          <w:p>
            <w:r>
              <w:rPr>
                <w:rFonts w:ascii="Calibri" w:eastAsia="Microsoft YaHei"/>
                <w:color w:val="1A1A1A"/>
                <w:sz w:val="21"/>
                <w:szCs w:val="21"/>
              </w:rPr>
              <w:t xml:space="preserve">Time limit exceeded</w:t>
            </w:r>
          </w:p>
        </w:tc>
        <w:tc>
          <w:tcPr>
            <w:shd w:fill="F4F1E9" w:val="clear"/>
            <w:tcMar>
              <w:top w:type="dxa" w:w="60"/>
              <w:left w:type="dxa" w:w="120"/>
              <w:bottom w:type="dxa" w:w="60"/>
              <w:right w:type="dxa" w:w="120"/>
            </w:tcMar>
          </w:tcPr>
          <w:p>
            <w:r>
              <w:rPr>
                <w:rFonts w:ascii="Calibri" w:eastAsia="Microsoft YaHei"/>
                <w:color w:val="1A1A1A"/>
                <w:sz w:val="21"/>
                <w:szCs w:val="21"/>
              </w:rPr>
              <w:t xml:space="preserve">Terminal state</w:t>
            </w:r>
          </w:p>
        </w:tc>
      </w:tr>
    </w:tbl>
    <w:p>
      <w:pPr>
        <w:spacing w:after="200"/>
      </w:pPr>
    </w:p>
    <w:p>
      <w:pPr>
        <w:pStyle w:val="Heading2"/>
        <w:spacing w:after="150" w:before="300" w:line="340"/>
      </w:pPr>
      <w:r>
        <w:rPr>
          <w:rFonts w:ascii="Calibri" w:eastAsia="SimHei"/>
          <w:b/>
          <w:bCs/>
          <w:color w:val="2A4A3A"/>
          <w:sz w:val="28"/>
          <w:szCs w:val="28"/>
        </w:rPr>
        <w:t xml:space="preserve">9.4 Mitigation Monitoring</w:t>
      </w:r>
    </w:p>
    <w:p>
      <w:pPr>
        <w:spacing w:after="120" w:line="312"/>
        <w:ind w:firstLine="480"/>
        <w:jc w:val="both"/>
      </w:pPr>
      <w:r>
        <w:rPr>
          <w:rFonts w:ascii="Calibri" w:eastAsia="Microsoft YaHei"/>
          <w:color w:val="1A1A1A"/>
          <w:sz w:val="24"/>
          <w:szCs w:val="24"/>
        </w:rPr>
        <w:t xml:space="preserve">Operational monitoring ensures mitigations function correctly and do not create undue business impact.</w:t>
      </w:r>
    </w:p>
    <w:p>
      <w:pPr>
        <w:pStyle w:val="Heading3"/>
        <w:spacing w:after="120" w:before="240" w:line="320"/>
      </w:pPr>
      <w:r>
        <w:rPr>
          <w:rFonts w:ascii="Calibri" w:eastAsia="SimHei"/>
          <w:b/>
          <w:bCs/>
          <w:color w:val="2A4A3A"/>
          <w:sz w:val="26"/>
          <w:szCs w:val="26"/>
        </w:rPr>
        <w:t xml:space="preserve">9.4.1 Key Metrics</w:t>
      </w:r>
    </w:p>
    <w:p>
      <w:pPr>
        <w:spacing w:after="80" w:line="312"/>
        <w:ind w:left="480"/>
        <w:jc w:val="left"/>
      </w:pPr>
      <w:r>
        <w:rPr>
          <w:rFonts w:ascii="Calibri" w:eastAsia="Microsoft YaHei"/>
          <w:color w:val="1A1A1A"/>
          <w:sz w:val="24"/>
          <w:szCs w:val="24"/>
        </w:rPr>
        <w:t xml:space="preserve">• Mitigation creation rate (per type, per hour)</w:t>
      </w:r>
    </w:p>
    <w:p>
      <w:pPr>
        <w:spacing w:after="80" w:line="312"/>
        <w:ind w:left="480"/>
        <w:jc w:val="left"/>
      </w:pPr>
      <w:r>
        <w:rPr>
          <w:rFonts w:ascii="Calibri" w:eastAsia="Microsoft YaHei"/>
          <w:color w:val="1A1A1A"/>
          <w:sz w:val="24"/>
          <w:szCs w:val="24"/>
        </w:rPr>
        <w:t xml:space="preserve">• Average time to completion (per type)</w:t>
      </w:r>
    </w:p>
    <w:p>
      <w:pPr>
        <w:spacing w:after="80" w:line="312"/>
        <w:ind w:left="480"/>
        <w:jc w:val="left"/>
      </w:pPr>
      <w:r>
        <w:rPr>
          <w:rFonts w:ascii="Calibri" w:eastAsia="Microsoft YaHei"/>
          <w:color w:val="1A1A1A"/>
          <w:sz w:val="24"/>
          <w:szCs w:val="24"/>
        </w:rPr>
        <w:t xml:space="preserve">• Expiration rate (percentage of expired mitigations)</w:t>
      </w:r>
    </w:p>
    <w:p>
      <w:pPr>
        <w:spacing w:after="80" w:line="312"/>
        <w:ind w:left="480"/>
        <w:jc w:val="left"/>
      </w:pPr>
      <w:r>
        <w:rPr>
          <w:rFonts w:ascii="Calibri" w:eastAsia="Microsoft YaHei"/>
          <w:color w:val="1A1A1A"/>
          <w:sz w:val="24"/>
          <w:szCs w:val="24"/>
        </w:rPr>
        <w:t xml:space="preserve">• User completion rate (percentage of successful user actions)</w:t>
      </w:r>
    </w:p>
    <w:p>
      <w:pPr>
        <w:spacing w:after="80" w:line="312"/>
        <w:ind w:left="480"/>
        <w:jc w:val="left"/>
      </w:pPr>
      <w:r>
        <w:rPr>
          <w:rFonts w:ascii="Calibri" w:eastAsia="Microsoft YaHei"/>
          <w:color w:val="1A1A1A"/>
          <w:sz w:val="24"/>
          <w:szCs w:val="24"/>
        </w:rPr>
        <w:t xml:space="preserve">• Queue lag (time from creation to first processing)</w:t>
      </w:r>
    </w:p>
    <w:p>
      <w:pPr>
        <w:pStyle w:val="Heading3"/>
        <w:spacing w:after="120" w:before="240" w:line="320"/>
      </w:pPr>
      <w:r>
        <w:rPr>
          <w:rFonts w:ascii="Calibri" w:eastAsia="SimHei"/>
          <w:b/>
          <w:bCs/>
          <w:color w:val="2A4A3A"/>
          <w:sz w:val="26"/>
          <w:szCs w:val="26"/>
        </w:rPr>
        <w:t xml:space="preserve">9.4.2 Alert Thresholds</w:t>
      </w:r>
    </w:p>
    <w:p>
      <w:pPr>
        <w:spacing w:after="80" w:line="312"/>
        <w:ind w:left="480"/>
        <w:jc w:val="left"/>
      </w:pPr>
      <w:r>
        <w:rPr>
          <w:rFonts w:ascii="Calibri" w:eastAsia="Microsoft YaHei"/>
          <w:color w:val="1A1A1A"/>
          <w:sz w:val="24"/>
          <w:szCs w:val="24"/>
        </w:rPr>
        <w:t xml:space="preserve">• Queue lag &gt; 2 seconds: Warning</w:t>
      </w:r>
    </w:p>
    <w:p>
      <w:pPr>
        <w:spacing w:after="80" w:line="312"/>
        <w:ind w:left="480"/>
        <w:jc w:val="left"/>
      </w:pPr>
      <w:r>
        <w:rPr>
          <w:rFonts w:ascii="Calibri" w:eastAsia="Microsoft YaHei"/>
          <w:color w:val="1A1A1A"/>
          <w:sz w:val="24"/>
          <w:szCs w:val="24"/>
        </w:rPr>
        <w:t xml:space="preserve">• Queue lag &gt; 5 seconds: Critical</w:t>
      </w:r>
    </w:p>
    <w:p>
      <w:pPr>
        <w:spacing w:after="80" w:line="312"/>
        <w:ind w:left="480"/>
        <w:jc w:val="left"/>
      </w:pPr>
      <w:r>
        <w:rPr>
          <w:rFonts w:ascii="Calibri" w:eastAsia="Microsoft YaHei"/>
          <w:color w:val="1A1A1A"/>
          <w:sz w:val="24"/>
          <w:szCs w:val="24"/>
        </w:rPr>
        <w:t xml:space="preserve">• Expiration rate &gt; 10%: Warning</w:t>
      </w:r>
    </w:p>
    <w:p>
      <w:pPr>
        <w:spacing w:after="80" w:line="312"/>
        <w:ind w:left="480"/>
        <w:jc w:val="left"/>
      </w:pPr>
      <w:r>
        <w:rPr>
          <w:rFonts w:ascii="Calibri" w:eastAsia="Microsoft YaHei"/>
          <w:color w:val="1A1A1A"/>
          <w:sz w:val="24"/>
          <w:szCs w:val="24"/>
        </w:rPr>
        <w:t xml:space="preserve">• Expiration rate &gt; 25%: Critical</w:t>
      </w:r>
    </w:p>
    <w:p>
      <w:pPr>
        <w:spacing w:after="80" w:line="312"/>
        <w:ind w:left="480"/>
        <w:jc w:val="left"/>
      </w:pPr>
      <w:r>
        <w:rPr>
          <w:rFonts w:ascii="Calibri" w:eastAsia="Microsoft YaHei"/>
          <w:color w:val="1A1A1A"/>
          <w:sz w:val="24"/>
          <w:szCs w:val="24"/>
        </w:rPr>
        <w:t xml:space="preserve">• 2FA delivery failure &gt; 1%: Critical</w:t>
      </w:r>
    </w:p>
    <w:p>
      <w:pPr>
        <w:pBdr>
          <w:left w:val="single" w:color="C89F62" w:sz="24"/>
        </w:pBdr>
        <w:shd w:fill="FFF8E7" w:val="clear"/>
        <w:spacing w:after="120" w:before="120" w:line="312"/>
        <w:ind w:left="360" w:right="360"/>
        <w:jc w:val="left"/>
      </w:pPr>
      <w:r>
        <w:rPr>
          <w:rFonts w:ascii="Calibri" w:eastAsia="Microsoft YaHei"/>
          <w:color w:val="2A4A3A"/>
          <w:sz w:val="24"/>
          <w:szCs w:val="24"/>
        </w:rPr>
        <w:t xml:space="preserve">⚠ Mitigations that fail or expire must trigger support ticket creation for manual review. No transaction should proceed without resolution.</w:t>
      </w:r>
    </w:p>
    <w:p>
      <w:r>
        <w:br w:type="page"/>
      </w:r>
    </w:p>
    <w:p>
      <w:pPr>
        <w:pStyle w:val="Heading1"/>
        <w:spacing w:after="200" w:before="400" w:line="360"/>
      </w:pPr>
      <w:r>
        <w:rPr>
          <w:rFonts w:ascii="Calibri" w:eastAsia="SimHei"/>
          <w:b/>
          <w:bCs/>
          <w:color w:val="2A4A3A"/>
          <w:sz w:val="32"/>
          <w:szCs w:val="32"/>
        </w:rPr>
        <w:t xml:space="preserve">10. Operational Security Policy</w:t>
      </w:r>
    </w:p>
    <w:p>
      <w:pPr>
        <w:pStyle w:val="Heading2"/>
        <w:spacing w:after="150" w:before="300" w:line="340"/>
      </w:pPr>
      <w:r>
        <w:rPr>
          <w:rFonts w:ascii="Calibri" w:eastAsia="SimHei"/>
          <w:b/>
          <w:bCs/>
          <w:color w:val="2A4A3A"/>
          <w:sz w:val="28"/>
          <w:szCs w:val="28"/>
        </w:rPr>
        <w:t xml:space="preserve">10.1 Overview</w:t>
      </w:r>
    </w:p>
    <w:p>
      <w:pPr>
        <w:spacing w:after="120" w:line="312"/>
        <w:ind w:firstLine="480"/>
        <w:jc w:val="both"/>
      </w:pPr>
      <w:r>
        <w:rPr>
          <w:rFonts w:ascii="Calibri" w:eastAsia="Microsoft YaHei"/>
          <w:color w:val="1A1A1A"/>
          <w:sz w:val="24"/>
          <w:szCs w:val="24"/>
        </w:rPr>
        <w:t xml:space="preserve">Operational security encompasses the day-to-day practices, procedures, and controls that maintain the security posture of the CargoBit Security Layer. This policy addresses on-call responsibilities, monitoring requirements, and incident response procedures.</w:t>
      </w:r>
    </w:p>
    <w:p>
      <w:pPr>
        <w:pStyle w:val="Heading2"/>
        <w:spacing w:after="150" w:before="300" w:line="340"/>
      </w:pPr>
      <w:r>
        <w:rPr>
          <w:rFonts w:ascii="Calibri" w:eastAsia="SimHei"/>
          <w:b/>
          <w:bCs/>
          <w:color w:val="2A4A3A"/>
          <w:sz w:val="28"/>
          <w:szCs w:val="28"/>
        </w:rPr>
        <w:t xml:space="preserve">10.2 On-Call Requirements</w:t>
      </w:r>
    </w:p>
    <w:p>
      <w:pPr>
        <w:spacing w:after="120" w:line="312"/>
        <w:ind w:firstLine="480"/>
        <w:jc w:val="both"/>
      </w:pPr>
      <w:r>
        <w:rPr>
          <w:rFonts w:ascii="Calibri" w:eastAsia="Microsoft YaHei"/>
          <w:color w:val="1A1A1A"/>
          <w:sz w:val="24"/>
          <w:szCs w:val="24"/>
        </w:rPr>
        <w:t xml:space="preserve">24/7 on-call coverage ensures rapid response to security incidents and system issues affecting the security layer.</w:t>
      </w:r>
    </w:p>
    <w:p>
      <w:pPr>
        <w:pStyle w:val="Heading3"/>
        <w:spacing w:after="120" w:before="240" w:line="320"/>
      </w:pPr>
      <w:r>
        <w:rPr>
          <w:rFonts w:ascii="Calibri" w:eastAsia="SimHei"/>
          <w:b/>
          <w:bCs/>
          <w:color w:val="2A4A3A"/>
          <w:sz w:val="26"/>
          <w:szCs w:val="26"/>
        </w:rPr>
        <w:t xml:space="preserve">10.2.1 On-Call Responsibilities</w:t>
      </w:r>
    </w:p>
    <w:p>
      <w:pPr>
        <w:spacing w:after="80" w:line="312"/>
        <w:ind w:left="480"/>
        <w:jc w:val="left"/>
      </w:pPr>
      <w:r>
        <w:rPr>
          <w:rFonts w:ascii="Calibri" w:eastAsia="Microsoft YaHei"/>
          <w:color w:val="1A1A1A"/>
          <w:sz w:val="24"/>
          <w:szCs w:val="24"/>
        </w:rPr>
        <w:t xml:space="preserve">• Maintain 24/7 coverage through rotation schedule.</w:t>
      </w:r>
    </w:p>
    <w:p>
      <w:pPr>
        <w:spacing w:after="80" w:line="312"/>
        <w:ind w:left="480"/>
        <w:jc w:val="left"/>
      </w:pPr>
      <w:r>
        <w:rPr>
          <w:rFonts w:ascii="Calibri" w:eastAsia="Microsoft YaHei"/>
          <w:color w:val="1A1A1A"/>
          <w:sz w:val="24"/>
          <w:szCs w:val="24"/>
        </w:rPr>
        <w:t xml:space="preserve">• Respond to pages within 15 minutes.</w:t>
      </w:r>
    </w:p>
    <w:p>
      <w:pPr>
        <w:spacing w:after="80" w:line="312"/>
        <w:ind w:left="480"/>
        <w:jc w:val="left"/>
      </w:pPr>
      <w:r>
        <w:rPr>
          <w:rFonts w:ascii="Calibri" w:eastAsia="Microsoft YaHei"/>
          <w:color w:val="1A1A1A"/>
          <w:sz w:val="24"/>
          <w:szCs w:val="24"/>
        </w:rPr>
        <w:t xml:space="preserve">• Escalate to next level if unable to resolve within 30 minutes.</w:t>
      </w:r>
    </w:p>
    <w:p>
      <w:pPr>
        <w:spacing w:after="80" w:line="312"/>
        <w:ind w:left="480"/>
        <w:jc w:val="left"/>
      </w:pPr>
      <w:r>
        <w:rPr>
          <w:rFonts w:ascii="Calibri" w:eastAsia="Microsoft YaHei"/>
          <w:color w:val="1A1A1A"/>
          <w:sz w:val="24"/>
          <w:szCs w:val="24"/>
        </w:rPr>
        <w:t xml:space="preserve">• Document all actions taken during on-call shifts.</w:t>
      </w:r>
    </w:p>
    <w:p>
      <w:pPr>
        <w:spacing w:after="80" w:line="312"/>
        <w:ind w:left="480"/>
        <w:jc w:val="left"/>
      </w:pPr>
      <w:r>
        <w:rPr>
          <w:rFonts w:ascii="Calibri" w:eastAsia="Microsoft YaHei"/>
          <w:color w:val="1A1A1A"/>
          <w:sz w:val="24"/>
          <w:szCs w:val="24"/>
        </w:rPr>
        <w:t xml:space="preserve">• Participate in post-incident reviews for incidents handled.</w:t>
      </w:r>
    </w:p>
    <w:p>
      <w:pPr>
        <w:pStyle w:val="Heading3"/>
        <w:spacing w:after="120" w:before="240" w:line="320"/>
      </w:pPr>
      <w:r>
        <w:rPr>
          <w:rFonts w:ascii="Calibri" w:eastAsia="SimHei"/>
          <w:b/>
          <w:bCs/>
          <w:color w:val="2A4A3A"/>
          <w:sz w:val="26"/>
          <w:szCs w:val="26"/>
        </w:rPr>
        <w:t xml:space="preserve">10.2.2 Required Access</w:t>
      </w:r>
    </w:p>
    <w:p>
      <w:pPr>
        <w:spacing w:after="120" w:line="312"/>
        <w:ind w:firstLine="480"/>
        <w:jc w:val="both"/>
      </w:pPr>
      <w:r>
        <w:rPr>
          <w:rFonts w:ascii="Calibri" w:eastAsia="Microsoft YaHei"/>
          <w:color w:val="1A1A1A"/>
          <w:sz w:val="24"/>
          <w:szCs w:val="24"/>
        </w:rPr>
        <w:t xml:space="preserve">On-call personnel must have access to the following systems:</w:t>
      </w:r>
    </w:p>
    <w:p>
      <w:pPr>
        <w:spacing w:after="80" w:line="312"/>
        <w:ind w:left="480"/>
        <w:jc w:val="left"/>
      </w:pPr>
      <w:r>
        <w:rPr>
          <w:rFonts w:ascii="Calibri" w:eastAsia="Microsoft YaHei"/>
          <w:color w:val="1A1A1A"/>
          <w:sz w:val="24"/>
          <w:szCs w:val="24"/>
        </w:rPr>
        <w:t xml:space="preserve">• Grafana dashboards for real-time metrics visualization.</w:t>
      </w:r>
    </w:p>
    <w:p>
      <w:pPr>
        <w:spacing w:after="80" w:line="312"/>
        <w:ind w:left="480"/>
        <w:jc w:val="left"/>
      </w:pPr>
      <w:r>
        <w:rPr>
          <w:rFonts w:ascii="Calibri" w:eastAsia="Microsoft YaHei"/>
          <w:color w:val="1A1A1A"/>
          <w:sz w:val="24"/>
          <w:szCs w:val="24"/>
        </w:rPr>
        <w:t xml:space="preserve">• Log aggregation system (ELK/Splunk) for log analysis.</w:t>
      </w:r>
    </w:p>
    <w:p>
      <w:pPr>
        <w:spacing w:after="80" w:line="312"/>
        <w:ind w:left="480"/>
        <w:jc w:val="left"/>
      </w:pPr>
      <w:r>
        <w:rPr>
          <w:rFonts w:ascii="Calibri" w:eastAsia="Microsoft YaHei"/>
          <w:color w:val="1A1A1A"/>
          <w:sz w:val="24"/>
          <w:szCs w:val="24"/>
        </w:rPr>
        <w:t xml:space="preserve">• Alertmanager for alert acknowledgment and silencing.</w:t>
      </w:r>
    </w:p>
    <w:p>
      <w:pPr>
        <w:spacing w:after="80" w:line="312"/>
        <w:ind w:left="480"/>
        <w:jc w:val="left"/>
      </w:pPr>
      <w:r>
        <w:rPr>
          <w:rFonts w:ascii="Calibri" w:eastAsia="Microsoft YaHei"/>
          <w:color w:val="1A1A1A"/>
          <w:sz w:val="24"/>
          <w:szCs w:val="24"/>
        </w:rPr>
        <w:t xml:space="preserve">• Runbooks for standard operating procedures.</w:t>
      </w:r>
    </w:p>
    <w:p>
      <w:pPr>
        <w:spacing w:after="80" w:line="312"/>
        <w:ind w:left="480"/>
        <w:jc w:val="left"/>
      </w:pPr>
      <w:r>
        <w:rPr>
          <w:rFonts w:ascii="Calibri" w:eastAsia="Microsoft YaHei"/>
          <w:color w:val="1A1A1A"/>
          <w:sz w:val="24"/>
          <w:szCs w:val="24"/>
        </w:rPr>
        <w:t xml:space="preserve">• Incident management system for ticket creation and tracking.</w:t>
      </w:r>
    </w:p>
    <w:p>
      <w:pPr>
        <w:spacing w:after="80" w:line="312"/>
        <w:ind w:left="480"/>
        <w:jc w:val="left"/>
      </w:pPr>
      <w:r>
        <w:rPr>
          <w:rFonts w:ascii="Calibri" w:eastAsia="Microsoft YaHei"/>
          <w:color w:val="1A1A1A"/>
          <w:sz w:val="24"/>
          <w:szCs w:val="24"/>
        </w:rPr>
        <w:t xml:space="preserve">• Communication channels (Slack/PagerDuty) for team coordination.</w:t>
      </w:r>
    </w:p>
    <w:p>
      <w:pPr>
        <w:pStyle w:val="Heading2"/>
        <w:spacing w:after="150" w:before="300" w:line="340"/>
      </w:pPr>
      <w:r>
        <w:rPr>
          <w:rFonts w:ascii="Calibri" w:eastAsia="SimHei"/>
          <w:b/>
          <w:bCs/>
          <w:color w:val="2A4A3A"/>
          <w:sz w:val="28"/>
          <w:szCs w:val="28"/>
        </w:rPr>
        <w:t xml:space="preserve">10.3 Monitoring and Alerting</w:t>
      </w:r>
    </w:p>
    <w:p>
      <w:pPr>
        <w:spacing w:after="120" w:line="312"/>
        <w:ind w:firstLine="480"/>
        <w:jc w:val="both"/>
      </w:pPr>
      <w:r>
        <w:rPr>
          <w:rFonts w:ascii="Calibri" w:eastAsia="Microsoft YaHei"/>
          <w:color w:val="1A1A1A"/>
          <w:sz w:val="24"/>
          <w:szCs w:val="24"/>
        </w:rPr>
        <w:t xml:space="preserve">Comprehensive monitoring provides visibility into system health and security posture.</w:t>
      </w:r>
    </w:p>
    <w:p>
      <w:pPr>
        <w:pStyle w:val="Heading3"/>
        <w:spacing w:after="120" w:before="240" w:line="320"/>
      </w:pPr>
      <w:r>
        <w:rPr>
          <w:rFonts w:ascii="Calibri" w:eastAsia="SimHei"/>
          <w:b/>
          <w:bCs/>
          <w:color w:val="2A4A3A"/>
          <w:sz w:val="26"/>
          <w:szCs w:val="26"/>
        </w:rPr>
        <w:t xml:space="preserve">10.3.1 Critical Alerts (Immediate Response Required)</w:t>
      </w:r>
    </w:p>
    <w:p>
      <w:pPr>
        <w:spacing w:after="80" w:line="312"/>
        <w:ind w:left="480"/>
        <w:jc w:val="left"/>
      </w:pPr>
      <w:r>
        <w:rPr>
          <w:rFonts w:ascii="Calibri" w:eastAsia="Microsoft YaHei"/>
          <w:color w:val="1A1A1A"/>
          <w:sz w:val="24"/>
          <w:szCs w:val="24"/>
        </w:rPr>
        <w:t xml:space="preserve">• RED-Spike: Sudden increase in high-risk classifications.</w:t>
      </w:r>
    </w:p>
    <w:p>
      <w:pPr>
        <w:spacing w:after="80" w:line="312"/>
        <w:ind w:left="480"/>
        <w:jc w:val="left"/>
      </w:pPr>
      <w:r>
        <w:rPr>
          <w:rFonts w:ascii="Calibri" w:eastAsia="Microsoft YaHei"/>
          <w:color w:val="1A1A1A"/>
          <w:sz w:val="24"/>
          <w:szCs w:val="24"/>
        </w:rPr>
        <w:t xml:space="preserve">• Risk-Engine Timeout: Risk engine not responding within SLA.</w:t>
      </w:r>
    </w:p>
    <w:p>
      <w:pPr>
        <w:spacing w:after="80" w:line="312"/>
        <w:ind w:left="480"/>
        <w:jc w:val="left"/>
      </w:pPr>
      <w:r>
        <w:rPr>
          <w:rFonts w:ascii="Calibri" w:eastAsia="Microsoft YaHei"/>
          <w:color w:val="1A1A1A"/>
          <w:sz w:val="24"/>
          <w:szCs w:val="24"/>
        </w:rPr>
        <w:t xml:space="preserve">• Mitigation Queue Lag: Queue processing delay exceeds threshold.</w:t>
      </w:r>
    </w:p>
    <w:p>
      <w:pPr>
        <w:spacing w:after="80" w:line="312"/>
        <w:ind w:left="480"/>
        <w:jc w:val="left"/>
      </w:pPr>
      <w:r>
        <w:rPr>
          <w:rFonts w:ascii="Calibri" w:eastAsia="Microsoft YaHei"/>
          <w:color w:val="1A1A1A"/>
          <w:sz w:val="24"/>
          <w:szCs w:val="24"/>
        </w:rPr>
        <w:t xml:space="preserve">• Audit Write Failures: Unable to persist audit logs.</w:t>
      </w:r>
    </w:p>
    <w:p>
      <w:pPr>
        <w:spacing w:after="80" w:line="312"/>
        <w:ind w:left="480"/>
        <w:jc w:val="left"/>
      </w:pPr>
      <w:r>
        <w:rPr>
          <w:rFonts w:ascii="Calibri" w:eastAsia="Microsoft YaHei"/>
          <w:color w:val="1A1A1A"/>
          <w:sz w:val="24"/>
          <w:szCs w:val="24"/>
        </w:rPr>
        <w:t xml:space="preserve">• Notification Failures: Unable to deliver security notifications.</w:t>
      </w:r>
    </w:p>
    <w:p>
      <w:pPr>
        <w:spacing w:after="80" w:line="312"/>
        <w:ind w:left="480"/>
        <w:jc w:val="left"/>
      </w:pPr>
      <w:r>
        <w:rPr>
          <w:rFonts w:ascii="Calibri" w:eastAsia="Microsoft YaHei"/>
          <w:color w:val="1A1A1A"/>
          <w:sz w:val="24"/>
          <w:szCs w:val="24"/>
        </w:rPr>
        <w:t xml:space="preserve">• Authentication Service Down: Users unable to authenticate.</w:t>
      </w:r>
    </w:p>
    <w:p>
      <w:pPr>
        <w:pStyle w:val="Heading3"/>
        <w:spacing w:after="120" w:before="240" w:line="320"/>
      </w:pPr>
      <w:r>
        <w:rPr>
          <w:rFonts w:ascii="Calibri" w:eastAsia="SimHei"/>
          <w:b/>
          <w:bCs/>
          <w:color w:val="2A4A3A"/>
          <w:sz w:val="26"/>
          <w:szCs w:val="26"/>
        </w:rPr>
        <w:t xml:space="preserve">10.3.2 Warning Alerts (Review Within 4 Hours)</w:t>
      </w:r>
    </w:p>
    <w:p>
      <w:pPr>
        <w:spacing w:after="80" w:line="312"/>
        <w:ind w:left="480"/>
        <w:jc w:val="left"/>
      </w:pPr>
      <w:r>
        <w:rPr>
          <w:rFonts w:ascii="Calibri" w:eastAsia="Microsoft YaHei"/>
          <w:color w:val="1A1A1A"/>
          <w:sz w:val="24"/>
          <w:szCs w:val="24"/>
        </w:rPr>
        <w:t xml:space="preserve">• Elevated error rates above normal baseline.</w:t>
      </w:r>
    </w:p>
    <w:p>
      <w:pPr>
        <w:spacing w:after="80" w:line="312"/>
        <w:ind w:left="480"/>
        <w:jc w:val="left"/>
      </w:pPr>
      <w:r>
        <w:rPr>
          <w:rFonts w:ascii="Calibri" w:eastAsia="Microsoft YaHei"/>
          <w:color w:val="1A1A1A"/>
          <w:sz w:val="24"/>
          <w:szCs w:val="24"/>
        </w:rPr>
        <w:t xml:space="preserve">• Certificate expiration within 7 days.</w:t>
      </w:r>
    </w:p>
    <w:p>
      <w:pPr>
        <w:spacing w:after="80" w:line="312"/>
        <w:ind w:left="480"/>
        <w:jc w:val="left"/>
      </w:pPr>
      <w:r>
        <w:rPr>
          <w:rFonts w:ascii="Calibri" w:eastAsia="Microsoft YaHei"/>
          <w:color w:val="1A1A1A"/>
          <w:sz w:val="24"/>
          <w:szCs w:val="24"/>
        </w:rPr>
        <w:t xml:space="preserve">• Secret rotation failures.</w:t>
      </w:r>
    </w:p>
    <w:p>
      <w:pPr>
        <w:spacing w:after="80" w:line="312"/>
        <w:ind w:left="480"/>
        <w:jc w:val="left"/>
      </w:pPr>
      <w:r>
        <w:rPr>
          <w:rFonts w:ascii="Calibri" w:eastAsia="Microsoft YaHei"/>
          <w:color w:val="1A1A1A"/>
          <w:sz w:val="24"/>
          <w:szCs w:val="24"/>
        </w:rPr>
        <w:t xml:space="preserve">• Unusual geographic access patterns.</w:t>
      </w:r>
    </w:p>
    <w:p>
      <w:pPr>
        <w:spacing w:after="80" w:line="312"/>
        <w:ind w:left="480"/>
        <w:jc w:val="left"/>
      </w:pPr>
      <w:r>
        <w:rPr>
          <w:rFonts w:ascii="Calibri" w:eastAsia="Microsoft YaHei"/>
          <w:color w:val="1A1A1A"/>
          <w:sz w:val="24"/>
          <w:szCs w:val="24"/>
        </w:rPr>
        <w:t xml:space="preserve">• Rate limit threshold approaching.</w:t>
      </w:r>
    </w:p>
    <w:p>
      <w:pPr>
        <w:pStyle w:val="Heading2"/>
        <w:spacing w:after="150" w:before="300" w:line="340"/>
      </w:pPr>
      <w:r>
        <w:rPr>
          <w:rFonts w:ascii="Calibri" w:eastAsia="SimHei"/>
          <w:b/>
          <w:bCs/>
          <w:color w:val="2A4A3A"/>
          <w:sz w:val="28"/>
          <w:szCs w:val="28"/>
        </w:rPr>
        <w:t xml:space="preserve">10.4 Incident Response</w:t>
      </w:r>
    </w:p>
    <w:p>
      <w:pPr>
        <w:spacing w:after="120" w:line="312"/>
        <w:ind w:firstLine="480"/>
        <w:jc w:val="both"/>
      </w:pPr>
      <w:r>
        <w:rPr>
          <w:rFonts w:ascii="Calibri" w:eastAsia="Microsoft YaHei"/>
          <w:color w:val="1A1A1A"/>
          <w:sz w:val="24"/>
          <w:szCs w:val="24"/>
        </w:rPr>
        <w:t xml:space="preserve">The incident response process ensures systematic handling of security incidents from detection through resolution and lessons learned.</w:t>
      </w:r>
    </w:p>
    <w:p>
      <w:pPr>
        <w:pStyle w:val="Heading3"/>
        <w:spacing w:after="120" w:before="240" w:line="320"/>
      </w:pPr>
      <w:r>
        <w:rPr>
          <w:rFonts w:ascii="Calibri" w:eastAsia="SimHei"/>
          <w:b/>
          <w:bCs/>
          <w:color w:val="2A4A3A"/>
          <w:sz w:val="26"/>
          <w:szCs w:val="26"/>
        </w:rPr>
        <w:t xml:space="preserve">10.4.1 Response Timeline</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Phase</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Timeline</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Responsible</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Detection</w:t>
            </w:r>
          </w:p>
        </w:tc>
        <w:tc>
          <w:tcPr>
            <w:shd w:fill="F4F1E9" w:val="clear"/>
            <w:tcMar>
              <w:top w:type="dxa" w:w="60"/>
              <w:left w:type="dxa" w:w="120"/>
              <w:bottom w:type="dxa" w:w="60"/>
              <w:right w:type="dxa" w:w="120"/>
            </w:tcMar>
          </w:tcPr>
          <w:p>
            <w:r>
              <w:rPr>
                <w:rFonts w:ascii="Calibri" w:eastAsia="Microsoft YaHei"/>
                <w:color w:val="1A1A1A"/>
                <w:sz w:val="21"/>
                <w:szCs w:val="21"/>
              </w:rPr>
              <w:t xml:space="preserve">Automated monitoring or user report</w:t>
            </w:r>
          </w:p>
        </w:tc>
        <w:tc>
          <w:tcPr>
            <w:shd w:fill="F4F1E9" w:val="clear"/>
            <w:tcMar>
              <w:top w:type="dxa" w:w="60"/>
              <w:left w:type="dxa" w:w="120"/>
              <w:bottom w:type="dxa" w:w="60"/>
              <w:right w:type="dxa" w:w="120"/>
            </w:tcMar>
          </w:tcPr>
          <w:p>
            <w:r>
              <w:rPr>
                <w:rFonts w:ascii="Calibri" w:eastAsia="Microsoft YaHei"/>
                <w:color w:val="1A1A1A"/>
                <w:sz w:val="21"/>
                <w:szCs w:val="21"/>
              </w:rPr>
              <w:t xml:space="preserve">Monitoring Systems</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Triage</w:t>
            </w:r>
          </w:p>
        </w:tc>
        <w:tc>
          <w:tcPr>
            <w:shd w:fill="FFFFFF" w:val="clear"/>
            <w:tcMar>
              <w:top w:type="dxa" w:w="60"/>
              <w:left w:type="dxa" w:w="120"/>
              <w:bottom w:type="dxa" w:w="60"/>
              <w:right w:type="dxa" w:w="120"/>
            </w:tcMar>
          </w:tcPr>
          <w:p>
            <w:r>
              <w:rPr>
                <w:rFonts w:ascii="Calibri" w:eastAsia="Microsoft YaHei"/>
                <w:color w:val="1A1A1A"/>
                <w:sz w:val="21"/>
                <w:szCs w:val="21"/>
              </w:rPr>
              <w:t xml:space="preserve">Within 15 minutes</w:t>
            </w:r>
          </w:p>
        </w:tc>
        <w:tc>
          <w:tcPr>
            <w:shd w:fill="FFFFFF" w:val="clear"/>
            <w:tcMar>
              <w:top w:type="dxa" w:w="60"/>
              <w:left w:type="dxa" w:w="120"/>
              <w:bottom w:type="dxa" w:w="60"/>
              <w:right w:type="dxa" w:w="120"/>
            </w:tcMar>
          </w:tcPr>
          <w:p>
            <w:r>
              <w:rPr>
                <w:rFonts w:ascii="Calibri" w:eastAsia="Microsoft YaHei"/>
                <w:color w:val="1A1A1A"/>
                <w:sz w:val="21"/>
                <w:szCs w:val="21"/>
              </w:rPr>
              <w:t xml:space="preserve">On-Call Engineer</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Initial Assessment</w:t>
            </w:r>
          </w:p>
        </w:tc>
        <w:tc>
          <w:tcPr>
            <w:shd w:fill="F4F1E9" w:val="clear"/>
            <w:tcMar>
              <w:top w:type="dxa" w:w="60"/>
              <w:left w:type="dxa" w:w="120"/>
              <w:bottom w:type="dxa" w:w="60"/>
              <w:right w:type="dxa" w:w="120"/>
            </w:tcMar>
          </w:tcPr>
          <w:p>
            <w:r>
              <w:rPr>
                <w:rFonts w:ascii="Calibri" w:eastAsia="Microsoft YaHei"/>
                <w:color w:val="1A1A1A"/>
                <w:sz w:val="21"/>
                <w:szCs w:val="21"/>
              </w:rPr>
              <w:t xml:space="preserve">Within 30 minutes</w:t>
            </w:r>
          </w:p>
        </w:tc>
        <w:tc>
          <w:tcPr>
            <w:shd w:fill="F4F1E9" w:val="clear"/>
            <w:tcMar>
              <w:top w:type="dxa" w:w="60"/>
              <w:left w:type="dxa" w:w="120"/>
              <w:bottom w:type="dxa" w:w="60"/>
              <w:right w:type="dxa" w:w="120"/>
            </w:tcMar>
          </w:tcPr>
          <w:p>
            <w:r>
              <w:rPr>
                <w:rFonts w:ascii="Calibri" w:eastAsia="Microsoft YaHei"/>
                <w:color w:val="1A1A1A"/>
                <w:sz w:val="21"/>
                <w:szCs w:val="21"/>
              </w:rPr>
              <w:t xml:space="preserve">On-Call Engineer</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Containment</w:t>
            </w:r>
          </w:p>
        </w:tc>
        <w:tc>
          <w:tcPr>
            <w:shd w:fill="FFFFFF" w:val="clear"/>
            <w:tcMar>
              <w:top w:type="dxa" w:w="60"/>
              <w:left w:type="dxa" w:w="120"/>
              <w:bottom w:type="dxa" w:w="60"/>
              <w:right w:type="dxa" w:w="120"/>
            </w:tcMar>
          </w:tcPr>
          <w:p>
            <w:r>
              <w:rPr>
                <w:rFonts w:ascii="Calibri" w:eastAsia="Microsoft YaHei"/>
                <w:color w:val="1A1A1A"/>
                <w:sz w:val="21"/>
                <w:szCs w:val="21"/>
              </w:rPr>
              <w:t xml:space="preserve">As soon as possible</w:t>
            </w:r>
          </w:p>
        </w:tc>
        <w:tc>
          <w:tcPr>
            <w:shd w:fill="FFFFFF" w:val="clear"/>
            <w:tcMar>
              <w:top w:type="dxa" w:w="60"/>
              <w:left w:type="dxa" w:w="120"/>
              <w:bottom w:type="dxa" w:w="60"/>
              <w:right w:type="dxa" w:w="120"/>
            </w:tcMar>
          </w:tcPr>
          <w:p>
            <w:r>
              <w:rPr>
                <w:rFonts w:ascii="Calibri" w:eastAsia="Microsoft YaHei"/>
                <w:color w:val="1A1A1A"/>
                <w:sz w:val="21"/>
                <w:szCs w:val="21"/>
              </w:rPr>
              <w:t xml:space="preserve">Security Team</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Root Cause Analysis</w:t>
            </w:r>
          </w:p>
        </w:tc>
        <w:tc>
          <w:tcPr>
            <w:shd w:fill="F4F1E9" w:val="clear"/>
            <w:tcMar>
              <w:top w:type="dxa" w:w="60"/>
              <w:left w:type="dxa" w:w="120"/>
              <w:bottom w:type="dxa" w:w="60"/>
              <w:right w:type="dxa" w:w="120"/>
            </w:tcMar>
          </w:tcPr>
          <w:p>
            <w:r>
              <w:rPr>
                <w:rFonts w:ascii="Calibri" w:eastAsia="Microsoft YaHei"/>
                <w:color w:val="1A1A1A"/>
                <w:sz w:val="21"/>
                <w:szCs w:val="21"/>
              </w:rPr>
              <w:t xml:space="preserve">Within 48 hours</w:t>
            </w:r>
          </w:p>
        </w:tc>
        <w:tc>
          <w:tcPr>
            <w:shd w:fill="F4F1E9" w:val="clear"/>
            <w:tcMar>
              <w:top w:type="dxa" w:w="60"/>
              <w:left w:type="dxa" w:w="120"/>
              <w:bottom w:type="dxa" w:w="60"/>
              <w:right w:type="dxa" w:w="120"/>
            </w:tcMar>
          </w:tcPr>
          <w:p>
            <w:r>
              <w:rPr>
                <w:rFonts w:ascii="Calibri" w:eastAsia="Microsoft YaHei"/>
                <w:color w:val="1A1A1A"/>
                <w:sz w:val="21"/>
                <w:szCs w:val="21"/>
              </w:rPr>
              <w:t xml:space="preserve">Incident Team</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Post-Mortem</w:t>
            </w:r>
          </w:p>
        </w:tc>
        <w:tc>
          <w:tcPr>
            <w:shd w:fill="FFFFFF" w:val="clear"/>
            <w:tcMar>
              <w:top w:type="dxa" w:w="60"/>
              <w:left w:type="dxa" w:w="120"/>
              <w:bottom w:type="dxa" w:w="60"/>
              <w:right w:type="dxa" w:w="120"/>
            </w:tcMar>
          </w:tcPr>
          <w:p>
            <w:r>
              <w:rPr>
                <w:rFonts w:ascii="Calibri" w:eastAsia="Microsoft YaHei"/>
                <w:color w:val="1A1A1A"/>
                <w:sz w:val="21"/>
                <w:szCs w:val="21"/>
              </w:rPr>
              <w:t xml:space="preserve">Within 72 hours</w:t>
            </w:r>
          </w:p>
        </w:tc>
        <w:tc>
          <w:tcPr>
            <w:shd w:fill="FFFFFF" w:val="clear"/>
            <w:tcMar>
              <w:top w:type="dxa" w:w="60"/>
              <w:left w:type="dxa" w:w="120"/>
              <w:bottom w:type="dxa" w:w="60"/>
              <w:right w:type="dxa" w:w="120"/>
            </w:tcMar>
          </w:tcPr>
          <w:p>
            <w:r>
              <w:rPr>
                <w:rFonts w:ascii="Calibri" w:eastAsia="Microsoft YaHei"/>
                <w:color w:val="1A1A1A"/>
                <w:sz w:val="21"/>
                <w:szCs w:val="21"/>
              </w:rPr>
              <w:t xml:space="preserve">All Stakeholders</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Implementation of Fixes</w:t>
            </w:r>
          </w:p>
        </w:tc>
        <w:tc>
          <w:tcPr>
            <w:shd w:fill="F4F1E9" w:val="clear"/>
            <w:tcMar>
              <w:top w:type="dxa" w:w="60"/>
              <w:left w:type="dxa" w:w="120"/>
              <w:bottom w:type="dxa" w:w="60"/>
              <w:right w:type="dxa" w:w="120"/>
            </w:tcMar>
          </w:tcPr>
          <w:p>
            <w:r>
              <w:rPr>
                <w:rFonts w:ascii="Calibri" w:eastAsia="Microsoft YaHei"/>
                <w:color w:val="1A1A1A"/>
                <w:sz w:val="21"/>
                <w:szCs w:val="21"/>
              </w:rPr>
              <w:t xml:space="preserve">Per severity</w:t>
            </w:r>
          </w:p>
        </w:tc>
        <w:tc>
          <w:tcPr>
            <w:shd w:fill="F4F1E9" w:val="clear"/>
            <w:tcMar>
              <w:top w:type="dxa" w:w="60"/>
              <w:left w:type="dxa" w:w="120"/>
              <w:bottom w:type="dxa" w:w="60"/>
              <w:right w:type="dxa" w:w="120"/>
            </w:tcMar>
          </w:tcPr>
          <w:p>
            <w:r>
              <w:rPr>
                <w:rFonts w:ascii="Calibri" w:eastAsia="Microsoft YaHei"/>
                <w:color w:val="1A1A1A"/>
                <w:sz w:val="21"/>
                <w:szCs w:val="21"/>
              </w:rPr>
              <w:t xml:space="preserve">Development Team</w:t>
            </w:r>
          </w:p>
        </w:tc>
      </w:tr>
    </w:tbl>
    <w:p>
      <w:pPr>
        <w:spacing w:after="200"/>
      </w:pPr>
    </w:p>
    <w:p>
      <w:pPr>
        <w:pStyle w:val="Heading3"/>
        <w:spacing w:after="120" w:before="240" w:line="320"/>
      </w:pPr>
      <w:r>
        <w:rPr>
          <w:rFonts w:ascii="Calibri" w:eastAsia="SimHei"/>
          <w:b/>
          <w:bCs/>
          <w:color w:val="2A4A3A"/>
          <w:sz w:val="26"/>
          <w:szCs w:val="26"/>
        </w:rPr>
        <w:t xml:space="preserve">10.4.2 Severity Levels</w:t>
      </w:r>
    </w:p>
    <w:tbl>
      <w:tblPr>
        <w:tblW w:type="pct" w:w="100%"/>
        <w:tblBorders>
          <w:top w:val="single" w:color="C89F62" w:sz="2"/>
          <w:left w:val="none"/>
          <w:bottom w:val="single" w:color="C89F62" w:sz="2"/>
          <w:right w:val="none"/>
          <w:insideH w:val="single" w:color="D0D0D0" w:sz="1"/>
          <w:insideV w:val="none"/>
        </w:tblBorders>
      </w:tblPr>
      <w:tblGrid>
        <w:gridCol w:w="100"/>
        <w:gridCol w:w="100"/>
        <w:gridCol w:w="100"/>
        <w:gridCol w:w="100"/>
      </w:tblGrid>
      <w:tr>
        <w:trPr>
          <w:tblHeader/>
        </w:trPr>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Severity</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Description</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Response Time</w:t>
            </w:r>
          </w:p>
        </w:tc>
        <w:tc>
          <w:tcPr>
            <w:shd w:fill="2A4A3A" w:val="clear"/>
            <w:tcMar>
              <w:top w:type="dxa" w:w="80"/>
              <w:left w:type="dxa" w:w="120"/>
              <w:bottom w:type="dxa" w:w="80"/>
              <w:right w:type="dxa" w:w="120"/>
            </w:tcMar>
          </w:tcPr>
          <w:p>
            <w:pPr>
              <w:jc w:val="center"/>
            </w:pPr>
            <w:r>
              <w:rPr>
                <w:rFonts w:ascii="Calibri" w:eastAsia="SimHei"/>
                <w:b/>
                <w:bCs/>
                <w:color w:val="FFFFFF"/>
                <w:sz w:val="22"/>
                <w:szCs w:val="22"/>
              </w:rPr>
              <w:t xml:space="preserve">Escalation</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P1 - Critical</w:t>
            </w:r>
          </w:p>
        </w:tc>
        <w:tc>
          <w:tcPr>
            <w:shd w:fill="F4F1E9" w:val="clear"/>
            <w:tcMar>
              <w:top w:type="dxa" w:w="60"/>
              <w:left w:type="dxa" w:w="120"/>
              <w:bottom w:type="dxa" w:w="60"/>
              <w:right w:type="dxa" w:w="120"/>
            </w:tcMar>
          </w:tcPr>
          <w:p>
            <w:r>
              <w:rPr>
                <w:rFonts w:ascii="Calibri" w:eastAsia="Microsoft YaHei"/>
                <w:color w:val="1A1A1A"/>
                <w:sz w:val="21"/>
                <w:szCs w:val="21"/>
              </w:rPr>
              <w:t xml:space="preserve">Security breach or data exposure</w:t>
            </w:r>
          </w:p>
        </w:tc>
        <w:tc>
          <w:tcPr>
            <w:shd w:fill="F4F1E9" w:val="clear"/>
            <w:tcMar>
              <w:top w:type="dxa" w:w="60"/>
              <w:left w:type="dxa" w:w="120"/>
              <w:bottom w:type="dxa" w:w="60"/>
              <w:right w:type="dxa" w:w="120"/>
            </w:tcMar>
          </w:tcPr>
          <w:p>
            <w:r>
              <w:rPr>
                <w:rFonts w:ascii="Calibri" w:eastAsia="Microsoft YaHei"/>
                <w:color w:val="1A1A1A"/>
                <w:sz w:val="21"/>
                <w:szCs w:val="21"/>
              </w:rPr>
              <w:t xml:space="preserve">Immediate</w:t>
            </w:r>
          </w:p>
        </w:tc>
        <w:tc>
          <w:tcPr>
            <w:shd w:fill="F4F1E9" w:val="clear"/>
            <w:tcMar>
              <w:top w:type="dxa" w:w="60"/>
              <w:left w:type="dxa" w:w="120"/>
              <w:bottom w:type="dxa" w:w="60"/>
              <w:right w:type="dxa" w:w="120"/>
            </w:tcMar>
          </w:tcPr>
          <w:p>
            <w:r>
              <w:rPr>
                <w:rFonts w:ascii="Calibri" w:eastAsia="Microsoft YaHei"/>
                <w:color w:val="1A1A1A"/>
                <w:sz w:val="21"/>
                <w:szCs w:val="21"/>
              </w:rPr>
              <w:t xml:space="preserve">CTO, Security Officer</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P2 - High</w:t>
            </w:r>
          </w:p>
        </w:tc>
        <w:tc>
          <w:tcPr>
            <w:shd w:fill="FFFFFF" w:val="clear"/>
            <w:tcMar>
              <w:top w:type="dxa" w:w="60"/>
              <w:left w:type="dxa" w:w="120"/>
              <w:bottom w:type="dxa" w:w="60"/>
              <w:right w:type="dxa" w:w="120"/>
            </w:tcMar>
          </w:tcPr>
          <w:p>
            <w:r>
              <w:rPr>
                <w:rFonts w:ascii="Calibri" w:eastAsia="Microsoft YaHei"/>
                <w:color w:val="1A1A1A"/>
                <w:sz w:val="21"/>
                <w:szCs w:val="21"/>
              </w:rPr>
              <w:t xml:space="preserve">Service degradation or control failure</w:t>
            </w:r>
          </w:p>
        </w:tc>
        <w:tc>
          <w:tcPr>
            <w:shd w:fill="FFFFFF" w:val="clear"/>
            <w:tcMar>
              <w:top w:type="dxa" w:w="60"/>
              <w:left w:type="dxa" w:w="120"/>
              <w:bottom w:type="dxa" w:w="60"/>
              <w:right w:type="dxa" w:w="120"/>
            </w:tcMar>
          </w:tcPr>
          <w:p>
            <w:r>
              <w:rPr>
                <w:rFonts w:ascii="Calibri" w:eastAsia="Microsoft YaHei"/>
                <w:color w:val="1A1A1A"/>
                <w:sz w:val="21"/>
                <w:szCs w:val="21"/>
              </w:rPr>
              <w:t xml:space="preserve">15 minutes</w:t>
            </w:r>
          </w:p>
        </w:tc>
        <w:tc>
          <w:tcPr>
            <w:shd w:fill="FFFFFF" w:val="clear"/>
            <w:tcMar>
              <w:top w:type="dxa" w:w="60"/>
              <w:left w:type="dxa" w:w="120"/>
              <w:bottom w:type="dxa" w:w="60"/>
              <w:right w:type="dxa" w:w="120"/>
            </w:tcMar>
          </w:tcPr>
          <w:p>
            <w:r>
              <w:rPr>
                <w:rFonts w:ascii="Calibri" w:eastAsia="Microsoft YaHei"/>
                <w:color w:val="1A1A1A"/>
                <w:sz w:val="21"/>
                <w:szCs w:val="21"/>
              </w:rPr>
              <w:t xml:space="preserve">Engineering Manager</w:t>
            </w:r>
          </w:p>
        </w:tc>
      </w:tr>
      <w:tr>
        <w:tc>
          <w:tcPr>
            <w:shd w:fill="F4F1E9" w:val="clear"/>
            <w:tcMar>
              <w:top w:type="dxa" w:w="60"/>
              <w:left w:type="dxa" w:w="120"/>
              <w:bottom w:type="dxa" w:w="60"/>
              <w:right w:type="dxa" w:w="120"/>
            </w:tcMar>
          </w:tcPr>
          <w:p>
            <w:r>
              <w:rPr>
                <w:rFonts w:ascii="Calibri" w:eastAsia="Microsoft YaHei"/>
                <w:color w:val="1A1A1A"/>
                <w:sz w:val="21"/>
                <w:szCs w:val="21"/>
              </w:rPr>
              <w:t xml:space="preserve">P3 - Medium</w:t>
            </w:r>
          </w:p>
        </w:tc>
        <w:tc>
          <w:tcPr>
            <w:shd w:fill="F4F1E9" w:val="clear"/>
            <w:tcMar>
              <w:top w:type="dxa" w:w="60"/>
              <w:left w:type="dxa" w:w="120"/>
              <w:bottom w:type="dxa" w:w="60"/>
              <w:right w:type="dxa" w:w="120"/>
            </w:tcMar>
          </w:tcPr>
          <w:p>
            <w:r>
              <w:rPr>
                <w:rFonts w:ascii="Calibri" w:eastAsia="Microsoft YaHei"/>
                <w:color w:val="1A1A1A"/>
                <w:sz w:val="21"/>
                <w:szCs w:val="21"/>
              </w:rPr>
              <w:t xml:space="preserve">Partial functionality impact</w:t>
            </w:r>
          </w:p>
        </w:tc>
        <w:tc>
          <w:tcPr>
            <w:shd w:fill="F4F1E9" w:val="clear"/>
            <w:tcMar>
              <w:top w:type="dxa" w:w="60"/>
              <w:left w:type="dxa" w:w="120"/>
              <w:bottom w:type="dxa" w:w="60"/>
              <w:right w:type="dxa" w:w="120"/>
            </w:tcMar>
          </w:tcPr>
          <w:p>
            <w:r>
              <w:rPr>
                <w:rFonts w:ascii="Calibri" w:eastAsia="Microsoft YaHei"/>
                <w:color w:val="1A1A1A"/>
                <w:sz w:val="21"/>
                <w:szCs w:val="21"/>
              </w:rPr>
              <w:t xml:space="preserve">1 hour</w:t>
            </w:r>
          </w:p>
        </w:tc>
        <w:tc>
          <w:tcPr>
            <w:shd w:fill="F4F1E9" w:val="clear"/>
            <w:tcMar>
              <w:top w:type="dxa" w:w="60"/>
              <w:left w:type="dxa" w:w="120"/>
              <w:bottom w:type="dxa" w:w="60"/>
              <w:right w:type="dxa" w:w="120"/>
            </w:tcMar>
          </w:tcPr>
          <w:p>
            <w:r>
              <w:rPr>
                <w:rFonts w:ascii="Calibri" w:eastAsia="Microsoft YaHei"/>
                <w:color w:val="1A1A1A"/>
                <w:sz w:val="21"/>
                <w:szCs w:val="21"/>
              </w:rPr>
              <w:t xml:space="preserve">Team Lead</w:t>
            </w:r>
          </w:p>
        </w:tc>
      </w:tr>
      <w:tr>
        <w:tc>
          <w:tcPr>
            <w:shd w:fill="FFFFFF" w:val="clear"/>
            <w:tcMar>
              <w:top w:type="dxa" w:w="60"/>
              <w:left w:type="dxa" w:w="120"/>
              <w:bottom w:type="dxa" w:w="60"/>
              <w:right w:type="dxa" w:w="120"/>
            </w:tcMar>
          </w:tcPr>
          <w:p>
            <w:r>
              <w:rPr>
                <w:rFonts w:ascii="Calibri" w:eastAsia="Microsoft YaHei"/>
                <w:color w:val="1A1A1A"/>
                <w:sz w:val="21"/>
                <w:szCs w:val="21"/>
              </w:rPr>
              <w:t xml:space="preserve">P4 - Low</w:t>
            </w:r>
          </w:p>
        </w:tc>
        <w:tc>
          <w:tcPr>
            <w:shd w:fill="FFFFFF" w:val="clear"/>
            <w:tcMar>
              <w:top w:type="dxa" w:w="60"/>
              <w:left w:type="dxa" w:w="120"/>
              <w:bottom w:type="dxa" w:w="60"/>
              <w:right w:type="dxa" w:w="120"/>
            </w:tcMar>
          </w:tcPr>
          <w:p>
            <w:r>
              <w:rPr>
                <w:rFonts w:ascii="Calibri" w:eastAsia="Microsoft YaHei"/>
                <w:color w:val="1A1A1A"/>
                <w:sz w:val="21"/>
                <w:szCs w:val="21"/>
              </w:rPr>
              <w:t xml:space="preserve">Minor issues, no business impact</w:t>
            </w:r>
          </w:p>
        </w:tc>
        <w:tc>
          <w:tcPr>
            <w:shd w:fill="FFFFFF" w:val="clear"/>
            <w:tcMar>
              <w:top w:type="dxa" w:w="60"/>
              <w:left w:type="dxa" w:w="120"/>
              <w:bottom w:type="dxa" w:w="60"/>
              <w:right w:type="dxa" w:w="120"/>
            </w:tcMar>
          </w:tcPr>
          <w:p>
            <w:r>
              <w:rPr>
                <w:rFonts w:ascii="Calibri" w:eastAsia="Microsoft YaHei"/>
                <w:color w:val="1A1A1A"/>
                <w:sz w:val="21"/>
                <w:szCs w:val="21"/>
              </w:rPr>
              <w:t xml:space="preserve">4 hours</w:t>
            </w:r>
          </w:p>
        </w:tc>
        <w:tc>
          <w:tcPr>
            <w:shd w:fill="FFFFFF" w:val="clear"/>
            <w:tcMar>
              <w:top w:type="dxa" w:w="60"/>
              <w:left w:type="dxa" w:w="120"/>
              <w:bottom w:type="dxa" w:w="60"/>
              <w:right w:type="dxa" w:w="120"/>
            </w:tcMar>
          </w:tcPr>
          <w:p>
            <w:r>
              <w:rPr>
                <w:rFonts w:ascii="Calibri" w:eastAsia="Microsoft YaHei"/>
                <w:color w:val="1A1A1A"/>
                <w:sz w:val="21"/>
                <w:szCs w:val="21"/>
              </w:rPr>
              <w:t xml:space="preserve">On-Call</w:t>
            </w:r>
          </w:p>
        </w:tc>
      </w:tr>
    </w:tbl>
    <w:p>
      <w:pPr>
        <w:spacing w:after="200"/>
      </w:pPr>
    </w:p>
    <w:p>
      <w:pPr>
        <w:pStyle w:val="Heading3"/>
        <w:spacing w:after="120" w:before="240" w:line="320"/>
      </w:pPr>
      <w:r>
        <w:rPr>
          <w:rFonts w:ascii="Calibri" w:eastAsia="SimHei"/>
          <w:b/>
          <w:bCs/>
          <w:color w:val="2A4A3A"/>
          <w:sz w:val="26"/>
          <w:szCs w:val="26"/>
        </w:rPr>
        <w:t xml:space="preserve">10.4.3 Post-Incident Requirements</w:t>
      </w:r>
    </w:p>
    <w:p>
      <w:pPr>
        <w:spacing w:after="80" w:line="312"/>
        <w:ind w:left="480"/>
        <w:jc w:val="left"/>
      </w:pPr>
      <w:r>
        <w:rPr>
          <w:rFonts w:ascii="Calibri" w:eastAsia="Microsoft YaHei"/>
          <w:color w:val="1A1A1A"/>
          <w:sz w:val="24"/>
          <w:szCs w:val="24"/>
        </w:rPr>
        <w:t xml:space="preserve">• Blameless post-mortem document created for all P1/P2 incidents.</w:t>
      </w:r>
    </w:p>
    <w:p>
      <w:pPr>
        <w:spacing w:after="80" w:line="312"/>
        <w:ind w:left="480"/>
        <w:jc w:val="left"/>
      </w:pPr>
      <w:r>
        <w:rPr>
          <w:rFonts w:ascii="Calibri" w:eastAsia="Microsoft YaHei"/>
          <w:color w:val="1A1A1A"/>
          <w:sz w:val="24"/>
          <w:szCs w:val="24"/>
        </w:rPr>
        <w:t xml:space="preserve">• Timeline of events documented with timestamps.</w:t>
      </w:r>
    </w:p>
    <w:p>
      <w:pPr>
        <w:spacing w:after="80" w:line="312"/>
        <w:ind w:left="480"/>
        <w:jc w:val="left"/>
      </w:pPr>
      <w:r>
        <w:rPr>
          <w:rFonts w:ascii="Calibri" w:eastAsia="Microsoft YaHei"/>
          <w:color w:val="1A1A1A"/>
          <w:sz w:val="24"/>
          <w:szCs w:val="24"/>
        </w:rPr>
        <w:t xml:space="preserve">• Root cause identified and documented.</w:t>
      </w:r>
    </w:p>
    <w:p>
      <w:pPr>
        <w:spacing w:after="80" w:line="312"/>
        <w:ind w:left="480"/>
        <w:jc w:val="left"/>
      </w:pPr>
      <w:r>
        <w:rPr>
          <w:rFonts w:ascii="Calibri" w:eastAsia="Microsoft YaHei"/>
          <w:color w:val="1A1A1A"/>
          <w:sz w:val="24"/>
          <w:szCs w:val="24"/>
        </w:rPr>
        <w:t xml:space="preserve">• Action items assigned with owners and deadlines.</w:t>
      </w:r>
    </w:p>
    <w:p>
      <w:pPr>
        <w:spacing w:after="80" w:line="312"/>
        <w:ind w:left="480"/>
        <w:jc w:val="left"/>
      </w:pPr>
      <w:r>
        <w:rPr>
          <w:rFonts w:ascii="Calibri" w:eastAsia="Microsoft YaHei"/>
          <w:color w:val="1A1A1A"/>
          <w:sz w:val="24"/>
          <w:szCs w:val="24"/>
        </w:rPr>
        <w:t xml:space="preserve">• Lessons learned shared with broader team.</w:t>
      </w:r>
    </w:p>
    <w:p>
      <w:pPr>
        <w:spacing w:after="80" w:line="312"/>
        <w:ind w:left="480"/>
        <w:jc w:val="left"/>
      </w:pPr>
      <w:r>
        <w:rPr>
          <w:rFonts w:ascii="Calibri" w:eastAsia="Microsoft YaHei"/>
          <w:color w:val="1A1A1A"/>
          <w:sz w:val="24"/>
          <w:szCs w:val="24"/>
        </w:rPr>
        <w:t xml:space="preserve">• Runbook updates where applicable.</w:t>
      </w:r>
    </w:p>
    <w:p>
      <w:pPr>
        <w:pStyle w:val="Heading2"/>
        <w:spacing w:after="150" w:before="300" w:line="340"/>
      </w:pPr>
      <w:r>
        <w:rPr>
          <w:rFonts w:ascii="Calibri" w:eastAsia="SimHei"/>
          <w:b/>
          <w:bCs/>
          <w:color w:val="2A4A3A"/>
          <w:sz w:val="28"/>
          <w:szCs w:val="28"/>
        </w:rPr>
        <w:t xml:space="preserve">10.5 Change Management</w:t>
      </w:r>
    </w:p>
    <w:p>
      <w:pPr>
        <w:spacing w:after="120" w:line="312"/>
        <w:ind w:firstLine="480"/>
        <w:jc w:val="both"/>
      </w:pPr>
      <w:r>
        <w:rPr>
          <w:rFonts w:ascii="Calibri" w:eastAsia="Microsoft YaHei"/>
          <w:color w:val="1A1A1A"/>
          <w:sz w:val="24"/>
          <w:szCs w:val="24"/>
        </w:rPr>
        <w:t xml:space="preserve">Changes to security-critical systems require additional scrutiny and controls.</w:t>
      </w:r>
    </w:p>
    <w:p>
      <w:pPr>
        <w:spacing w:after="80" w:line="312"/>
        <w:ind w:left="480"/>
        <w:jc w:val="left"/>
      </w:pPr>
      <w:r>
        <w:rPr>
          <w:rFonts w:ascii="Calibri" w:eastAsia="Microsoft YaHei"/>
          <w:color w:val="1A1A1A"/>
          <w:sz w:val="24"/>
          <w:szCs w:val="24"/>
        </w:rPr>
        <w:t xml:space="preserve">• All changes to security policies require Security Officer approval.</w:t>
      </w:r>
    </w:p>
    <w:p>
      <w:pPr>
        <w:spacing w:after="80" w:line="312"/>
        <w:ind w:left="480"/>
        <w:jc w:val="left"/>
      </w:pPr>
      <w:r>
        <w:rPr>
          <w:rFonts w:ascii="Calibri" w:eastAsia="Microsoft YaHei"/>
          <w:color w:val="1A1A1A"/>
          <w:sz w:val="24"/>
          <w:szCs w:val="24"/>
        </w:rPr>
        <w:t xml:space="preserve">• Changes to authentication systems require 4-eyes review.</w:t>
      </w:r>
    </w:p>
    <w:p>
      <w:pPr>
        <w:spacing w:after="80" w:line="312"/>
        <w:ind w:left="480"/>
        <w:jc w:val="left"/>
      </w:pPr>
      <w:r>
        <w:rPr>
          <w:rFonts w:ascii="Calibri" w:eastAsia="Microsoft YaHei"/>
          <w:color w:val="1A1A1A"/>
          <w:sz w:val="24"/>
          <w:szCs w:val="24"/>
        </w:rPr>
        <w:t xml:space="preserve">• Production changes require change ticket and approval.</w:t>
      </w:r>
    </w:p>
    <w:p>
      <w:pPr>
        <w:spacing w:after="80" w:line="312"/>
        <w:ind w:left="480"/>
        <w:jc w:val="left"/>
      </w:pPr>
      <w:r>
        <w:rPr>
          <w:rFonts w:ascii="Calibri" w:eastAsia="Microsoft YaHei"/>
          <w:color w:val="1A1A1A"/>
          <w:sz w:val="24"/>
          <w:szCs w:val="24"/>
        </w:rPr>
        <w:t xml:space="preserve">• Emergency changes require retrospective approval within 24 hours.</w:t>
      </w:r>
    </w:p>
    <w:p>
      <w:pPr>
        <w:spacing w:after="80" w:line="312"/>
        <w:ind w:left="480"/>
        <w:jc w:val="left"/>
      </w:pPr>
      <w:r>
        <w:rPr>
          <w:rFonts w:ascii="Calibri" w:eastAsia="Microsoft YaHei"/>
          <w:color w:val="1A1A1A"/>
          <w:sz w:val="24"/>
          <w:szCs w:val="24"/>
        </w:rPr>
        <w:t xml:space="preserve">• All changes logged in audit system with before/after states.</w:t>
      </w:r>
    </w:p>
    <w:p>
      <w:pPr>
        <w:pBdr>
          <w:left w:val="single" w:color="2A4A3A" w:sz="24"/>
        </w:pBdr>
        <w:shd w:fill="E8F4E8" w:val="clear"/>
        <w:spacing w:after="120" w:before="120" w:line="312"/>
        <w:ind w:left="360" w:right="360"/>
        <w:jc w:val="left"/>
      </w:pPr>
      <w:r>
        <w:rPr>
          <w:rFonts w:ascii="Calibri" w:eastAsia="Microsoft YaHei"/>
          <w:color w:val="2A4A3A"/>
          <w:sz w:val="24"/>
          <w:szCs w:val="24"/>
        </w:rPr>
        <w:t xml:space="preserve">▶ During active security incidents, all non-emergency changes to security systems are frozen until incident resolution is confirmed.</w:t>
      </w:r>
    </w:p>
    <w:p>
      <w:pPr>
        <w:spacing w:before="600"/>
      </w:pPr>
    </w:p>
    <w:p>
      <w:pPr>
        <w:spacing w:before="400"/>
        <w:jc w:val="center"/>
      </w:pPr>
      <w:r>
        <w:rPr>
          <w:rFonts w:ascii="Calibri" w:eastAsia="Microsoft YaHei"/>
          <w:color w:val="606060"/>
          <w:sz w:val="22"/>
          <w:szCs w:val="22"/>
        </w:rPr>
        <w:t xml:space="preserve">— End of Document —</w:t>
      </w:r>
    </w:p>
    <w:p>
      <w:pPr>
        <w:spacing w:before="200"/>
        <w:jc w:val="center"/>
      </w:pPr>
      <w:r>
        <w:rPr>
          <w:rFonts w:ascii="Calibri" w:eastAsia="Microsoft YaHei"/>
          <w:color w:val="606060"/>
          <w:sz w:val="20"/>
          <w:szCs w:val="20"/>
        </w:rPr>
        <w:t xml:space="preserve">Document ID: SEC-POL-2026-001</w:t>
      </w:r>
    </w:p>
    <w:p>
      <w:pPr>
        <w:jc w:val="center"/>
      </w:pPr>
      <w:r>
        <w:rPr>
          <w:rFonts w:ascii="Calibri" w:eastAsia="Microsoft YaHei"/>
          <w:color w:val="606060"/>
          <w:sz w:val="20"/>
          <w:szCs w:val="20"/>
        </w:rPr>
        <w:t xml:space="preserve">Classification: CONFIDENTIAL</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20"/>
        <w:szCs w:val="20"/>
      </w:rPr>
      <w:t xml:space="preserve">— </w:t>
    </w:r>
    <w:r>
      <w:rPr>
        <w:color w:val="606060"/>
        <w:sz w:val="20"/>
        <w:szCs w:val="20"/>
      </w:rPr>
      <w:fldChar w:fldCharType="begin"/>
      <w:instrText xml:space="preserve">PAGE</w:instrText>
      <w:fldChar w:fldCharType="separate"/>
      <w:fldChar w:fldCharType="end"/>
    </w:r>
    <w:r>
      <w:rPr>
        <w:color w:val="606060"/>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606060"/>
        <w:sz w:val="20"/>
        <w:szCs w:val="20"/>
      </w:rPr>
      <w:t xml:space="preserve">CargoBit Security Policy Framework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2A4A3A"/>
      <w:sz w:val="32"/>
      <w:szCs w:val="32"/>
    </w:rPr>
  </w:style>
  <w:style w:type="paragraph" w:styleId="Heading2">
    <w:name w:val="Heading 2"/>
    <w:basedOn w:val="Normal"/>
    <w:next w:val="Normal"/>
    <w:qFormat/>
    <w:rPr>
      <w:rFonts w:ascii="Calibri" w:eastAsia="SimHei"/>
      <w:b/>
      <w:bCs/>
      <w:color w:val="2A4A3A"/>
      <w:sz w:val="28"/>
      <w:szCs w:val="28"/>
    </w:rPr>
  </w:style>
  <w:style w:type="paragraph" w:styleId="Heading3">
    <w:name w:val="Heading 3"/>
    <w:basedOn w:val="Normal"/>
    <w:next w:val="Normal"/>
    <w:qFormat/>
    <w:rPr>
      <w:rFonts w:ascii="Calibri" w:eastAsia="SimHei"/>
      <w:b/>
      <w:bCs/>
      <w:color w:val="2A4A3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2026-04-15T19:38:59.634Z</dcterms:created>
  <dcterms:modified xsi:type="dcterms:W3CDTF">2026-04-15T19:38:59.634Z</dcterms:modified>
</cp:coreProperties>
</file>

<file path=docProps/custom.xml><?xml version="1.0" encoding="utf-8"?>
<Properties xmlns="http://schemas.openxmlformats.org/officeDocument/2006/custom-properties" xmlns:vt="http://schemas.openxmlformats.org/officeDocument/2006/docPropsVTypes"/>
</file>