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ageBreakBefore w:val="0"/>
        <w:rPr/>
      </w:pPr>
      <w:bookmarkStart w:colFirst="0" w:colLast="0" w:name="_cu7x85ttdqmj" w:id="0"/>
      <w:bookmarkEnd w:id="0"/>
      <w:r w:rsidDel="00000000" w:rsidR="00000000" w:rsidRPr="00000000">
        <w:rPr>
          <w:rFonts w:ascii="Arial" w:cs="Arial" w:eastAsia="Arial" w:hAnsi="Arial"/>
          <w:rtl w:val="0"/>
        </w:rPr>
        <w:t xml:space="preserve">Тестовое задание</w:t>
      </w:r>
    </w:p>
    <w:p w:rsidR="00000000" w:rsidDel="00000000" w:rsidP="00000000" w:rsidRDefault="00000000" w:rsidRPr="00000000" w14:paraId="00000002">
      <w:pPr>
        <w:pageBreakBefore w:val="0"/>
        <w:rPr>
          <w:rFonts w:ascii="Roboto Condensed" w:cs="Roboto Condensed" w:eastAsia="Roboto Condensed" w:hAnsi="Roboto Condensed"/>
          <w:color w:val="202124"/>
          <w:sz w:val="24"/>
          <w:szCs w:val="24"/>
          <w:highlight w:val="white"/>
        </w:rPr>
      </w:pPr>
      <w:r w:rsidDel="00000000" w:rsidR="00000000" w:rsidRPr="00000000">
        <w:rPr>
          <w:rtl w:val="0"/>
        </w:rPr>
        <w:t xml:space="preserve">Тестовое задание предназначено не столько для выявления твёрдых знаний претендента в предметной области (hard skills), сколько для выявления претендента способности взаимодействовать (soft skills). Поэтому не нужно воспринимать задание как олимпиадное. Задание можно уточнять, можно даже предложить, как его переформулировать. Если при выполнении</w:t>
      </w:r>
      <w:r w:rsidDel="00000000" w:rsidR="00000000" w:rsidRPr="00000000">
        <w:rPr>
          <w:rFonts w:ascii="Roboto Condensed" w:cs="Roboto Condensed" w:eastAsia="Roboto Condensed" w:hAnsi="Roboto Condensed"/>
          <w:color w:val="202124"/>
          <w:sz w:val="24"/>
          <w:szCs w:val="24"/>
          <w:highlight w:val="white"/>
          <w:rtl w:val="0"/>
        </w:rPr>
        <w:t xml:space="preserve"> задания возник какой-то затык, то обращение с просьбой о помощи будет восприниматься не как провал задания, а как способность коммуницировать в сложной ситуации.</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При необходимости можем предоставить ссылки на документацию, необходимую для выполнения задания.</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Выполнить можно любой из двух уровней задания. При этом важным критерием является творческий подход к выполнению заданий: попробуйте найти интересные закономерности в данных и показать их.</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Style w:val="Heading2"/>
        <w:pageBreakBefore w:val="0"/>
        <w:rPr/>
      </w:pPr>
      <w:bookmarkStart w:colFirst="0" w:colLast="0" w:name="_bi2egaxsaf2z" w:id="1"/>
      <w:bookmarkEnd w:id="1"/>
      <w:r w:rsidDel="00000000" w:rsidR="00000000" w:rsidRPr="00000000">
        <w:rPr>
          <w:rFonts w:ascii="Arial" w:cs="Arial" w:eastAsia="Arial" w:hAnsi="Arial"/>
          <w:rtl w:val="0"/>
        </w:rPr>
        <w:t xml:space="preserve">Описание данных</w:t>
      </w:r>
    </w:p>
    <w:p w:rsidR="00000000" w:rsidDel="00000000" w:rsidP="00000000" w:rsidRDefault="00000000" w:rsidRPr="00000000" w14:paraId="00000009">
      <w:pPr>
        <w:pageBreakBefore w:val="0"/>
        <w:rPr/>
      </w:pPr>
      <w:r w:rsidDel="00000000" w:rsidR="00000000" w:rsidRPr="00000000">
        <w:rPr>
          <w:rtl w:val="0"/>
        </w:rPr>
        <w:t xml:space="preserve">Данные — небольшой датасет реальных данных, описывающих посещаемость небольшого кружка. Все данные анонимизированы и представлены в виде идентификаторов. </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Данные содержаться в</w:t>
      </w:r>
      <w:r w:rsidDel="00000000" w:rsidR="00000000" w:rsidRPr="00000000">
        <w:rPr>
          <w:rtl w:val="0"/>
        </w:rPr>
        <w:t xml:space="preserve"> </w:t>
      </w:r>
      <w:hyperlink r:id="rId6">
        <w:r w:rsidDel="00000000" w:rsidR="00000000" w:rsidRPr="00000000">
          <w:rPr>
            <w:color w:val="1155cc"/>
            <w:u w:val="single"/>
            <w:rtl w:val="0"/>
          </w:rPr>
          <w:t xml:space="preserve">гугл-таблице</w:t>
        </w:r>
      </w:hyperlink>
      <w:r w:rsidDel="00000000" w:rsidR="00000000" w:rsidRPr="00000000">
        <w:rPr>
          <w:rtl w:val="0"/>
        </w:rPr>
        <w:t xml:space="preserve">, на вкладке data находятся собственно данные, на вкладке description находится описание данных.</w:t>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2"/>
        <w:pageBreakBefore w:val="0"/>
        <w:rPr>
          <w:rFonts w:ascii="Oswald" w:cs="Oswald" w:eastAsia="Oswald" w:hAnsi="Oswald"/>
        </w:rPr>
      </w:pPr>
      <w:bookmarkStart w:colFirst="0" w:colLast="0" w:name="_8pdxlgf840vg" w:id="2"/>
      <w:bookmarkEnd w:id="2"/>
      <w:r w:rsidDel="00000000" w:rsidR="00000000" w:rsidRPr="00000000">
        <w:rPr>
          <w:rFonts w:ascii="Arial" w:cs="Arial" w:eastAsia="Arial" w:hAnsi="Arial"/>
          <w:rtl w:val="0"/>
        </w:rPr>
        <w:t xml:space="preserve">Уровень 1</w:t>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Сделайте</w:t>
      </w:r>
      <w:r w:rsidDel="00000000" w:rsidR="00000000" w:rsidRPr="00000000">
        <w:rPr>
          <w:rtl w:val="0"/>
        </w:rPr>
        <w:t xml:space="preserve"> на основе данных визуализацию.</w:t>
      </w:r>
      <w:r w:rsidDel="00000000" w:rsidR="00000000" w:rsidRPr="00000000">
        <w:rPr>
          <w:rtl w:val="0"/>
        </w:rPr>
        <w:t xml:space="preserve">Например, постройте график средней посещаемости по дням, или любые другие графики по вашему усмотрению. Визуализацию можно делать в BI-платформе, например, в </w:t>
      </w:r>
      <w:r w:rsidDel="00000000" w:rsidR="00000000" w:rsidRPr="00000000">
        <w:rPr>
          <w:rtl w:val="0"/>
        </w:rPr>
        <w:t xml:space="preserve">Datalens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Style w:val="Heading2"/>
        <w:pageBreakBefore w:val="0"/>
        <w:rPr/>
      </w:pPr>
      <w:bookmarkStart w:colFirst="0" w:colLast="0" w:name="_lp74461qqfpl" w:id="3"/>
      <w:bookmarkEnd w:id="3"/>
      <w:r w:rsidDel="00000000" w:rsidR="00000000" w:rsidRPr="00000000">
        <w:rPr>
          <w:rFonts w:ascii="Arial" w:cs="Arial" w:eastAsia="Arial" w:hAnsi="Arial"/>
          <w:rtl w:val="0"/>
        </w:rPr>
        <w:t xml:space="preserve">Уровень 2</w:t>
      </w:r>
    </w:p>
    <w:p w:rsidR="00000000" w:rsidDel="00000000" w:rsidP="00000000" w:rsidRDefault="00000000" w:rsidRPr="00000000" w14:paraId="00000011">
      <w:pPr>
        <w:pageBreakBefore w:val="0"/>
        <w:rPr/>
      </w:pPr>
      <w:r w:rsidDel="00000000" w:rsidR="00000000" w:rsidRPr="00000000">
        <w:rPr>
          <w:rtl w:val="0"/>
        </w:rPr>
        <w:t xml:space="preserve">Взять данные из гугл-таблицы (ссылка в пункте выше) и сделать какой-то SQL-запрос в </w:t>
      </w:r>
      <w:hyperlink r:id="rId7">
        <w:r w:rsidDel="00000000" w:rsidR="00000000" w:rsidRPr="00000000">
          <w:rPr>
            <w:rFonts w:ascii="Noto Sans" w:cs="Noto Sans" w:eastAsia="Noto Sans" w:hAnsi="Noto Sans"/>
            <w:color w:val="1155cc"/>
            <w:u w:val="single"/>
            <w:rtl w:val="0"/>
          </w:rPr>
          <w:t xml:space="preserve">https://onecompiler.com/postgresql</w:t>
        </w:r>
      </w:hyperlink>
      <w:r w:rsidDel="00000000" w:rsidR="00000000" w:rsidRPr="00000000">
        <w:rPr>
          <w:rtl w:val="0"/>
        </w:rPr>
        <w:t xml:space="preserve">. Например, посчитать среднюю посещаемость по каждой из тренировок, или любые другие метрики по вашему усмотрению. Разобраться в сервисе нужно самостоятельно.</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Condensed" w:cs="Roboto Condensed" w:eastAsia="Roboto Condensed" w:hAnsi="Roboto Condensed"/>
        <w:color w:val="202124"/>
        <w:sz w:val="24"/>
        <w:szCs w:val="24"/>
        <w:highlight w:val="white"/>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Oswald" w:cs="Oswald" w:eastAsia="Oswald" w:hAnsi="Oswald"/>
      <w:sz w:val="40"/>
      <w:szCs w:val="40"/>
    </w:rPr>
  </w:style>
  <w:style w:type="paragraph" w:styleId="Heading2">
    <w:name w:val="heading 2"/>
    <w:basedOn w:val="Normal"/>
    <w:next w:val="Normal"/>
    <w:pPr>
      <w:keepNext w:val="1"/>
      <w:keepLines w:val="1"/>
      <w:pageBreakBefore w:val="0"/>
      <w:spacing w:after="120" w:before="360" w:lineRule="auto"/>
    </w:pPr>
    <w:rPr>
      <w:rFonts w:ascii="Oswald" w:cs="Oswald" w:eastAsia="Oswald" w:hAnsi="Oswald"/>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spreadsheets/d/1jG7ijOkGuopO-D1lWi_9GgrlgMQ6X2Ais7D63b_yxCY/edit#gid=1568243872" TargetMode="External"/><Relationship Id="rId7" Type="http://schemas.openxmlformats.org/officeDocument/2006/relationships/hyperlink" Target="https://onecompiler.com/postgres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