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EA8B5" w14:textId="77777777" w:rsidR="000D6DBA" w:rsidRPr="000D6DBA" w:rsidRDefault="000D6DBA" w:rsidP="000D6DBA">
      <w:pPr>
        <w:rPr>
          <w:b/>
          <w:bCs/>
        </w:rPr>
      </w:pPr>
      <w:r w:rsidRPr="000D6DBA">
        <w:rPr>
          <w:b/>
          <w:bCs/>
        </w:rPr>
        <w:t>Executive Summary</w:t>
      </w:r>
    </w:p>
    <w:p w14:paraId="5FFAE39F" w14:textId="77777777" w:rsidR="000D6DBA" w:rsidRPr="000D6DBA" w:rsidRDefault="000D6DBA" w:rsidP="000D6DBA">
      <w:r w:rsidRPr="000D6DBA">
        <w:rPr>
          <w:b/>
          <w:bCs/>
        </w:rPr>
        <w:t>Employee Engagement &amp; Burnout Diagnostic Analysis – Palo Alto Networks</w:t>
      </w:r>
    </w:p>
    <w:p w14:paraId="36FB299F" w14:textId="77777777" w:rsidR="000D6DBA" w:rsidRPr="000D6DBA" w:rsidRDefault="000D6DBA" w:rsidP="000D6DBA">
      <w:pPr>
        <w:rPr>
          <w:b/>
          <w:bCs/>
        </w:rPr>
      </w:pPr>
      <w:r w:rsidRPr="000D6DBA">
        <w:rPr>
          <w:b/>
          <w:bCs/>
        </w:rPr>
        <w:t>Objective</w:t>
      </w:r>
    </w:p>
    <w:p w14:paraId="5C7890F3" w14:textId="77777777" w:rsidR="000D6DBA" w:rsidRPr="000D6DBA" w:rsidRDefault="000D6DBA" w:rsidP="000D6DBA">
      <w:r w:rsidRPr="000D6DBA">
        <w:t>This project was conducted to shift HR analytics from reactive attrition analysis to proactive employee experience diagnostics. The goal was to identify early warning indicators of disengagement and burnout before employees decide to leave the organization.</w:t>
      </w:r>
    </w:p>
    <w:p w14:paraId="185DB277" w14:textId="77777777" w:rsidR="000D6DBA" w:rsidRPr="000D6DBA" w:rsidRDefault="000D6DBA" w:rsidP="000D6DBA">
      <w:pPr>
        <w:rPr>
          <w:b/>
          <w:bCs/>
        </w:rPr>
      </w:pPr>
      <w:r w:rsidRPr="000D6DBA">
        <w:rPr>
          <w:b/>
          <w:bCs/>
        </w:rPr>
        <w:t>Key Insights</w:t>
      </w:r>
    </w:p>
    <w:p w14:paraId="5D944031" w14:textId="77777777" w:rsidR="000D6DBA" w:rsidRPr="000D6DBA" w:rsidRDefault="000D6DBA" w:rsidP="000D6DBA">
      <w:pPr>
        <w:numPr>
          <w:ilvl w:val="0"/>
          <w:numId w:val="1"/>
        </w:numPr>
      </w:pPr>
      <w:r w:rsidRPr="000D6DBA">
        <w:t>Employees who left the organization demonstrated lower average engagement scores.</w:t>
      </w:r>
    </w:p>
    <w:p w14:paraId="1B6F8426" w14:textId="77777777" w:rsidR="000D6DBA" w:rsidRPr="000D6DBA" w:rsidRDefault="000D6DBA" w:rsidP="000D6DBA">
      <w:pPr>
        <w:numPr>
          <w:ilvl w:val="0"/>
          <w:numId w:val="1"/>
        </w:numPr>
      </w:pPr>
      <w:r w:rsidRPr="000D6DBA">
        <w:t>Overtime combined with low work-life balance significantly increases burnout risk.</w:t>
      </w:r>
    </w:p>
    <w:p w14:paraId="202D724F" w14:textId="77777777" w:rsidR="000D6DBA" w:rsidRPr="000D6DBA" w:rsidRDefault="000D6DBA" w:rsidP="000D6DBA">
      <w:pPr>
        <w:numPr>
          <w:ilvl w:val="0"/>
          <w:numId w:val="1"/>
        </w:numPr>
      </w:pPr>
      <w:r w:rsidRPr="000D6DBA">
        <w:t>Engagement declines are observable across certain career stages, suggesting stagnation risks.</w:t>
      </w:r>
    </w:p>
    <w:p w14:paraId="0A8705A3" w14:textId="77777777" w:rsidR="000D6DBA" w:rsidRPr="000D6DBA" w:rsidRDefault="000D6DBA" w:rsidP="000D6DBA">
      <w:pPr>
        <w:numPr>
          <w:ilvl w:val="0"/>
          <w:numId w:val="1"/>
        </w:numPr>
      </w:pPr>
      <w:r w:rsidRPr="000D6DBA">
        <w:t>Increasing engagement threshold levels reveals a substantial portion of employees at potential disengagement risk.</w:t>
      </w:r>
    </w:p>
    <w:p w14:paraId="78EFF5E2" w14:textId="77777777" w:rsidR="000D6DBA" w:rsidRPr="000D6DBA" w:rsidRDefault="000D6DBA" w:rsidP="000D6DBA">
      <w:pPr>
        <w:numPr>
          <w:ilvl w:val="0"/>
          <w:numId w:val="1"/>
        </w:numPr>
      </w:pPr>
      <w:r w:rsidRPr="000D6DBA">
        <w:t>Workload stress (travel + overtime) correlates with reduced engagement.</w:t>
      </w:r>
    </w:p>
    <w:p w14:paraId="28B8DDBB" w14:textId="77777777" w:rsidR="000D6DBA" w:rsidRPr="000D6DBA" w:rsidRDefault="000D6DBA" w:rsidP="000D6DBA">
      <w:pPr>
        <w:rPr>
          <w:b/>
          <w:bCs/>
        </w:rPr>
      </w:pPr>
      <w:r w:rsidRPr="000D6DBA">
        <w:rPr>
          <w:b/>
          <w:bCs/>
        </w:rPr>
        <w:t>Strategic Impact</w:t>
      </w:r>
    </w:p>
    <w:p w14:paraId="571F27DF" w14:textId="77777777" w:rsidR="000D6DBA" w:rsidRPr="000D6DBA" w:rsidRDefault="000D6DBA" w:rsidP="000D6DBA">
      <w:r w:rsidRPr="000D6DBA">
        <w:t>The developed Engagement Index and Burnout Risk Score provide a structured and measurable framework for monitoring employee well-being.</w:t>
      </w:r>
    </w:p>
    <w:p w14:paraId="61498727" w14:textId="77777777" w:rsidR="000D6DBA" w:rsidRPr="000D6DBA" w:rsidRDefault="000D6DBA" w:rsidP="000D6DBA">
      <w:r w:rsidRPr="000D6DBA">
        <w:t xml:space="preserve">The </w:t>
      </w:r>
      <w:proofErr w:type="spellStart"/>
      <w:r w:rsidRPr="000D6DBA">
        <w:t>Streamlit</w:t>
      </w:r>
      <w:proofErr w:type="spellEnd"/>
      <w:r w:rsidRPr="000D6DBA">
        <w:t xml:space="preserve"> dashboard enables:</w:t>
      </w:r>
    </w:p>
    <w:p w14:paraId="5CD2C7A5" w14:textId="77777777" w:rsidR="000D6DBA" w:rsidRPr="000D6DBA" w:rsidRDefault="000D6DBA" w:rsidP="000D6DBA">
      <w:pPr>
        <w:numPr>
          <w:ilvl w:val="0"/>
          <w:numId w:val="2"/>
        </w:numPr>
      </w:pPr>
      <w:r w:rsidRPr="000D6DBA">
        <w:t>Department-level diagnostics</w:t>
      </w:r>
    </w:p>
    <w:p w14:paraId="1D41F509" w14:textId="77777777" w:rsidR="000D6DBA" w:rsidRPr="000D6DBA" w:rsidRDefault="000D6DBA" w:rsidP="000D6DBA">
      <w:pPr>
        <w:numPr>
          <w:ilvl w:val="0"/>
          <w:numId w:val="2"/>
        </w:numPr>
      </w:pPr>
      <w:r w:rsidRPr="000D6DBA">
        <w:t>Real-time engagement threshold monitoring</w:t>
      </w:r>
    </w:p>
    <w:p w14:paraId="066229EC" w14:textId="77777777" w:rsidR="000D6DBA" w:rsidRPr="000D6DBA" w:rsidRDefault="000D6DBA" w:rsidP="000D6DBA">
      <w:pPr>
        <w:numPr>
          <w:ilvl w:val="0"/>
          <w:numId w:val="2"/>
        </w:numPr>
      </w:pPr>
      <w:r w:rsidRPr="000D6DBA">
        <w:t>Burnout risk segmentation</w:t>
      </w:r>
    </w:p>
    <w:p w14:paraId="7EEEF96E" w14:textId="77777777" w:rsidR="000D6DBA" w:rsidRPr="000D6DBA" w:rsidRDefault="000D6DBA" w:rsidP="000D6DBA">
      <w:pPr>
        <w:numPr>
          <w:ilvl w:val="0"/>
          <w:numId w:val="2"/>
        </w:numPr>
      </w:pPr>
      <w:r w:rsidRPr="000D6DBA">
        <w:t>Attrition context comparison</w:t>
      </w:r>
    </w:p>
    <w:p w14:paraId="30E3E1BB" w14:textId="77777777" w:rsidR="000D6DBA" w:rsidRPr="000D6DBA" w:rsidRDefault="000D6DBA" w:rsidP="000D6DBA">
      <w:pPr>
        <w:rPr>
          <w:b/>
          <w:bCs/>
        </w:rPr>
      </w:pPr>
      <w:r w:rsidRPr="000D6DBA">
        <w:rPr>
          <w:b/>
          <w:bCs/>
        </w:rPr>
        <w:t>Recommendations</w:t>
      </w:r>
    </w:p>
    <w:p w14:paraId="315784A6" w14:textId="77777777" w:rsidR="000D6DBA" w:rsidRPr="000D6DBA" w:rsidRDefault="000D6DBA" w:rsidP="000D6DBA">
      <w:pPr>
        <w:numPr>
          <w:ilvl w:val="0"/>
          <w:numId w:val="3"/>
        </w:numPr>
      </w:pPr>
      <w:r w:rsidRPr="000D6DBA">
        <w:t>Implement quarterly engagement monitoring using the Engagement Index.</w:t>
      </w:r>
    </w:p>
    <w:p w14:paraId="05889340" w14:textId="77777777" w:rsidR="000D6DBA" w:rsidRPr="000D6DBA" w:rsidRDefault="000D6DBA" w:rsidP="000D6DBA">
      <w:pPr>
        <w:numPr>
          <w:ilvl w:val="0"/>
          <w:numId w:val="3"/>
        </w:numPr>
      </w:pPr>
      <w:r w:rsidRPr="000D6DBA">
        <w:t>Prioritize intervention for high burnout-risk employees.</w:t>
      </w:r>
    </w:p>
    <w:p w14:paraId="6385A18A" w14:textId="77777777" w:rsidR="000D6DBA" w:rsidRPr="000D6DBA" w:rsidRDefault="000D6DBA" w:rsidP="000D6DBA">
      <w:pPr>
        <w:numPr>
          <w:ilvl w:val="0"/>
          <w:numId w:val="3"/>
        </w:numPr>
      </w:pPr>
      <w:r w:rsidRPr="000D6DBA">
        <w:t>Review overtime distribution policies.</w:t>
      </w:r>
    </w:p>
    <w:p w14:paraId="18931A2E" w14:textId="77777777" w:rsidR="000D6DBA" w:rsidRPr="000D6DBA" w:rsidRDefault="000D6DBA" w:rsidP="000D6DBA">
      <w:pPr>
        <w:numPr>
          <w:ilvl w:val="0"/>
          <w:numId w:val="3"/>
        </w:numPr>
      </w:pPr>
      <w:r w:rsidRPr="000D6DBA">
        <w:t>Strengthen work-life balance initiatives.</w:t>
      </w:r>
    </w:p>
    <w:p w14:paraId="5E601187" w14:textId="77777777" w:rsidR="000D6DBA" w:rsidRPr="000D6DBA" w:rsidRDefault="000D6DBA" w:rsidP="000D6DBA">
      <w:pPr>
        <w:numPr>
          <w:ilvl w:val="0"/>
          <w:numId w:val="3"/>
        </w:numPr>
      </w:pPr>
      <w:r w:rsidRPr="000D6DBA">
        <w:t>Introduce career progression discussions for mid-tenure employees.</w:t>
      </w:r>
    </w:p>
    <w:p w14:paraId="268D5870" w14:textId="77777777" w:rsidR="000D6DBA" w:rsidRPr="000D6DBA" w:rsidRDefault="000D6DBA" w:rsidP="000D6DBA">
      <w:pPr>
        <w:rPr>
          <w:b/>
          <w:bCs/>
        </w:rPr>
      </w:pPr>
      <w:r w:rsidRPr="000D6DBA">
        <w:rPr>
          <w:b/>
          <w:bCs/>
        </w:rPr>
        <w:t>Conclusion</w:t>
      </w:r>
    </w:p>
    <w:p w14:paraId="178685D9" w14:textId="77777777" w:rsidR="000D6DBA" w:rsidRPr="000D6DBA" w:rsidRDefault="000D6DBA" w:rsidP="000D6DBA">
      <w:r w:rsidRPr="000D6DBA">
        <w:t>By proactively identifying disengagement and burnout indicators, Palo Alto Networks can reduce preventable attrition, enhance employee satisfaction, and support sustainable workforce performance.</w:t>
      </w:r>
    </w:p>
    <w:p w14:paraId="6ACF0A4E" w14:textId="77777777" w:rsidR="00661F6C" w:rsidRDefault="00661F6C"/>
    <w:sectPr w:rsidR="00661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91BCB"/>
    <w:multiLevelType w:val="multilevel"/>
    <w:tmpl w:val="012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25DF2"/>
    <w:multiLevelType w:val="multilevel"/>
    <w:tmpl w:val="A0E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C2250"/>
    <w:multiLevelType w:val="multilevel"/>
    <w:tmpl w:val="112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79611">
    <w:abstractNumId w:val="0"/>
  </w:num>
  <w:num w:numId="2" w16cid:durableId="675885100">
    <w:abstractNumId w:val="2"/>
  </w:num>
  <w:num w:numId="3" w16cid:durableId="876813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BA"/>
    <w:rsid w:val="000D6DBA"/>
    <w:rsid w:val="00661F6C"/>
    <w:rsid w:val="00877238"/>
    <w:rsid w:val="00D53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6491"/>
  <w15:chartTrackingRefBased/>
  <w15:docId w15:val="{63976CA5-C2E4-480C-8633-2A724F35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2590924">
      <w:bodyDiv w:val="1"/>
      <w:marLeft w:val="0"/>
      <w:marRight w:val="0"/>
      <w:marTop w:val="0"/>
      <w:marBottom w:val="0"/>
      <w:divBdr>
        <w:top w:val="none" w:sz="0" w:space="0" w:color="auto"/>
        <w:left w:val="none" w:sz="0" w:space="0" w:color="auto"/>
        <w:bottom w:val="none" w:sz="0" w:space="0" w:color="auto"/>
        <w:right w:val="none" w:sz="0" w:space="0" w:color="auto"/>
      </w:divBdr>
    </w:div>
    <w:div w:id="195994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BK</dc:creator>
  <cp:keywords/>
  <dc:description/>
  <cp:lastModifiedBy>KARTHIK BK</cp:lastModifiedBy>
  <cp:revision>1</cp:revision>
  <dcterms:created xsi:type="dcterms:W3CDTF">2026-02-25T11:42:00Z</dcterms:created>
  <dcterms:modified xsi:type="dcterms:W3CDTF">2026-02-25T11:43:00Z</dcterms:modified>
</cp:coreProperties>
</file>