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w14="http://schemas.microsoft.com/office/word/2010/wordml" xmlns:r="http://schemas.openxmlformats.org/officeDocument/2006/relationships" xmlns:w15="http://schemas.microsoft.com/office/word/2012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body>
    <!-- Modified by docx4j 6.1.2 (Apache licensed) using REFERENCE JAXB in Tencent Java 1.8.0_262 on Linux -->
    <w:p>
      <w:pPr>
        <w:pStyle w:val="t1"/>
        <w:snapToGrid w:val="false"/>
        <w:spacing w:lineRule="auto"/>
        <w:ind/>
        <w:jc w:val="center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智慧农业用户文档</w:t>
      </w:r>
    </w:p>
    <w:p>
      <w:pPr>
        <w:snapToGrid w:val="false"/>
        <w:spacing w:before="60" w:after="60" w:line="312" w:lineRule="auto"/>
        <w:ind w:firstLineChars="200"/>
        <w:jc w:val="left"/>
        <w:rPr>
          <w:rFonts w:ascii="微软雅黑" w:hAnsi="微软雅黑" w:eastAsia="微软雅黑"/>
          <w:b w:val="true"/>
          <w:bCs w:val="true"/>
          <w:color w:val="333333"/>
          <w:sz w:val="22"/>
          <w:szCs w:val="22"/>
        </w:rPr>
      </w:pPr>
      <w:r>
        <w:rPr>
          <w:rFonts w:ascii="微软雅黑" w:hAnsi="微软雅黑" w:eastAsia="微软雅黑"/>
          <w:b w:val="true"/>
          <w:bCs w:val="true"/>
          <w:color w:val="333333"/>
          <w:sz w:val="22"/>
          <w:szCs w:val="22"/>
        </w:rPr>
        <w:t>尊敬的用户，感谢您选择使用本小组的智慧农业盒装置！为了您能更好的了解、熟悉、掌握、及维护我们的产品，请仔细阅读这本手册并加以妥善保管。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numPr>
          <w:ilvl w:val="0"/>
          <w:numId w:val="38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装置主要实现的功能</w:t>
      </w:r>
    </w:p>
    <w:p>
      <w:pPr>
        <w:numPr>
          <w:ilvl w:val="0"/>
          <w:numId w:val="37"/>
        </w:numPr>
        <w:snapToGrid w:val="false"/>
        <w:spacing w:before="60" w:after="60" w:line="312" w:lineRule="auto"/>
        <w:ind w:leftChars="160"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定期采集周围环境中的CO2浓度，湿度，光照强度，并上传到阿里云平台。</w:t>
      </w:r>
    </w:p>
    <w:p>
      <w:pPr>
        <w:numPr>
          <w:ilvl w:val="0"/>
          <w:numId w:val="37"/>
        </w:numPr>
        <w:snapToGrid w:val="false"/>
        <w:spacing w:before="60" w:after="60" w:line="312" w:lineRule="auto"/>
        <w:ind w:leftChars="160"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可以通过网络平台阿里云对外设进行控制，由于操作相同，迫于时间我们仅对其添加了控制风扇转动来实现CO2浓度调节的功能</w:t>
      </w:r>
    </w:p>
    <w:p>
      <w:pPr>
        <w:numPr>
          <w:ilvl w:val="0"/>
          <w:numId w:val="37"/>
        </w:numPr>
        <w:snapToGrid w:val="false"/>
        <w:spacing w:before="60" w:after="60" w:line="312" w:lineRule="auto"/>
        <w:ind w:leftChars="160"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阿里云平台对数据实时监测记录，便于农业生产管理。</w:t>
      </w:r>
    </w:p>
    <w:p>
      <w:pPr>
        <w:numPr>
          <w:ilvl w:val="0"/>
          <w:numId w:val="38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结构概述</w:t>
      </w:r>
    </w:p>
    <w:p>
      <w:pPr>
        <w:numPr>
          <w:ilvl w:val="0"/>
          <w:numId w:val="36"/>
        </w:numPr>
        <w:snapToGrid w:val="false"/>
        <w:spacing w:before="60" w:after="60" w:line="312" w:lineRule="auto"/>
        <w:ind w:leftChars="160"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总体外观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3505200" cy="2638425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3533775" cy="2647950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6"/>
        </w:numPr>
        <w:snapToGrid w:val="false"/>
        <w:spacing w:before="60" w:after="60" w:line="312" w:lineRule="auto"/>
        <w:ind w:leftChars="160"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界面介绍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3457575" cy="2676525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该界面为显示界面，依次显示了此时环境中的温度、湿度、光照强度以及CO2浓度。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在显示页面的右下角是进入阿里云平台的二维码，扫描二维码即可在线管理，单独摘列如下。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2295529" cy="2333613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2"/>
                    <a:srcRect l="25846" t="24861" r="0" b="-1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9" cy="233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三、运行后注意事项</w:t>
      </w:r>
    </w:p>
    <w:p>
      <w:pPr>
        <w:numPr>
          <w:ilvl w:val="0"/>
          <w:numId w:val="34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产品有初始化时间，会先对相应的传感器进行初始化，显示默认值再测量显示环境值</w:t>
      </w:r>
    </w:p>
    <w:p>
      <w:pPr>
        <w:numPr>
          <w:ilvl w:val="0"/>
          <w:numId w:val="34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环境光照强度过弱会有led闪烁</w:t>
      </w:r>
    </w:p>
    <w:p>
      <w:pPr>
        <w:numPr>
          <w:ilvl w:val="0"/>
          <w:numId w:val="34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远程控制风扇转动需要扫描二维码，对平台上的风扇置1并发送</w:t>
      </w:r>
    </w:p>
    <w:p>
      <w:pPr>
        <w:numPr>
          <w:ilvl w:val="0"/>
          <w:numId w:val="34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请每隔一定时间对设备进行检查调试，对电源进行充电以免发生问题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四</w:t>
      </w:r>
      <w:r>
        <w:rPr>
          <w:rFonts w:ascii="Arial" w:hAnsi="Arial" w:eastAsia="Arial"/>
          <w:color w:val="333333"/>
          <w:spacing w:val="0"/>
          <w:sz w:val="19"/>
          <w:szCs w:val="19"/>
          <w:shd w:val="clear" w:fill="ffffff"/>
        </w:rPr>
        <w:t xml:space="preserve">、 </w:t>
      </w:r>
      <w:r>
        <w:rPr>
          <w:rFonts w:ascii="微软雅黑" w:hAnsi="微软雅黑" w:eastAsia="微软雅黑"/>
          <w:color w:val="333333"/>
          <w:sz w:val="22"/>
          <w:szCs w:val="22"/>
        </w:rPr>
        <w:t>常见问题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若显示参数长时间不发生改变，请尝试重启，扫描二维码，在阿里云平台上操作或者手动复位</w:t>
      </w: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。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如果一直停止在初始化阶段，可能是设备锁死</w:t>
      </w: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。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led灯闪烁指示当前光照强度较弱，可以进行人工补光。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若进行调试，需要保证电源和串口电压相同，不然会出现乱码。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五、技术服务</w:t>
      </w:r>
    </w:p>
    <w:p>
      <w:p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如果您在使用中遇到麻烦，请仔细阅读以上部分用户手册，如不能解决，请检查如下事	     项：</w:t>
      </w:r>
    </w:p>
    <w:p>
      <w:pPr>
        <w:numPr>
          <w:ilvl w:val="0"/>
          <w:numId w:val="35"/>
        </w:numPr>
        <w:snapToGrid w:val="false"/>
        <w:spacing w:before="60" w:after="60" w:line="240" w:lineRule="auto"/>
        <w:ind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仔细检查相关插件是否到位,外部线及回路是否有脱落松动；</w:t>
      </w:r>
    </w:p>
    <w:p>
      <w:pPr>
        <w:numPr>
          <w:ilvl w:val="0"/>
          <w:numId w:val="35"/>
        </w:numPr>
        <w:snapToGrid w:val="false"/>
        <w:spacing w:before="60" w:after="60" w:line="240" w:lineRule="auto"/>
        <w:ind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检查所有参数是否拨要求设置,有无私自改动参数的情况；</w:t>
      </w:r>
    </w:p>
    <w:p>
      <w:pPr>
        <w:numPr>
          <w:ilvl w:val="0"/>
          <w:numId w:val="35"/>
        </w:numPr>
        <w:snapToGrid w:val="false"/>
        <w:spacing w:before="60" w:after="60" w:line="240" w:lineRule="auto"/>
        <w:ind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检查确认没有误操作；</w:t>
      </w:r>
    </w:p>
    <w:p>
      <w:pPr>
        <w:numPr>
          <w:ilvl w:val="0"/>
          <w:numId w:val="35"/>
        </w:numPr>
        <w:snapToGrid w:val="false"/>
        <w:spacing w:before="60" w:after="60" w:line="240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检查所有组件有无明显的可见损伤或烧伤,有无很明显的异味；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如果您在按要求检查完毕后仍不能发现问题所在请同我们联系。</w:t>
      </w:r>
    </w:p>
    <w:p>
      <w:pPr>
        <w:snapToGrid w:val="false"/>
        <w:spacing w:before="60" w:after="60" w:line="312" w:lineRule="auto"/>
        <w:ind w:firstLineChars="20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电话：</w:t>
      </w:r>
    </w:p>
    <w:p>
      <w:pPr>
        <w:snapToGrid w:val="false"/>
        <w:spacing w:before="60" w:after="60" w:line="312" w:lineRule="auto"/>
        <w:ind w:firstLineChars="20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地址：</w:t>
      </w:r>
    </w:p>
    <w:p>
      <w:pPr>
        <w:snapToGrid w:val="false"/>
        <w:spacing w:before="60" w:after="60" w:line="312" w:lineRule="auto"/>
        <w:ind w:firstLineChars="20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邮件：</w:t>
      </w:r>
    </w:p>
    <w:p>
      <w:pPr>
        <w:snapToGrid w:val="false"/>
        <w:spacing w:before="60" w:after="60" w:line="312" w:lineRule="auto"/>
        <w:ind w:firstLineChars="20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sectPr w:rsidR="00C604EC">
      <w:pgSz w:w="11906" w:h="16838"/>
      <w:pgMar w:top="1361" w:right="1417" w:bottom="1361" w:left="141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="http://schemas.openxmlformats.org/wordprocessingml/2006/main" xmlns:w14="http://schemas.microsoft.com/office/word/2010/wordml" xmlns:r="http://schemas.openxmlformats.org/officeDocument/2006/relationships" xmlns:w15="http://schemas.microsoft.com/office/word/2012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abstractNum w:abstractNumId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1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2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3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34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35">
    <w:multiLevelType w:val="multilevel"/>
    <w:lvl w:ilvl="0" w:tentative="false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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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36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37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38">
    <w:multiLevelType w:val="multilevel"/>
    <w:lvl w:ilvl="0" w:tentative="false">
      <w:start w:val="1"/>
      <w:numFmt w:val="chineseCountingThousand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chineseCountingThousand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chineseCountingThousand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39">
    <w:multiLevelType w:val="multilevel"/>
    <w:lvl w:ilvl="0" w:tentative="false">
      <w:start w:val="1"/>
      <w:numFmt w:val="chineseCountingThousand"/>
      <w:lvlText w:val="%1、"/>
      <w:lvlJc w:val="left"/>
      <w:pPr>
        <w:ind w:left="420" w:hanging="420"/>
      </w:pPr>
      <w:rPr>
        <w:bCs/>
      </w:rPr>
    </w:lvl>
    <w:lvl w:ilvl="1" w:tentative="false">
      <w:start w:val="1"/>
      <w:numFmt w:val="decimal"/>
      <w:lvlText w:val="%2、"/>
      <w:lvlJc w:val="left"/>
      <w:pPr>
        <w:ind w:left="840" w:hanging="420"/>
      </w:pPr>
      <w:rPr>
        <w:bCs/>
      </w:rPr>
    </w:lvl>
    <w:lvl w:ilvl="2" w:tentative="false">
      <w:start w:val="1"/>
      <w:numFmt w:val="lowerLetter"/>
      <w:lvlText w:val="%3)"/>
      <w:lvlJc w:val="left"/>
      <w:pPr>
        <w:ind w:left="1260" w:hanging="420"/>
      </w:pPr>
      <w:rPr>
        <w:bCs/>
      </w:rPr>
    </w:lvl>
    <w:lvl w:ilvl="3" w:tentative="false">
      <w:start w:val="1"/>
      <w:numFmt w:val="chineseCountingThousand"/>
      <w:lvlText w:val="%4、"/>
      <w:lvlJc w:val="left"/>
      <w:pPr>
        <w:ind w:left="1680" w:hanging="420"/>
      </w:pPr>
      <w:rPr>
        <w:bCs/>
      </w:rPr>
    </w:lvl>
    <w:lvl w:ilvl="4" w:tentative="false">
      <w:start w:val="1"/>
      <w:numFmt w:val="decimal"/>
      <w:lvlText w:val="%5、"/>
      <w:lvlJc w:val="left"/>
      <w:pPr>
        <w:ind w:left="2100" w:hanging="420"/>
      </w:pPr>
      <w:rPr>
        <w:bCs/>
      </w:rPr>
    </w:lvl>
    <w:lvl w:ilvl="5" w:tentative="false">
      <w:start w:val="1"/>
      <w:numFmt w:val="lowerLetter"/>
      <w:lvlText w:val="%6)"/>
      <w:lvlJc w:val="left"/>
      <w:pPr>
        <w:ind w:left="2520" w:hanging="420"/>
      </w:pPr>
      <w:rPr>
        <w:bCs/>
      </w:rPr>
    </w:lvl>
    <w:lvl w:ilvl="6" w:tentative="false">
      <w:start w:val="1"/>
      <w:numFmt w:val="chineseCountingThousand"/>
      <w:lvlText w:val="%7、"/>
      <w:lvlJc w:val="left"/>
      <w:pPr>
        <w:ind w:left="2940" w:hanging="420"/>
      </w:pPr>
      <w:rPr>
        <w:bCs/>
      </w:rPr>
    </w:lvl>
    <w:lvl w:ilvl="7" w:tentative="false">
      <w:start w:val="1"/>
      <w:numFmt w:val="decimal"/>
      <w:lvlText w:val="%8、"/>
      <w:lvlJc w:val="left"/>
      <w:pPr>
        <w:ind w:left="3360" w:hanging="420"/>
      </w:pPr>
      <w:rPr>
        <w:bCs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w="http://schemas.openxmlformats.org/wordprocessingml/2006/main" xmlns:w14="http://schemas.microsoft.com/office/word/2010/wordml" xmlns:r="http://schemas.openxmlformats.org/officeDocument/2006/relationships" xmlns:w15="http://schemas.microsoft.com/office/word/2012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">
  <w:docDefaults>
    <w:rPrDefault>
      <w:rPr>
        <w:rFonts w:asciiTheme="minorHAnsi" w:hAnsiTheme="minorHAnsi" w:eastAsiaTheme="minorEastAsia" w:cstheme="minorBidi"/>
        <w:lang w:val="en-US" w:eastAsia="zh-CN" w:bidi="ar-SA"/>
      </w:rPr>
    </w:rPrDefault>
    <w:pPrDefault/>
  </w:docDefaults>
  <w:latentStyles w:defLockedState="false" w:defUIPriority="99" w:defSemiHidden="false" w:defUnhideWhenUsed="false" w:defQFormat="false" w:count="371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unhideWhenUsed="true" w:qFormat="true"/>
    <w:lsdException w:name="footer" w:unhideWhenUsed="true" w:qFormat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unhideWhenUsed="true" w:qFormat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 w:qFormat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59" w:semiHidden="true" w:unhideWhenUsed="true" w:qFormat="true"/>
    <w:lsdException w:name="Table Theme" w:semiHidden="true" w:unhideWhenUsed="true"/>
    <w:lsdException w:name="Placeholder Text" w:semiHidden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true">
    <w:name w:val="Normal"/>
    <w:qFormat/>
    <w:pPr>
      <w:widowControl w:val="false"/>
      <w:jc w:val="both"/>
    </w:pPr>
    <w:rPr>
      <w:kern w:val="2"/>
      <w:sz w:val="21"/>
      <w:szCs w:val="22"/>
    </w:rPr>
  </w:style>
  <w:style w:type="character" w:styleId="a0" w:default="true">
    <w:name w:val="Default Paragraph Font"/>
    <w:uiPriority w:val="1"/>
    <w:semiHidden/>
    <w:unhideWhenUsed/>
  </w:style>
  <w:style w:type="table" w:styleId="a1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true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false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6" w:customStyle="true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styleId="a4" w:customStyle="true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="420" w:firstLineChars="200"/>
    </w:pPr>
  </w:style>
  <w:style w:type="paragraph" w:styleId="t1">
    <w:name w:val="Title"/>
    <w:basedOn w:val="a"/>
    <w:next w:val="a"/>
    <w:uiPriority w:val="10"/>
    <w:qFormat/>
    <w:rsid w:val="001C768A"/>
    <w:pPr>
      <w:spacing w:before="0" w:after="0" w:line="480" w:lineRule="auto"/>
      <w:jc w:val="center"/>
      <w:outlineLvl w:val="0"/>
    </w:pPr>
    <w:rPr>
      <w:rFonts w:asciiTheme="majorHAnsi" w:hAnsiTheme="majorHAnsi" w:eastAsiaTheme="majorEastAsia" w:cstheme="majorBidi"/>
      <w:b/>
      <w:bCs/>
      <w:color/>
      <w:sz w:val="4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media/document_image_rId9.jpeg" Type="http://schemas.openxmlformats.org/officeDocument/2006/relationships/image" Id="rId9"/><Relationship Target="media/document_image_rId10.jpeg" Type="http://schemas.openxmlformats.org/officeDocument/2006/relationships/image" Id="rId10"/><Relationship Target="media/document_image_rId11.jpeg" Type="http://schemas.openxmlformats.org/officeDocument/2006/relationships/image" Id="rId11"/><Relationship Target="media/document_image_rId12.jpeg" Type="http://schemas.openxmlformats.org/officeDocument/2006/relationships/image" Id="rId12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w14="http://schemas.microsoft.com/office/word/2010/wordml" xmlns:r="http://schemas.openxmlformats.org/officeDocument/2006/relationships" xmlns:w15="http://schemas.microsoft.com/office/word/2012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Microsoft Office Word</properties:Application>
  <properties:AppVersion>16.0000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