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5382"/>
        <w:gridCol w:w="3285"/>
      </w:tblGrid>
      <w:tr w:rsidR="00FF5BF6" w:rsidRPr="000E4CA7" w:rsidTr="000E4CA7">
        <w:tc>
          <w:tcPr>
            <w:tcW w:w="1188" w:type="dxa"/>
          </w:tcPr>
          <w:p w:rsidR="00FF5BF6" w:rsidRPr="000E4CA7" w:rsidRDefault="00FD4673" w:rsidP="00FF5BF6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>
              <w:rPr>
                <w:noProof/>
                <w:sz w:val="16"/>
                <w:szCs w:val="16"/>
                <w:lang w:val="es-AR" w:eastAsia="es-AR"/>
              </w:rPr>
              <w:drawing>
                <wp:inline distT="0" distB="0" distL="0" distR="0">
                  <wp:extent cx="542925" cy="6858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FF5BF6" w:rsidRPr="000E4CA7" w:rsidRDefault="00341D16" w:rsidP="00345549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AR"/>
              </w:rPr>
              <w:t>Marketing en Internet y Nueva</w:t>
            </w:r>
            <w:r w:rsidR="009E3E2A">
              <w:rPr>
                <w:rFonts w:ascii="Arial" w:hAnsi="Arial" w:cs="Arial"/>
                <w:i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  <w:lang w:val="es-AR"/>
              </w:rPr>
              <w:t>Economía</w:t>
            </w:r>
          </w:p>
          <w:p w:rsidR="00593FD3" w:rsidRPr="000E4CA7" w:rsidRDefault="00593FD3" w:rsidP="00345549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 w:rsidRPr="000E4CA7">
              <w:rPr>
                <w:rFonts w:ascii="Arial" w:hAnsi="Arial" w:cs="Arial"/>
                <w:i/>
                <w:sz w:val="20"/>
                <w:szCs w:val="20"/>
                <w:lang w:val="es-AR"/>
              </w:rPr>
              <w:t xml:space="preserve">K </w:t>
            </w:r>
            <w:r w:rsidR="009E3E2A">
              <w:rPr>
                <w:rFonts w:ascii="Arial" w:hAnsi="Arial" w:cs="Arial"/>
                <w:i/>
                <w:sz w:val="20"/>
                <w:szCs w:val="20"/>
                <w:lang w:val="es-AR"/>
              </w:rPr>
              <w:t>5</w:t>
            </w:r>
            <w:r w:rsidR="00341D16">
              <w:rPr>
                <w:rFonts w:ascii="Arial" w:hAnsi="Arial" w:cs="Arial"/>
                <w:i/>
                <w:sz w:val="20"/>
                <w:szCs w:val="20"/>
                <w:lang w:val="es-AR"/>
              </w:rPr>
              <w:t>572</w:t>
            </w:r>
          </w:p>
          <w:p w:rsidR="00593FD3" w:rsidRPr="000E4CA7" w:rsidRDefault="009E3E2A" w:rsidP="00345549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AR"/>
              </w:rPr>
              <w:t xml:space="preserve">2do Cuatrimestre - </w:t>
            </w:r>
            <w:r w:rsidR="00905852" w:rsidRPr="000E4CA7">
              <w:rPr>
                <w:rFonts w:ascii="Arial" w:hAnsi="Arial" w:cs="Arial"/>
                <w:i/>
                <w:sz w:val="20"/>
                <w:szCs w:val="20"/>
                <w:lang w:val="es-AR"/>
              </w:rPr>
              <w:t>Año 201</w:t>
            </w:r>
            <w:r w:rsidR="00341D16">
              <w:rPr>
                <w:rFonts w:ascii="Arial" w:hAnsi="Arial" w:cs="Arial"/>
                <w:i/>
                <w:sz w:val="20"/>
                <w:szCs w:val="20"/>
                <w:lang w:val="es-AR"/>
              </w:rPr>
              <w:t>7</w:t>
            </w:r>
          </w:p>
        </w:tc>
        <w:tc>
          <w:tcPr>
            <w:tcW w:w="3285" w:type="dxa"/>
          </w:tcPr>
          <w:p w:rsidR="00FF5BF6" w:rsidRPr="000E4CA7" w:rsidRDefault="00FF5BF6" w:rsidP="000E4CA7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</w:p>
        </w:tc>
      </w:tr>
    </w:tbl>
    <w:p w:rsidR="00984025" w:rsidRDefault="00984025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3839F2" w:rsidRPr="00341D16" w:rsidRDefault="00341D16" w:rsidP="00FF5BF6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b/>
          <w:sz w:val="48"/>
          <w:szCs w:val="40"/>
          <w:lang w:val="es-AR"/>
        </w:rPr>
      </w:pPr>
      <w:r w:rsidRPr="00341D16">
        <w:rPr>
          <w:rFonts w:asciiTheme="minorHAnsi" w:hAnsiTheme="minorHAnsi" w:cstheme="minorHAnsi"/>
          <w:b/>
          <w:sz w:val="48"/>
          <w:szCs w:val="40"/>
          <w:lang w:val="es-AR"/>
        </w:rPr>
        <w:t>Marketing en Internet y Nueva Economía</w:t>
      </w:r>
    </w:p>
    <w:p w:rsidR="00905852" w:rsidRPr="00341D16" w:rsidRDefault="00905852" w:rsidP="00FF5BF6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sz w:val="48"/>
          <w:szCs w:val="40"/>
          <w:lang w:val="es-AR"/>
        </w:rPr>
      </w:pPr>
    </w:p>
    <w:p w:rsidR="00905852" w:rsidRPr="00341D16" w:rsidRDefault="005859CD" w:rsidP="00905852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sz w:val="44"/>
          <w:szCs w:val="36"/>
          <w:lang w:val="es-AR"/>
        </w:rPr>
      </w:pPr>
      <w:r w:rsidRPr="00341D16">
        <w:rPr>
          <w:rFonts w:asciiTheme="minorHAnsi" w:hAnsiTheme="minorHAnsi" w:cstheme="minorHAnsi"/>
          <w:sz w:val="44"/>
          <w:szCs w:val="36"/>
          <w:lang w:val="es-AR"/>
        </w:rPr>
        <w:t xml:space="preserve">Trabajo Práctico </w:t>
      </w:r>
      <w:proofErr w:type="spellStart"/>
      <w:r w:rsidRPr="00341D16">
        <w:rPr>
          <w:rFonts w:asciiTheme="minorHAnsi" w:hAnsiTheme="minorHAnsi" w:cstheme="minorHAnsi"/>
          <w:sz w:val="44"/>
          <w:szCs w:val="36"/>
          <w:lang w:val="es-AR"/>
        </w:rPr>
        <w:t>Nº</w:t>
      </w:r>
      <w:proofErr w:type="spellEnd"/>
      <w:r w:rsidRPr="00341D16">
        <w:rPr>
          <w:rFonts w:asciiTheme="minorHAnsi" w:hAnsiTheme="minorHAnsi" w:cstheme="minorHAnsi"/>
          <w:sz w:val="44"/>
          <w:szCs w:val="36"/>
          <w:lang w:val="es-AR"/>
        </w:rPr>
        <w:t xml:space="preserve"> </w:t>
      </w:r>
      <w:r w:rsidR="00E04F0D">
        <w:rPr>
          <w:rFonts w:asciiTheme="minorHAnsi" w:hAnsiTheme="minorHAnsi" w:cstheme="minorHAnsi"/>
          <w:sz w:val="44"/>
          <w:szCs w:val="36"/>
          <w:lang w:val="es-AR"/>
        </w:rPr>
        <w:t>2</w:t>
      </w:r>
    </w:p>
    <w:p w:rsidR="009E3E2A" w:rsidRPr="00341D16" w:rsidRDefault="0092792F" w:rsidP="00905852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sz w:val="44"/>
          <w:szCs w:val="36"/>
          <w:lang w:val="es-AR"/>
        </w:rPr>
      </w:pPr>
      <w:r w:rsidRPr="00341D16">
        <w:rPr>
          <w:rFonts w:asciiTheme="minorHAnsi" w:hAnsiTheme="minorHAnsi" w:cstheme="minorHAnsi"/>
          <w:sz w:val="44"/>
          <w:szCs w:val="36"/>
          <w:lang w:val="es-AR"/>
        </w:rPr>
        <w:t>“</w:t>
      </w:r>
      <w:proofErr w:type="spellStart"/>
      <w:r w:rsidR="00E04F0D">
        <w:rPr>
          <w:rFonts w:asciiTheme="minorHAnsi" w:hAnsiTheme="minorHAnsi" w:cstheme="minorHAnsi"/>
          <w:b/>
          <w:sz w:val="44"/>
          <w:szCs w:val="36"/>
          <w:lang w:val="es-AR"/>
        </w:rPr>
        <w:t>Wikinomics</w:t>
      </w:r>
      <w:proofErr w:type="spellEnd"/>
      <w:r w:rsidR="00341D16" w:rsidRPr="00341D16">
        <w:rPr>
          <w:rFonts w:asciiTheme="minorHAnsi" w:hAnsiTheme="minorHAnsi" w:cstheme="minorHAnsi"/>
          <w:b/>
          <w:sz w:val="44"/>
          <w:szCs w:val="36"/>
          <w:lang w:val="es-AR"/>
        </w:rPr>
        <w:t xml:space="preserve"> – </w:t>
      </w:r>
      <w:proofErr w:type="spellStart"/>
      <w:r w:rsidR="00E04F0D">
        <w:rPr>
          <w:rFonts w:asciiTheme="minorHAnsi" w:hAnsiTheme="minorHAnsi" w:cstheme="minorHAnsi"/>
          <w:b/>
          <w:sz w:val="44"/>
          <w:szCs w:val="36"/>
          <w:lang w:val="es-AR"/>
        </w:rPr>
        <w:t>Tapscott</w:t>
      </w:r>
      <w:proofErr w:type="spellEnd"/>
      <w:r w:rsidRPr="00341D16">
        <w:rPr>
          <w:rFonts w:asciiTheme="minorHAnsi" w:hAnsiTheme="minorHAnsi" w:cstheme="minorHAnsi"/>
          <w:sz w:val="44"/>
          <w:szCs w:val="36"/>
          <w:lang w:val="es-AR"/>
        </w:rPr>
        <w:t>”</w:t>
      </w:r>
    </w:p>
    <w:p w:rsidR="003839F2" w:rsidRPr="00341D16" w:rsidRDefault="003839F2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 w:val="28"/>
          <w:szCs w:val="20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7"/>
        <w:gridCol w:w="1701"/>
        <w:gridCol w:w="3265"/>
      </w:tblGrid>
      <w:tr w:rsidR="00A54F79" w:rsidRPr="00341D16" w:rsidTr="00A54F79">
        <w:trPr>
          <w:jc w:val="center"/>
        </w:trPr>
        <w:tc>
          <w:tcPr>
            <w:tcW w:w="3407" w:type="dxa"/>
            <w:shd w:val="clear" w:color="auto" w:fill="D9D9D9"/>
          </w:tcPr>
          <w:p w:rsidR="00A54F79" w:rsidRPr="00341D16" w:rsidRDefault="00A54F79" w:rsidP="00341D16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  <w:t>Nombre y Apellido</w:t>
            </w:r>
          </w:p>
        </w:tc>
        <w:tc>
          <w:tcPr>
            <w:tcW w:w="1701" w:type="dxa"/>
            <w:shd w:val="clear" w:color="auto" w:fill="D9D9D9"/>
          </w:tcPr>
          <w:p w:rsidR="00A54F79" w:rsidRPr="00341D16" w:rsidRDefault="00A54F79" w:rsidP="00341D16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  <w:t>Legajo</w:t>
            </w:r>
          </w:p>
        </w:tc>
        <w:tc>
          <w:tcPr>
            <w:tcW w:w="2839" w:type="dxa"/>
            <w:shd w:val="clear" w:color="auto" w:fill="D9D9D9"/>
          </w:tcPr>
          <w:p w:rsidR="00A54F79" w:rsidRPr="00341D16" w:rsidRDefault="00A54F79" w:rsidP="00341D16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  <w:t>EMAIL</w:t>
            </w:r>
          </w:p>
        </w:tc>
      </w:tr>
      <w:tr w:rsidR="00A54F79" w:rsidRPr="00341D16" w:rsidTr="00A54F79">
        <w:trPr>
          <w:jc w:val="center"/>
        </w:trPr>
        <w:tc>
          <w:tcPr>
            <w:tcW w:w="3407" w:type="dxa"/>
          </w:tcPr>
          <w:p w:rsidR="00A54F79" w:rsidRPr="00341D16" w:rsidRDefault="00341D16" w:rsidP="00341D16">
            <w:pPr>
              <w:jc w:val="center"/>
              <w:rPr>
                <w:rFonts w:asciiTheme="minorHAnsi" w:hAnsiTheme="minorHAnsi" w:cstheme="minorHAnsi"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sz w:val="28"/>
                <w:szCs w:val="20"/>
                <w:lang w:val="es-AR"/>
              </w:rPr>
              <w:t>Lucas Corbo</w:t>
            </w:r>
          </w:p>
        </w:tc>
        <w:tc>
          <w:tcPr>
            <w:tcW w:w="1701" w:type="dxa"/>
          </w:tcPr>
          <w:p w:rsidR="00A54F79" w:rsidRPr="00341D16" w:rsidRDefault="00341D16" w:rsidP="00341D16">
            <w:pPr>
              <w:jc w:val="center"/>
              <w:rPr>
                <w:rFonts w:asciiTheme="minorHAnsi" w:hAnsiTheme="minorHAnsi" w:cstheme="minorHAnsi"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sz w:val="28"/>
                <w:szCs w:val="20"/>
                <w:lang w:val="es-AR"/>
              </w:rPr>
              <w:t>134657-0</w:t>
            </w:r>
          </w:p>
        </w:tc>
        <w:tc>
          <w:tcPr>
            <w:tcW w:w="2839" w:type="dxa"/>
          </w:tcPr>
          <w:p w:rsidR="00A54F79" w:rsidRPr="00341D16" w:rsidRDefault="00341D16" w:rsidP="00341D16">
            <w:pPr>
              <w:jc w:val="center"/>
              <w:rPr>
                <w:rFonts w:asciiTheme="minorHAnsi" w:hAnsiTheme="minorHAnsi" w:cstheme="minorHAnsi"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sz w:val="28"/>
                <w:szCs w:val="20"/>
                <w:lang w:val="es-AR"/>
              </w:rPr>
              <w:t>lucascorbo@yahoo.com.ar</w:t>
            </w:r>
          </w:p>
        </w:tc>
      </w:tr>
    </w:tbl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3839F2" w:rsidRPr="00947F8B" w:rsidRDefault="003839F2" w:rsidP="003839F2">
      <w:pPr>
        <w:rPr>
          <w:rFonts w:ascii="Arial" w:hAnsi="Arial" w:cs="Arial"/>
          <w:sz w:val="20"/>
          <w:szCs w:val="20"/>
          <w:lang w:val="es-AR"/>
        </w:rPr>
      </w:pPr>
    </w:p>
    <w:p w:rsidR="003839F2" w:rsidRPr="00947F8B" w:rsidRDefault="003839F2" w:rsidP="003839F2">
      <w:pPr>
        <w:rPr>
          <w:rFonts w:ascii="Arial" w:hAnsi="Arial" w:cs="Arial"/>
          <w:sz w:val="20"/>
          <w:szCs w:val="20"/>
          <w:lang w:val="es-AR"/>
        </w:rPr>
      </w:pPr>
    </w:p>
    <w:p w:rsidR="003839F2" w:rsidRPr="00947F8B" w:rsidRDefault="003839F2" w:rsidP="003839F2">
      <w:pPr>
        <w:rPr>
          <w:rFonts w:ascii="Arial" w:hAnsi="Arial" w:cs="Arial"/>
          <w:sz w:val="20"/>
          <w:szCs w:val="20"/>
          <w:lang w:val="es-AR"/>
        </w:rPr>
      </w:pPr>
    </w:p>
    <w:p w:rsidR="00947F8B" w:rsidRPr="00947F8B" w:rsidRDefault="00947F8B">
      <w:pPr>
        <w:rPr>
          <w:rFonts w:ascii="Arial" w:hAnsi="Arial" w:cs="Arial"/>
          <w:sz w:val="20"/>
          <w:szCs w:val="20"/>
          <w:lang w:val="es-AR"/>
        </w:rPr>
        <w:sectPr w:rsidR="00947F8B" w:rsidRPr="00947F8B" w:rsidSect="00593FD3">
          <w:footerReference w:type="default" r:id="rId9"/>
          <w:pgSz w:w="11907" w:h="16840" w:code="9"/>
          <w:pgMar w:top="1134" w:right="1134" w:bottom="1418" w:left="1134" w:header="709" w:footer="709" w:gutter="0"/>
          <w:cols w:space="708"/>
          <w:docGrid w:linePitch="360"/>
        </w:sectPr>
      </w:pPr>
    </w:p>
    <w:p w:rsidR="009270CB" w:rsidRPr="00341D16" w:rsidRDefault="005766E2" w:rsidP="005766E2">
      <w:pPr>
        <w:pStyle w:val="Prrafodelista"/>
        <w:numPr>
          <w:ilvl w:val="0"/>
          <w:numId w:val="5"/>
        </w:numPr>
        <w:tabs>
          <w:tab w:val="left" w:pos="2160"/>
          <w:tab w:val="left" w:pos="4320"/>
          <w:tab w:val="left" w:pos="6480"/>
        </w:tabs>
        <w:jc w:val="both"/>
        <w:rPr>
          <w:rFonts w:asciiTheme="minorHAnsi" w:hAnsiTheme="minorHAnsi" w:cstheme="minorHAnsi"/>
          <w:b/>
        </w:rPr>
      </w:pPr>
      <w:r w:rsidRPr="005766E2">
        <w:rPr>
          <w:rFonts w:asciiTheme="minorHAnsi" w:hAnsiTheme="minorHAnsi" w:cstheme="minorHAnsi"/>
          <w:b/>
        </w:rPr>
        <w:lastRenderedPageBreak/>
        <w:t>Desarrolle el concepto “producción entre iguales”.</w:t>
      </w:r>
    </w:p>
    <w:p w:rsidR="00341D16" w:rsidRDefault="00341D16" w:rsidP="009744C9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AR"/>
        </w:rPr>
      </w:pPr>
      <w:r>
        <w:rPr>
          <w:rFonts w:asciiTheme="minorHAnsi" w:hAnsiTheme="minorHAnsi" w:cstheme="minorHAnsi"/>
          <w:sz w:val="22"/>
          <w:lang w:val="es-AR"/>
        </w:rPr>
        <w:tab/>
      </w:r>
      <w:r w:rsidR="000037C7">
        <w:rPr>
          <w:rFonts w:asciiTheme="minorHAnsi" w:hAnsiTheme="minorHAnsi" w:cstheme="minorHAnsi"/>
          <w:sz w:val="22"/>
          <w:lang w:val="es-AR"/>
        </w:rPr>
        <w:t>Es una nueva forma de organización horizontal en la que masas de personas y empresas colaboran abiertamente para potenciar la innovación y el crecimiento en sus sectores, con capacidad de crear productos y servicios basados en la información y, en algunos casos, objetos físicos.</w:t>
      </w:r>
    </w:p>
    <w:p w:rsidR="0057065C" w:rsidRDefault="0057065C" w:rsidP="009744C9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  <w:r w:rsidRPr="0057065C">
        <w:rPr>
          <w:rFonts w:asciiTheme="minorHAnsi" w:hAnsiTheme="minorHAnsi" w:cstheme="minorHAnsi"/>
          <w:sz w:val="22"/>
          <w:lang w:val="es-ES"/>
        </w:rPr>
        <w:t>En su forma más pura, constituye una manera de producir bienes y servicios basada completamente en la auto organización y en comunidades igualitarias de individuos que se unen de forma voluntaria para producir un resultado compartido.</w:t>
      </w:r>
    </w:p>
    <w:p w:rsidR="0057065C" w:rsidRDefault="0057065C" w:rsidP="009744C9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  <w:t>C</w:t>
      </w:r>
      <w:r w:rsidRPr="0057065C">
        <w:rPr>
          <w:rFonts w:asciiTheme="minorHAnsi" w:hAnsiTheme="minorHAnsi" w:cstheme="minorHAnsi"/>
          <w:sz w:val="22"/>
          <w:lang w:val="es-ES"/>
        </w:rPr>
        <w:t>ombina elemento</w:t>
      </w:r>
      <w:r>
        <w:rPr>
          <w:rFonts w:asciiTheme="minorHAnsi" w:hAnsiTheme="minorHAnsi" w:cstheme="minorHAnsi"/>
          <w:sz w:val="22"/>
          <w:lang w:val="es-ES"/>
        </w:rPr>
        <w:t>s</w:t>
      </w:r>
      <w:r w:rsidRPr="0057065C">
        <w:rPr>
          <w:rFonts w:asciiTheme="minorHAnsi" w:hAnsiTheme="minorHAnsi" w:cstheme="minorHAnsi"/>
          <w:sz w:val="22"/>
          <w:lang w:val="es-ES"/>
        </w:rPr>
        <w:t xml:space="preserve"> de jerarquía y autoorganización, y se fundamenta en principios meritocráticos de organización; en otras palabras, los miembros más cualificados y con más experiencia asumen el liderazgo y ayudan a integrar las aportaciones de la comunidad.</w:t>
      </w:r>
    </w:p>
    <w:p w:rsidR="006F0AA1" w:rsidRDefault="006F0AA1" w:rsidP="006F0AA1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  <w:r w:rsidRPr="006F0AA1">
        <w:rPr>
          <w:rFonts w:asciiTheme="minorHAnsi" w:hAnsiTheme="minorHAnsi" w:cstheme="minorHAnsi"/>
          <w:sz w:val="22"/>
          <w:lang w:val="es-ES"/>
        </w:rPr>
        <w:t>En muchas comunidades de producción entre iguales, las actividades productivas son voluntarias y no reportan beneficios monetarios.</w:t>
      </w:r>
      <w:r>
        <w:rPr>
          <w:rFonts w:asciiTheme="minorHAnsi" w:hAnsiTheme="minorHAnsi" w:cstheme="minorHAnsi"/>
          <w:sz w:val="22"/>
          <w:lang w:val="es-ES"/>
        </w:rPr>
        <w:t xml:space="preserve"> L</w:t>
      </w:r>
      <w:r w:rsidRPr="006F0AA1">
        <w:rPr>
          <w:rFonts w:asciiTheme="minorHAnsi" w:hAnsiTheme="minorHAnsi" w:cstheme="minorHAnsi"/>
          <w:sz w:val="22"/>
          <w:lang w:val="es-ES"/>
        </w:rPr>
        <w:t>os individuos determinan si quieren producir, qué producen y qué cantidad quieren producir. Sin embargo,</w:t>
      </w:r>
      <w:r>
        <w:rPr>
          <w:rFonts w:asciiTheme="minorHAnsi" w:hAnsiTheme="minorHAnsi" w:cstheme="minorHAnsi"/>
          <w:sz w:val="22"/>
          <w:lang w:val="es-ES"/>
        </w:rPr>
        <w:t xml:space="preserve"> </w:t>
      </w:r>
      <w:r w:rsidRPr="006F0AA1">
        <w:rPr>
          <w:rFonts w:asciiTheme="minorHAnsi" w:hAnsiTheme="minorHAnsi" w:cstheme="minorHAnsi"/>
          <w:sz w:val="22"/>
          <w:lang w:val="es-ES"/>
        </w:rPr>
        <w:t>que la gente no reciba un dinero por participar en la producción entre iguales no implica que no s</w:t>
      </w:r>
      <w:r w:rsidR="007A0AC0">
        <w:rPr>
          <w:rFonts w:asciiTheme="minorHAnsi" w:hAnsiTheme="minorHAnsi" w:cstheme="minorHAnsi"/>
          <w:sz w:val="22"/>
          <w:lang w:val="es-ES"/>
        </w:rPr>
        <w:t>e beneficien de otras maneras: diversión, altruismo, experiencia, publicidad, contactos, status, etc.</w:t>
      </w:r>
    </w:p>
    <w:p w:rsidR="00E3775C" w:rsidRPr="00341D16" w:rsidRDefault="00E3775C" w:rsidP="006F0AA1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</w:p>
    <w:p w:rsidR="00341D16" w:rsidRPr="00341D16" w:rsidRDefault="00341D16" w:rsidP="00341D16">
      <w:pPr>
        <w:tabs>
          <w:tab w:val="left" w:pos="0"/>
          <w:tab w:val="left" w:pos="2160"/>
          <w:tab w:val="left" w:pos="4320"/>
          <w:tab w:val="left" w:pos="6480"/>
        </w:tabs>
        <w:jc w:val="both"/>
        <w:rPr>
          <w:rFonts w:asciiTheme="minorHAnsi" w:hAnsiTheme="minorHAnsi" w:cstheme="minorHAnsi"/>
          <w:b/>
          <w:lang w:val="es-AR"/>
        </w:rPr>
      </w:pPr>
    </w:p>
    <w:p w:rsidR="009C2E63" w:rsidRPr="00E60E92" w:rsidRDefault="005766E2" w:rsidP="00341D16">
      <w:pPr>
        <w:pStyle w:val="Prrafodelista"/>
        <w:numPr>
          <w:ilvl w:val="0"/>
          <w:numId w:val="5"/>
        </w:numPr>
        <w:tabs>
          <w:tab w:val="left" w:pos="0"/>
          <w:tab w:val="left" w:pos="2160"/>
          <w:tab w:val="left" w:pos="4320"/>
          <w:tab w:val="left" w:pos="6480"/>
        </w:tabs>
        <w:jc w:val="both"/>
        <w:rPr>
          <w:rFonts w:asciiTheme="minorHAnsi" w:hAnsiTheme="minorHAnsi" w:cstheme="minorHAnsi"/>
          <w:b/>
        </w:rPr>
      </w:pPr>
      <w:r w:rsidRPr="005766E2">
        <w:rPr>
          <w:rFonts w:asciiTheme="minorHAnsi" w:hAnsiTheme="minorHAnsi" w:cstheme="minorHAnsi"/>
          <w:b/>
        </w:rPr>
        <w:t>Enuncie y desarrolle las 4 ideas o componentes en las que se basa la wikinomía. Dé un ejemplo de cada una.</w:t>
      </w:r>
      <w:r w:rsidR="00341D16" w:rsidRPr="005766E2">
        <w:rPr>
          <w:rFonts w:asciiTheme="minorHAnsi" w:hAnsiTheme="minorHAnsi" w:cstheme="minorHAnsi"/>
          <w:sz w:val="22"/>
        </w:rPr>
        <w:tab/>
      </w:r>
    </w:p>
    <w:p w:rsidR="00341D16" w:rsidRDefault="009C2E63" w:rsidP="009C2E63">
      <w:pPr>
        <w:pStyle w:val="Prrafodelista"/>
        <w:numPr>
          <w:ilvl w:val="0"/>
          <w:numId w:val="7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 w:rsidRPr="00307701">
        <w:rPr>
          <w:rFonts w:asciiTheme="minorHAnsi" w:hAnsiTheme="minorHAnsi" w:cstheme="minorHAnsi"/>
          <w:b/>
          <w:i/>
          <w:sz w:val="22"/>
          <w:lang w:val="es-ES"/>
        </w:rPr>
        <w:t>Apertura</w:t>
      </w:r>
      <w:r>
        <w:rPr>
          <w:rFonts w:asciiTheme="minorHAnsi" w:hAnsiTheme="minorHAnsi" w:cstheme="minorHAnsi"/>
          <w:sz w:val="22"/>
          <w:lang w:val="es-ES"/>
        </w:rPr>
        <w:t>: se asocia con la franqueza, la transparencia, la libertad, la flexibilidad, el carácter expansivo, el compromiso y la accesibilidad. Ejemplo</w:t>
      </w:r>
      <w:r w:rsidR="00D73E5A">
        <w:rPr>
          <w:rFonts w:asciiTheme="minorHAnsi" w:hAnsiTheme="minorHAnsi" w:cstheme="minorHAnsi"/>
          <w:sz w:val="22"/>
          <w:lang w:val="es-ES"/>
        </w:rPr>
        <w:t>s</w:t>
      </w:r>
      <w:r>
        <w:rPr>
          <w:rFonts w:asciiTheme="minorHAnsi" w:hAnsiTheme="minorHAnsi" w:cstheme="minorHAnsi"/>
          <w:sz w:val="22"/>
          <w:lang w:val="es-ES"/>
        </w:rPr>
        <w:t xml:space="preserve">: </w:t>
      </w:r>
      <w:r w:rsidRPr="009C2E63">
        <w:rPr>
          <w:rFonts w:asciiTheme="minorHAnsi" w:hAnsiTheme="minorHAnsi" w:cstheme="minorHAnsi"/>
          <w:sz w:val="22"/>
          <w:lang w:val="es-ES"/>
        </w:rPr>
        <w:t xml:space="preserve">Apache para los servidores web, Linux para los sistemas operativos, MySQL para las bases de datos, Firefox para los navegadores y la propia </w:t>
      </w:r>
      <w:proofErr w:type="spellStart"/>
      <w:r w:rsidRPr="009C2E63">
        <w:rPr>
          <w:rFonts w:asciiTheme="minorHAnsi" w:hAnsiTheme="minorHAnsi" w:cstheme="minorHAnsi"/>
          <w:sz w:val="22"/>
          <w:lang w:val="es-ES"/>
        </w:rPr>
        <w:t>World</w:t>
      </w:r>
      <w:proofErr w:type="spellEnd"/>
      <w:r w:rsidRPr="009C2E63">
        <w:rPr>
          <w:rFonts w:asciiTheme="minorHAnsi" w:hAnsiTheme="minorHAnsi" w:cstheme="minorHAnsi"/>
          <w:sz w:val="22"/>
          <w:lang w:val="es-ES"/>
        </w:rPr>
        <w:t xml:space="preserve"> Wide Web.</w:t>
      </w:r>
    </w:p>
    <w:p w:rsidR="009C2E63" w:rsidRDefault="009C2E63" w:rsidP="009C2E63">
      <w:pPr>
        <w:pStyle w:val="Prrafodelista"/>
        <w:numPr>
          <w:ilvl w:val="0"/>
          <w:numId w:val="7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 w:rsidRPr="00307701">
        <w:rPr>
          <w:rFonts w:asciiTheme="minorHAnsi" w:hAnsiTheme="minorHAnsi" w:cstheme="minorHAnsi"/>
          <w:b/>
          <w:i/>
          <w:sz w:val="22"/>
          <w:lang w:val="es-ES"/>
        </w:rPr>
        <w:t>Interacción entre iguales</w:t>
      </w:r>
      <w:r>
        <w:rPr>
          <w:rFonts w:asciiTheme="minorHAnsi" w:hAnsiTheme="minorHAnsi" w:cstheme="minorHAnsi"/>
          <w:sz w:val="22"/>
          <w:lang w:val="es-ES"/>
        </w:rPr>
        <w:t xml:space="preserve">: </w:t>
      </w:r>
      <w:r w:rsidR="00D73E5A">
        <w:rPr>
          <w:rFonts w:asciiTheme="minorHAnsi" w:hAnsiTheme="minorHAnsi" w:cstheme="minorHAnsi"/>
          <w:sz w:val="22"/>
          <w:lang w:val="es-ES"/>
        </w:rPr>
        <w:t>ídem concepto “producción entre iguales”. Ejemplo: Linux.</w:t>
      </w:r>
    </w:p>
    <w:p w:rsidR="009C2E63" w:rsidRDefault="009C2E63" w:rsidP="009C2E63">
      <w:pPr>
        <w:pStyle w:val="Prrafodelista"/>
        <w:numPr>
          <w:ilvl w:val="0"/>
          <w:numId w:val="7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 w:rsidRPr="00307701">
        <w:rPr>
          <w:rFonts w:asciiTheme="minorHAnsi" w:hAnsiTheme="minorHAnsi" w:cstheme="minorHAnsi"/>
          <w:b/>
          <w:i/>
          <w:sz w:val="22"/>
          <w:lang w:val="es-ES"/>
        </w:rPr>
        <w:t>Compartir</w:t>
      </w:r>
      <w:r>
        <w:rPr>
          <w:rFonts w:asciiTheme="minorHAnsi" w:hAnsiTheme="minorHAnsi" w:cstheme="minorHAnsi"/>
          <w:sz w:val="22"/>
          <w:lang w:val="es-ES"/>
        </w:rPr>
        <w:t>:</w:t>
      </w:r>
      <w:r w:rsidR="00D73E5A">
        <w:rPr>
          <w:rFonts w:asciiTheme="minorHAnsi" w:hAnsiTheme="minorHAnsi" w:cstheme="minorHAnsi"/>
          <w:sz w:val="22"/>
          <w:lang w:val="es-ES"/>
        </w:rPr>
        <w:t xml:space="preserve"> su potencial no se limita a la propiedad intelectual. Se extiende a otros recursos como capacidad informática, ancho de banda, contenido y conocimiento científico. Ejemplos: Skype, Linux.</w:t>
      </w:r>
    </w:p>
    <w:p w:rsidR="009C2E63" w:rsidRPr="009C2E63" w:rsidRDefault="009C2E63" w:rsidP="00D73E5A">
      <w:pPr>
        <w:pStyle w:val="Prrafodelista"/>
        <w:numPr>
          <w:ilvl w:val="0"/>
          <w:numId w:val="7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 w:rsidRPr="00307701">
        <w:rPr>
          <w:rFonts w:asciiTheme="minorHAnsi" w:hAnsiTheme="minorHAnsi" w:cstheme="minorHAnsi"/>
          <w:b/>
          <w:i/>
          <w:sz w:val="22"/>
          <w:lang w:val="es-ES"/>
        </w:rPr>
        <w:t>Actuación global</w:t>
      </w:r>
      <w:r>
        <w:rPr>
          <w:rFonts w:asciiTheme="minorHAnsi" w:hAnsiTheme="minorHAnsi" w:cstheme="minorHAnsi"/>
          <w:sz w:val="22"/>
          <w:lang w:val="es-ES"/>
        </w:rPr>
        <w:t>:</w:t>
      </w:r>
      <w:r w:rsidR="00D73E5A">
        <w:rPr>
          <w:rFonts w:asciiTheme="minorHAnsi" w:hAnsiTheme="minorHAnsi" w:cstheme="minorHAnsi"/>
          <w:sz w:val="22"/>
          <w:lang w:val="es-ES"/>
        </w:rPr>
        <w:t xml:space="preserve"> </w:t>
      </w:r>
      <w:r w:rsidR="00D73E5A" w:rsidRPr="00D73E5A">
        <w:rPr>
          <w:rFonts w:asciiTheme="minorHAnsi" w:hAnsiTheme="minorHAnsi" w:cstheme="minorHAnsi"/>
          <w:sz w:val="22"/>
          <w:lang w:val="es-ES"/>
        </w:rPr>
        <w:t>una empresa verdaderamente global no tiene fronteras físicas ni regionales.</w:t>
      </w:r>
      <w:r w:rsidR="00D73E5A">
        <w:rPr>
          <w:rFonts w:asciiTheme="minorHAnsi" w:hAnsiTheme="minorHAnsi" w:cstheme="minorHAnsi"/>
          <w:sz w:val="22"/>
          <w:lang w:val="es-ES"/>
        </w:rPr>
        <w:t xml:space="preserve"> Ejemplo: Coca Cola.</w:t>
      </w:r>
    </w:p>
    <w:p w:rsidR="00341D16" w:rsidRPr="00341D16" w:rsidRDefault="00341D16" w:rsidP="00341D16">
      <w:pPr>
        <w:tabs>
          <w:tab w:val="left" w:pos="0"/>
          <w:tab w:val="left" w:pos="2160"/>
          <w:tab w:val="left" w:pos="4320"/>
          <w:tab w:val="left" w:pos="6480"/>
        </w:tabs>
        <w:jc w:val="both"/>
        <w:rPr>
          <w:rFonts w:asciiTheme="minorHAnsi" w:hAnsiTheme="minorHAnsi" w:cstheme="minorHAnsi"/>
          <w:b/>
          <w:lang w:val="es-AR"/>
        </w:rPr>
      </w:pPr>
    </w:p>
    <w:p w:rsidR="00341D16" w:rsidRDefault="005766E2" w:rsidP="00925165">
      <w:pPr>
        <w:pStyle w:val="Prrafodelista"/>
        <w:numPr>
          <w:ilvl w:val="0"/>
          <w:numId w:val="5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 w:rsidRPr="005766E2">
        <w:rPr>
          <w:rFonts w:asciiTheme="minorHAnsi" w:hAnsiTheme="minorHAnsi" w:cstheme="minorHAnsi"/>
          <w:b/>
        </w:rPr>
        <w:t>Explique y dé ejemplos de la “emergencia”, como consecuencia de la colaboración masiva.</w:t>
      </w:r>
    </w:p>
    <w:p w:rsidR="00341D16" w:rsidRPr="00341D16" w:rsidRDefault="00341D16" w:rsidP="00341D1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  <w:r w:rsidRPr="00341D16">
        <w:rPr>
          <w:rFonts w:asciiTheme="minorHAnsi" w:hAnsiTheme="minorHAnsi" w:cstheme="minorHAnsi"/>
          <w:sz w:val="22"/>
          <w:lang w:val="es-ES"/>
        </w:rPr>
        <w:t xml:space="preserve">La </w:t>
      </w:r>
      <w:r w:rsidR="002A0674">
        <w:rPr>
          <w:rFonts w:asciiTheme="minorHAnsi" w:hAnsiTheme="minorHAnsi" w:cstheme="minorHAnsi"/>
          <w:sz w:val="22"/>
          <w:lang w:val="es-ES"/>
        </w:rPr>
        <w:t xml:space="preserve">emergencia es </w:t>
      </w:r>
      <w:r w:rsidR="002A0674" w:rsidRPr="002A0674">
        <w:rPr>
          <w:rFonts w:asciiTheme="minorHAnsi" w:hAnsiTheme="minorHAnsi" w:cstheme="minorHAnsi"/>
          <w:sz w:val="22"/>
          <w:lang w:val="es-ES"/>
        </w:rPr>
        <w:t>la creación de atributos, estructuras y capacidades que no son inherentes a ningún nodo de la red por sí solo</w:t>
      </w:r>
      <w:r w:rsidR="002A0674">
        <w:rPr>
          <w:rFonts w:asciiTheme="minorHAnsi" w:hAnsiTheme="minorHAnsi" w:cstheme="minorHAnsi"/>
          <w:sz w:val="22"/>
          <w:lang w:val="es-ES"/>
        </w:rPr>
        <w:t>.</w:t>
      </w:r>
      <w:r w:rsidR="007A5FCA">
        <w:rPr>
          <w:rFonts w:asciiTheme="minorHAnsi" w:hAnsiTheme="minorHAnsi" w:cstheme="minorHAnsi"/>
          <w:sz w:val="22"/>
          <w:lang w:val="es-ES"/>
        </w:rPr>
        <w:t xml:space="preserve"> Es</w:t>
      </w:r>
      <w:r w:rsidR="002A0674">
        <w:rPr>
          <w:rFonts w:asciiTheme="minorHAnsi" w:hAnsiTheme="minorHAnsi" w:cstheme="minorHAnsi"/>
          <w:sz w:val="22"/>
          <w:lang w:val="es-ES"/>
        </w:rPr>
        <w:t xml:space="preserve"> </w:t>
      </w:r>
      <w:r w:rsidR="007A5FCA" w:rsidRPr="007A5FCA">
        <w:rPr>
          <w:rFonts w:asciiTheme="minorHAnsi" w:hAnsiTheme="minorHAnsi" w:cstheme="minorHAnsi"/>
          <w:sz w:val="22"/>
          <w:lang w:val="es-ES"/>
        </w:rPr>
        <w:t>consecuencia de</w:t>
      </w:r>
      <w:r w:rsidR="007A5FCA">
        <w:rPr>
          <w:rFonts w:asciiTheme="minorHAnsi" w:hAnsiTheme="minorHAnsi" w:cstheme="minorHAnsi"/>
          <w:sz w:val="22"/>
          <w:lang w:val="es-ES"/>
        </w:rPr>
        <w:t xml:space="preserve"> una autoorganización en bruto (</w:t>
      </w:r>
      <w:r w:rsidR="007A5FCA" w:rsidRPr="007A5FCA">
        <w:rPr>
          <w:rFonts w:asciiTheme="minorHAnsi" w:hAnsiTheme="minorHAnsi" w:cstheme="minorHAnsi"/>
          <w:sz w:val="22"/>
          <w:lang w:val="es-ES"/>
        </w:rPr>
        <w:t xml:space="preserve">la idea según la cual los agentes independientes, al actuar juntos de modo inconsciente, crean algo </w:t>
      </w:r>
      <w:r w:rsidR="007A5FCA">
        <w:rPr>
          <w:rFonts w:asciiTheme="minorHAnsi" w:hAnsiTheme="minorHAnsi" w:cstheme="minorHAnsi"/>
          <w:sz w:val="22"/>
          <w:lang w:val="es-ES"/>
        </w:rPr>
        <w:t xml:space="preserve">nuevo). </w:t>
      </w:r>
      <w:r w:rsidR="002A0674">
        <w:rPr>
          <w:rFonts w:asciiTheme="minorHAnsi" w:hAnsiTheme="minorHAnsi" w:cstheme="minorHAnsi"/>
          <w:sz w:val="22"/>
          <w:lang w:val="es-ES"/>
        </w:rPr>
        <w:t>Ejemplos: software libre, Google, Amazon, wikis, descubrimientos científicos.</w:t>
      </w:r>
    </w:p>
    <w:p w:rsidR="00341D16" w:rsidRPr="00341D16" w:rsidRDefault="00341D1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341D16" w:rsidRDefault="005766E2" w:rsidP="00925165">
      <w:pPr>
        <w:pStyle w:val="Prrafodelista"/>
        <w:numPr>
          <w:ilvl w:val="0"/>
          <w:numId w:val="5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¿</w:t>
      </w:r>
      <w:r w:rsidRPr="005766E2">
        <w:rPr>
          <w:rFonts w:asciiTheme="minorHAnsi" w:hAnsiTheme="minorHAnsi" w:cstheme="minorHAnsi"/>
          <w:b/>
        </w:rPr>
        <w:t>Qué enunciaba la ley de Coase originalmente? ¿Y ahora, que implicancias tiene? Explique qué y cuáles son los costos de transacción.</w:t>
      </w:r>
    </w:p>
    <w:p w:rsidR="00341D16" w:rsidRDefault="00341D16" w:rsidP="00341D1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  <w:r w:rsidR="00DB5FA4">
        <w:rPr>
          <w:rFonts w:asciiTheme="minorHAnsi" w:hAnsiTheme="minorHAnsi" w:cstheme="minorHAnsi"/>
          <w:sz w:val="22"/>
          <w:lang w:val="es-ES"/>
        </w:rPr>
        <w:t xml:space="preserve">La ley de Coase enunciaba que </w:t>
      </w:r>
      <w:r w:rsidR="00DB5FA4" w:rsidRPr="00DB5FA4">
        <w:rPr>
          <w:rFonts w:asciiTheme="minorHAnsi" w:hAnsiTheme="minorHAnsi" w:cstheme="minorHAnsi"/>
          <w:sz w:val="22"/>
          <w:lang w:val="es-ES"/>
        </w:rPr>
        <w:t xml:space="preserve">una empresa tenderá a expandirse hasta que los costes que supone organizar una transacción adicional dentro de la empresa igualen los costes que implica desempeñar esa misma función en el mercado abierto. Cuando salga </w:t>
      </w:r>
      <w:r w:rsidR="00207979" w:rsidRPr="00DB5FA4">
        <w:rPr>
          <w:rFonts w:asciiTheme="minorHAnsi" w:hAnsiTheme="minorHAnsi" w:cstheme="minorHAnsi"/>
          <w:sz w:val="22"/>
          <w:lang w:val="es-ES"/>
        </w:rPr>
        <w:t>más</w:t>
      </w:r>
      <w:r w:rsidR="00DB5FA4" w:rsidRPr="00DB5FA4">
        <w:rPr>
          <w:rFonts w:asciiTheme="minorHAnsi" w:hAnsiTheme="minorHAnsi" w:cstheme="minorHAnsi"/>
          <w:sz w:val="22"/>
          <w:lang w:val="es-ES"/>
        </w:rPr>
        <w:t xml:space="preserve"> barato realizar una </w:t>
      </w:r>
      <w:r w:rsidR="00DB5FA4" w:rsidRPr="00DB5FA4">
        <w:rPr>
          <w:rFonts w:asciiTheme="minorHAnsi" w:hAnsiTheme="minorHAnsi" w:cstheme="minorHAnsi"/>
          <w:sz w:val="22"/>
          <w:lang w:val="es-ES"/>
        </w:rPr>
        <w:lastRenderedPageBreak/>
        <w:t>transacción dentro de la empresa, es recomendable hacerlo así; en cambio sí resulta más económico salir al mercado, no hay que intentar hacerlo de forma interna.</w:t>
      </w:r>
    </w:p>
    <w:p w:rsidR="00E310A5" w:rsidRDefault="008B3F39" w:rsidP="00341D1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</w:p>
    <w:p w:rsidR="008B3F39" w:rsidRDefault="00E310A5" w:rsidP="00341D1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  <w:r w:rsidR="008B3F39">
        <w:rPr>
          <w:rFonts w:asciiTheme="minorHAnsi" w:hAnsiTheme="minorHAnsi" w:cstheme="minorHAnsi"/>
          <w:sz w:val="22"/>
          <w:lang w:val="es-ES"/>
        </w:rPr>
        <w:t>E</w:t>
      </w:r>
      <w:r w:rsidR="008B3F39" w:rsidRPr="008B3F39">
        <w:rPr>
          <w:rFonts w:asciiTheme="minorHAnsi" w:hAnsiTheme="minorHAnsi" w:cstheme="minorHAnsi"/>
          <w:sz w:val="22"/>
          <w:lang w:val="es-ES"/>
        </w:rPr>
        <w:t>n la actualidad, las empresas deben replegarse hasta que el coste que supone realizar una transacción de forma interna no supere el coste que implica realizarla de forma externa.</w:t>
      </w:r>
    </w:p>
    <w:p w:rsidR="00E310A5" w:rsidRDefault="00E310A5" w:rsidP="00341D1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</w:p>
    <w:p w:rsidR="00E310A5" w:rsidRDefault="00E310A5" w:rsidP="00341D1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  <w:t>Los costos de transacción son tres:</w:t>
      </w:r>
    </w:p>
    <w:p w:rsidR="00E310A5" w:rsidRDefault="00E310A5" w:rsidP="00E310A5">
      <w:pPr>
        <w:pStyle w:val="Prrafodelista"/>
        <w:numPr>
          <w:ilvl w:val="0"/>
          <w:numId w:val="8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Costos de búsqueda: son los</w:t>
      </w:r>
      <w:r w:rsidRPr="00E310A5">
        <w:rPr>
          <w:rFonts w:asciiTheme="minorHAnsi" w:hAnsiTheme="minorHAnsi" w:cstheme="minorHAnsi"/>
          <w:sz w:val="22"/>
          <w:lang w:val="es-ES"/>
        </w:rPr>
        <w:t xml:space="preserve"> que supondría</w:t>
      </w:r>
      <w:r>
        <w:rPr>
          <w:rFonts w:asciiTheme="minorHAnsi" w:hAnsiTheme="minorHAnsi" w:cstheme="minorHAnsi"/>
          <w:sz w:val="22"/>
          <w:lang w:val="es-ES"/>
        </w:rPr>
        <w:t>n</w:t>
      </w:r>
      <w:r w:rsidRPr="00E310A5">
        <w:rPr>
          <w:rFonts w:asciiTheme="minorHAnsi" w:hAnsiTheme="minorHAnsi" w:cstheme="minorHAnsi"/>
          <w:sz w:val="22"/>
          <w:lang w:val="es-ES"/>
        </w:rPr>
        <w:t xml:space="preserve"> localizar distintos proveedores y determinar la idoneidad de los bienes que ofrecen.</w:t>
      </w:r>
    </w:p>
    <w:p w:rsidR="00E310A5" w:rsidRDefault="00E310A5" w:rsidP="00E310A5">
      <w:pPr>
        <w:pStyle w:val="Prrafodelista"/>
        <w:numPr>
          <w:ilvl w:val="0"/>
          <w:numId w:val="8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Costos de contratación: son los que implican negociar el precio y contratar las condiciones.</w:t>
      </w:r>
    </w:p>
    <w:p w:rsidR="00E310A5" w:rsidRPr="00E310A5" w:rsidRDefault="00E310A5" w:rsidP="00E310A5">
      <w:pPr>
        <w:pStyle w:val="Prrafodelista"/>
        <w:numPr>
          <w:ilvl w:val="0"/>
          <w:numId w:val="8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Costos de coordinación: son los que supondrían encajar los distintos productos y servicios.</w:t>
      </w:r>
    </w:p>
    <w:p w:rsidR="00341D16" w:rsidRPr="00341D16" w:rsidRDefault="00341D1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F64CC6" w:rsidRPr="00E60E92" w:rsidRDefault="005766E2" w:rsidP="00925165">
      <w:pPr>
        <w:pStyle w:val="Prrafodelista"/>
        <w:numPr>
          <w:ilvl w:val="0"/>
          <w:numId w:val="5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¿</w:t>
      </w:r>
      <w:r w:rsidRPr="005766E2">
        <w:rPr>
          <w:rFonts w:asciiTheme="minorHAnsi" w:hAnsiTheme="minorHAnsi" w:cstheme="minorHAnsi"/>
          <w:b/>
        </w:rPr>
        <w:t>Qué elementos favorecen la producción colaborativa?</w:t>
      </w:r>
    </w:p>
    <w:p w:rsidR="00F64CC6" w:rsidRPr="00F64CC6" w:rsidRDefault="00F64CC6" w:rsidP="00F64CC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AR"/>
        </w:rPr>
      </w:pPr>
      <w:r>
        <w:rPr>
          <w:rFonts w:asciiTheme="minorHAnsi" w:hAnsiTheme="minorHAnsi" w:cstheme="minorHAnsi"/>
          <w:sz w:val="22"/>
          <w:lang w:val="es-AR"/>
        </w:rPr>
        <w:tab/>
      </w:r>
      <w:r w:rsidRPr="00F64CC6">
        <w:rPr>
          <w:rFonts w:asciiTheme="minorHAnsi" w:hAnsiTheme="minorHAnsi" w:cstheme="minorHAnsi"/>
          <w:sz w:val="22"/>
          <w:lang w:val="es-AR"/>
        </w:rPr>
        <w:t xml:space="preserve">La producción entre iguales funciona por las siguientes razones: la nueva economía desencadenada por la tecnología ha trasformado para siempre los costes y beneficios de producir información y colaborar; resulta más eficaz que las empresas o los mercados para asignar tiempo y atención a determinadas tareas; funcionan realmente bien para atraer un acervo de talento más diverso y más o menos disperso del que pueden conseguir las empresas por separado; y las personas que contribuyen disfrutan de la libertad y la experiencia de la producción entre iguales. </w:t>
      </w:r>
    </w:p>
    <w:p w:rsidR="00F64CC6" w:rsidRDefault="00F64CC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F64CC6" w:rsidRPr="00F64CC6" w:rsidRDefault="00F64CC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341D16" w:rsidRDefault="00341D16" w:rsidP="00925165">
      <w:pPr>
        <w:pStyle w:val="Prrafodelista"/>
        <w:numPr>
          <w:ilvl w:val="0"/>
          <w:numId w:val="5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 w:rsidRPr="00341D16">
        <w:rPr>
          <w:rFonts w:asciiTheme="minorHAnsi" w:hAnsiTheme="minorHAnsi" w:cstheme="minorHAnsi"/>
          <w:b/>
        </w:rPr>
        <w:t>¿</w:t>
      </w:r>
      <w:r w:rsidR="0060460F" w:rsidRPr="0060460F">
        <w:rPr>
          <w:rFonts w:asciiTheme="minorHAnsi" w:hAnsiTheme="minorHAnsi" w:cstheme="minorHAnsi"/>
          <w:b/>
        </w:rPr>
        <w:t>Qué rol juega la “autoselección” en la producción entre pares?</w:t>
      </w:r>
    </w:p>
    <w:p w:rsidR="00341D16" w:rsidRPr="00341D16" w:rsidRDefault="00341D16" w:rsidP="002E477F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  <w:r w:rsidR="002E477F" w:rsidRPr="002E477F">
        <w:rPr>
          <w:rFonts w:asciiTheme="minorHAnsi" w:hAnsiTheme="minorHAnsi" w:cstheme="minorHAnsi"/>
          <w:sz w:val="22"/>
          <w:lang w:val="es-ES"/>
        </w:rPr>
        <w:t>Cuando las personas se autoseleccionan para llevar a cabo tareas creativas basadas en conocimientos, es más probable que escojan tareas para las que poseen una calificación excelente que si la elección depende de gerentes.</w:t>
      </w:r>
      <w:r w:rsidR="002E477F">
        <w:rPr>
          <w:rFonts w:asciiTheme="minorHAnsi" w:hAnsiTheme="minorHAnsi" w:cstheme="minorHAnsi"/>
          <w:sz w:val="22"/>
          <w:lang w:val="es-ES"/>
        </w:rPr>
        <w:t xml:space="preserve"> Por lo que la producción entre pares </w:t>
      </w:r>
      <w:r w:rsidR="002E477F" w:rsidRPr="002E477F">
        <w:rPr>
          <w:rFonts w:asciiTheme="minorHAnsi" w:hAnsiTheme="minorHAnsi" w:cstheme="minorHAnsi"/>
          <w:sz w:val="22"/>
          <w:lang w:val="es-ES"/>
        </w:rPr>
        <w:t>propicia la asignación de la persona adecuada con mayor eficacia que las empresas tradicionales</w:t>
      </w:r>
      <w:r w:rsidR="002E477F">
        <w:rPr>
          <w:rFonts w:asciiTheme="minorHAnsi" w:hAnsiTheme="minorHAnsi" w:cstheme="minorHAnsi"/>
          <w:sz w:val="22"/>
          <w:lang w:val="es-ES"/>
        </w:rPr>
        <w:t>.</w:t>
      </w:r>
    </w:p>
    <w:p w:rsidR="00341D16" w:rsidRPr="00341D16" w:rsidRDefault="00341D1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9C549A" w:rsidRDefault="00341D16" w:rsidP="00925165">
      <w:pPr>
        <w:pStyle w:val="Prrafodelista"/>
        <w:numPr>
          <w:ilvl w:val="0"/>
          <w:numId w:val="5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bookmarkStart w:id="0" w:name="_GoBack"/>
      <w:r w:rsidRPr="008E51C5">
        <w:rPr>
          <w:rFonts w:asciiTheme="minorHAnsi" w:hAnsiTheme="minorHAnsi" w:cstheme="minorHAnsi"/>
          <w:b/>
        </w:rPr>
        <w:t>¿</w:t>
      </w:r>
      <w:r w:rsidR="008E51C5" w:rsidRPr="008E51C5">
        <w:rPr>
          <w:rFonts w:asciiTheme="minorHAnsi" w:hAnsiTheme="minorHAnsi" w:cstheme="minorHAnsi"/>
          <w:b/>
        </w:rPr>
        <w:t>Bajo qué 3 condiciones se favorece la producción entre iguales?</w:t>
      </w:r>
    </w:p>
    <w:bookmarkEnd w:id="0"/>
    <w:p w:rsidR="009C549A" w:rsidRDefault="009C549A" w:rsidP="009C549A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AR"/>
        </w:rPr>
        <w:tab/>
      </w:r>
      <w:r>
        <w:rPr>
          <w:rFonts w:asciiTheme="minorHAnsi" w:hAnsiTheme="minorHAnsi" w:cstheme="minorHAnsi"/>
          <w:sz w:val="22"/>
          <w:lang w:val="es-ES"/>
        </w:rPr>
        <w:t>La producción entre iguales</w:t>
      </w:r>
      <w:r w:rsidRPr="00E3775C">
        <w:rPr>
          <w:rFonts w:asciiTheme="minorHAnsi" w:hAnsiTheme="minorHAnsi" w:cstheme="minorHAnsi"/>
          <w:sz w:val="22"/>
          <w:lang w:val="es-ES"/>
        </w:rPr>
        <w:t xml:space="preserve"> funciona mejor cuando se cumplen t</w:t>
      </w:r>
      <w:r>
        <w:rPr>
          <w:rFonts w:asciiTheme="minorHAnsi" w:hAnsiTheme="minorHAnsi" w:cstheme="minorHAnsi"/>
          <w:sz w:val="22"/>
          <w:lang w:val="es-ES"/>
        </w:rPr>
        <w:t xml:space="preserve">res condiciones como mínimo: </w:t>
      </w:r>
    </w:p>
    <w:p w:rsidR="009C549A" w:rsidRPr="009C549A" w:rsidRDefault="009C549A" w:rsidP="009C549A">
      <w:pPr>
        <w:pStyle w:val="Prrafodelista"/>
        <w:numPr>
          <w:ilvl w:val="0"/>
          <w:numId w:val="9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2"/>
          <w:lang w:val="es-ES"/>
        </w:rPr>
        <w:t>E</w:t>
      </w:r>
      <w:r w:rsidRPr="009C549A">
        <w:rPr>
          <w:rFonts w:asciiTheme="minorHAnsi" w:hAnsiTheme="minorHAnsi" w:cstheme="minorHAnsi"/>
          <w:sz w:val="22"/>
          <w:lang w:val="es-ES"/>
        </w:rPr>
        <w:t>l objeto de la producción es información o cultura, una circunstancia que mantiene a un nivel bajo el coste de participación par</w:t>
      </w:r>
      <w:r>
        <w:rPr>
          <w:rFonts w:asciiTheme="minorHAnsi" w:hAnsiTheme="minorHAnsi" w:cstheme="minorHAnsi"/>
          <w:sz w:val="22"/>
          <w:lang w:val="es-ES"/>
        </w:rPr>
        <w:t>a las personas que contribuyen.</w:t>
      </w:r>
    </w:p>
    <w:p w:rsidR="009C549A" w:rsidRPr="009C549A" w:rsidRDefault="009C549A" w:rsidP="009C549A">
      <w:pPr>
        <w:pStyle w:val="Prrafodelista"/>
        <w:numPr>
          <w:ilvl w:val="0"/>
          <w:numId w:val="9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2"/>
          <w:lang w:val="es-ES"/>
        </w:rPr>
        <w:t>L</w:t>
      </w:r>
      <w:r w:rsidRPr="009C549A">
        <w:rPr>
          <w:rFonts w:asciiTheme="minorHAnsi" w:hAnsiTheme="minorHAnsi" w:cstheme="minorHAnsi"/>
          <w:sz w:val="22"/>
          <w:lang w:val="es-ES"/>
        </w:rPr>
        <w:t>as tareas pueden descomponerse en porciones reducidas que los individuos pueden aportar con pequeños incrementos y con independencia de los demás productores. Esto hace que la inversión global en tiempo y energía resulte mínima en comparación con los beneficios que reciben a cambio.</w:t>
      </w:r>
    </w:p>
    <w:p w:rsidR="00341D16" w:rsidRPr="009C549A" w:rsidRDefault="009C549A" w:rsidP="009C549A">
      <w:pPr>
        <w:pStyle w:val="Prrafodelista"/>
        <w:numPr>
          <w:ilvl w:val="0"/>
          <w:numId w:val="9"/>
        </w:num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2"/>
          <w:lang w:val="es-ES"/>
        </w:rPr>
        <w:t>E</w:t>
      </w:r>
      <w:r w:rsidRPr="009C549A">
        <w:rPr>
          <w:rFonts w:asciiTheme="minorHAnsi" w:hAnsiTheme="minorHAnsi" w:cstheme="minorHAnsi"/>
          <w:sz w:val="22"/>
          <w:lang w:val="es-ES"/>
        </w:rPr>
        <w:t>l coste de combinar esas porciones para obtener un producto final terminado, incluyendo aquí el liderazgo y los mecanismos de control de calidad, debe ser bajo.</w:t>
      </w:r>
      <w:r w:rsidR="00341D16" w:rsidRPr="009C549A">
        <w:rPr>
          <w:rFonts w:asciiTheme="minorHAnsi" w:hAnsiTheme="minorHAnsi" w:cstheme="minorHAnsi"/>
          <w:sz w:val="22"/>
        </w:rPr>
        <w:t xml:space="preserve"> </w:t>
      </w:r>
    </w:p>
    <w:sectPr w:rsidR="00341D16" w:rsidRPr="009C549A" w:rsidSect="005B4885">
      <w:headerReference w:type="default" r:id="rId10"/>
      <w:footerReference w:type="defaul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5E8" w:rsidRDefault="00A105E8">
      <w:r>
        <w:separator/>
      </w:r>
    </w:p>
  </w:endnote>
  <w:endnote w:type="continuationSeparator" w:id="0">
    <w:p w:rsidR="00A105E8" w:rsidRDefault="00A1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i/>
        <w:sz w:val="18"/>
        <w:szCs w:val="18"/>
        <w:lang w:val="es-AR"/>
      </w:rPr>
    </w:pPr>
    <w:r w:rsidRPr="003839F2">
      <w:rPr>
        <w:rFonts w:ascii="Arial" w:hAnsi="Arial" w:cs="Arial"/>
        <w:i/>
        <w:sz w:val="18"/>
        <w:szCs w:val="18"/>
        <w:lang w:val="es-AR"/>
      </w:rPr>
      <w:t>Universidad Tecnológica Nacional</w:t>
    </w:r>
  </w:p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i/>
        <w:sz w:val="18"/>
        <w:szCs w:val="18"/>
        <w:lang w:val="es-AR"/>
      </w:rPr>
    </w:pPr>
    <w:r w:rsidRPr="003839F2">
      <w:rPr>
        <w:rFonts w:ascii="Arial" w:hAnsi="Arial" w:cs="Arial"/>
        <w:i/>
        <w:sz w:val="18"/>
        <w:szCs w:val="18"/>
        <w:lang w:val="es-AR"/>
      </w:rPr>
      <w:t>Facultad Regional Buenos Aires</w:t>
    </w:r>
  </w:p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i/>
        <w:sz w:val="20"/>
        <w:szCs w:val="20"/>
        <w:lang w:val="es-AR"/>
      </w:rPr>
    </w:pPr>
  </w:p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b/>
        <w:sz w:val="20"/>
        <w:szCs w:val="20"/>
        <w:lang w:val="es-AR"/>
      </w:rPr>
    </w:pPr>
    <w:r>
      <w:rPr>
        <w:noProof/>
        <w:sz w:val="16"/>
        <w:szCs w:val="16"/>
        <w:lang w:val="es-AR" w:eastAsia="es-AR"/>
      </w:rPr>
      <w:drawing>
        <wp:inline distT="0" distB="0" distL="0" distR="0">
          <wp:extent cx="266700" cy="3333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735" w:rsidRPr="009121CE" w:rsidRDefault="00B16735" w:rsidP="00947F8B">
    <w:pPr>
      <w:pStyle w:val="Piedepgina"/>
      <w:pBdr>
        <w:top w:val="single" w:sz="12" w:space="1" w:color="auto"/>
      </w:pBdr>
      <w:rPr>
        <w:sz w:val="12"/>
        <w:szCs w:val="12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673"/>
      <w:gridCol w:w="7101"/>
      <w:gridCol w:w="1469"/>
    </w:tblGrid>
    <w:tr w:rsidR="00B16735">
      <w:trPr>
        <w:cantSplit/>
        <w:trHeight w:val="374"/>
      </w:trPr>
      <w:tc>
        <w:tcPr>
          <w:tcW w:w="674" w:type="dxa"/>
          <w:vMerge w:val="restart"/>
        </w:tcPr>
        <w:p w:rsidR="00B16735" w:rsidRDefault="00B16735" w:rsidP="00345549">
          <w:pPr>
            <w:pStyle w:val="Piedepgin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s-AR" w:eastAsia="es-AR"/>
            </w:rPr>
            <w:drawing>
              <wp:inline distT="0" distB="0" distL="0" distR="0">
                <wp:extent cx="266700" cy="33337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7" w:type="dxa"/>
        </w:tcPr>
        <w:p w:rsidR="00B16735" w:rsidRPr="00984025" w:rsidRDefault="00B16735" w:rsidP="00345549">
          <w:pPr>
            <w:pStyle w:val="Piedepgina"/>
            <w:rPr>
              <w:rFonts w:ascii="Arial" w:hAnsi="Arial" w:cs="Arial"/>
              <w:sz w:val="16"/>
              <w:szCs w:val="16"/>
              <w:lang w:val="es-ES_tradnl"/>
            </w:rPr>
          </w:pPr>
          <w:r w:rsidRPr="00984025">
            <w:rPr>
              <w:rFonts w:ascii="Arial" w:hAnsi="Arial" w:cs="Arial"/>
              <w:sz w:val="16"/>
              <w:szCs w:val="16"/>
              <w:lang w:val="es-ES_tradnl"/>
            </w:rPr>
            <w:t>UTN - Facultad Regional Buenos Aires</w:t>
          </w:r>
          <w:r>
            <w:rPr>
              <w:rFonts w:ascii="Arial" w:hAnsi="Arial" w:cs="Arial"/>
              <w:sz w:val="16"/>
              <w:szCs w:val="16"/>
              <w:lang w:val="es-ES_tradn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ES_tradnl"/>
            </w:rPr>
            <w:br/>
            <w:t>I</w:t>
          </w:r>
          <w:r w:rsidRPr="00984025">
            <w:rPr>
              <w:rFonts w:ascii="Arial" w:hAnsi="Arial" w:cs="Arial"/>
              <w:sz w:val="16"/>
              <w:szCs w:val="16"/>
              <w:lang w:val="es-AR"/>
            </w:rPr>
            <w:t>ngeniería en Sistemas de Información</w:t>
          </w:r>
        </w:p>
      </w:tc>
      <w:tc>
        <w:tcPr>
          <w:tcW w:w="1536" w:type="dxa"/>
        </w:tcPr>
        <w:p w:rsidR="00B16735" w:rsidRPr="00984025" w:rsidRDefault="00B16735" w:rsidP="009121CE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9121CE">
            <w:rPr>
              <w:rFonts w:ascii="Arial" w:hAnsi="Arial" w:cs="Arial"/>
              <w:sz w:val="16"/>
              <w:szCs w:val="16"/>
              <w:lang w:val="es-AR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93FD3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925165">
            <w:rPr>
              <w:rStyle w:val="Nmerodepgina"/>
              <w:rFonts w:ascii="Arial" w:hAnsi="Arial" w:cs="Arial"/>
              <w:noProof/>
              <w:sz w:val="20"/>
              <w:szCs w:val="20"/>
            </w:rPr>
            <w:t>3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>
            <w:rPr>
              <w:rStyle w:val="Nmerodepgina"/>
            </w:rPr>
            <w:t xml:space="preserve"> </w:t>
          </w:r>
          <w:r w:rsidRPr="00984025">
            <w:rPr>
              <w:rFonts w:ascii="Arial" w:hAnsi="Arial" w:cs="Arial"/>
              <w:sz w:val="16"/>
              <w:szCs w:val="16"/>
            </w:rPr>
            <w:t>de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93FD3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925165">
            <w:rPr>
              <w:rStyle w:val="Nmerodepgina"/>
              <w:rFonts w:ascii="Arial" w:hAnsi="Arial" w:cs="Arial"/>
              <w:noProof/>
              <w:sz w:val="20"/>
              <w:szCs w:val="20"/>
            </w:rPr>
            <w:t>3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984025">
            <w:rPr>
              <w:rFonts w:ascii="Arial" w:hAnsi="Arial" w:cs="Arial"/>
              <w:sz w:val="16"/>
              <w:szCs w:val="16"/>
            </w:rPr>
            <w:t xml:space="preserve">       </w:t>
          </w:r>
        </w:p>
      </w:tc>
    </w:tr>
    <w:tr w:rsidR="00B16735" w:rsidRPr="00947F8B">
      <w:trPr>
        <w:cantSplit/>
        <w:trHeight w:val="228"/>
      </w:trPr>
      <w:tc>
        <w:tcPr>
          <w:tcW w:w="674" w:type="dxa"/>
          <w:vMerge/>
        </w:tcPr>
        <w:p w:rsidR="00B16735" w:rsidRDefault="00B16735" w:rsidP="00345549">
          <w:pPr>
            <w:pStyle w:val="Piedepgina"/>
            <w:rPr>
              <w:sz w:val="16"/>
              <w:szCs w:val="16"/>
            </w:rPr>
          </w:pPr>
        </w:p>
      </w:tc>
      <w:tc>
        <w:tcPr>
          <w:tcW w:w="7637" w:type="dxa"/>
        </w:tcPr>
        <w:p w:rsidR="00B16735" w:rsidRPr="00984025" w:rsidRDefault="00B16735" w:rsidP="00345549">
          <w:pPr>
            <w:pStyle w:val="Piedepgina"/>
            <w:rPr>
              <w:rFonts w:ascii="Arial" w:hAnsi="Arial" w:cs="Arial"/>
              <w:sz w:val="16"/>
              <w:szCs w:val="16"/>
              <w:lang w:val="es-AR"/>
            </w:rPr>
          </w:pPr>
        </w:p>
      </w:tc>
      <w:tc>
        <w:tcPr>
          <w:tcW w:w="1536" w:type="dxa"/>
        </w:tcPr>
        <w:p w:rsidR="00B16735" w:rsidRPr="00984025" w:rsidRDefault="00B16735" w:rsidP="00345549">
          <w:pPr>
            <w:pStyle w:val="Piedepgina"/>
            <w:rPr>
              <w:rFonts w:ascii="Arial" w:hAnsi="Arial" w:cs="Arial"/>
              <w:sz w:val="16"/>
              <w:szCs w:val="16"/>
              <w:lang w:val="es-AR"/>
            </w:rPr>
          </w:pPr>
        </w:p>
      </w:tc>
    </w:tr>
  </w:tbl>
  <w:p w:rsidR="00B16735" w:rsidRPr="00947F8B" w:rsidRDefault="00B16735" w:rsidP="009121CE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5E8" w:rsidRDefault="00A105E8">
      <w:r>
        <w:separator/>
      </w:r>
    </w:p>
  </w:footnote>
  <w:footnote w:type="continuationSeparator" w:id="0">
    <w:p w:rsidR="00A105E8" w:rsidRDefault="00A10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735" w:rsidRPr="00341D16" w:rsidRDefault="00B16735" w:rsidP="00341D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7C5"/>
    <w:multiLevelType w:val="hybridMultilevel"/>
    <w:tmpl w:val="D2D842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422"/>
    <w:multiLevelType w:val="hybridMultilevel"/>
    <w:tmpl w:val="1C820BA8"/>
    <w:lvl w:ilvl="0" w:tplc="8F02BEC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5239"/>
    <w:multiLevelType w:val="hybridMultilevel"/>
    <w:tmpl w:val="7A34BD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17E9"/>
    <w:multiLevelType w:val="hybridMultilevel"/>
    <w:tmpl w:val="0B8C76C2"/>
    <w:lvl w:ilvl="0" w:tplc="D854A2A4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7C67"/>
    <w:multiLevelType w:val="hybridMultilevel"/>
    <w:tmpl w:val="01E4BF18"/>
    <w:lvl w:ilvl="0" w:tplc="C3E84100">
      <w:start w:val="2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1C4D30"/>
    <w:multiLevelType w:val="hybridMultilevel"/>
    <w:tmpl w:val="E6A27D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13C09"/>
    <w:multiLevelType w:val="hybridMultilevel"/>
    <w:tmpl w:val="A52E8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6191B"/>
    <w:multiLevelType w:val="hybridMultilevel"/>
    <w:tmpl w:val="CAB4072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62E80"/>
    <w:multiLevelType w:val="hybridMultilevel"/>
    <w:tmpl w:val="5D3400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338"/>
    <w:rsid w:val="000037C7"/>
    <w:rsid w:val="00024507"/>
    <w:rsid w:val="00025408"/>
    <w:rsid w:val="00033280"/>
    <w:rsid w:val="00035FF4"/>
    <w:rsid w:val="00043956"/>
    <w:rsid w:val="00047FB2"/>
    <w:rsid w:val="00055CE1"/>
    <w:rsid w:val="000628B4"/>
    <w:rsid w:val="00076AA2"/>
    <w:rsid w:val="000D7958"/>
    <w:rsid w:val="000E4CA7"/>
    <w:rsid w:val="001000C4"/>
    <w:rsid w:val="001017AA"/>
    <w:rsid w:val="00107FC2"/>
    <w:rsid w:val="00133159"/>
    <w:rsid w:val="00141C48"/>
    <w:rsid w:val="0014709E"/>
    <w:rsid w:val="00147AF0"/>
    <w:rsid w:val="00147D18"/>
    <w:rsid w:val="00162135"/>
    <w:rsid w:val="0016346A"/>
    <w:rsid w:val="001765C7"/>
    <w:rsid w:val="0019673B"/>
    <w:rsid w:val="00197A83"/>
    <w:rsid w:val="00197C8B"/>
    <w:rsid w:val="001A1AA2"/>
    <w:rsid w:val="001C6853"/>
    <w:rsid w:val="001F2E5A"/>
    <w:rsid w:val="00207979"/>
    <w:rsid w:val="0025330B"/>
    <w:rsid w:val="002601BC"/>
    <w:rsid w:val="00260226"/>
    <w:rsid w:val="002979F8"/>
    <w:rsid w:val="002A0674"/>
    <w:rsid w:val="002B5C50"/>
    <w:rsid w:val="002D1D8A"/>
    <w:rsid w:val="002D3703"/>
    <w:rsid w:val="002E418C"/>
    <w:rsid w:val="002E477F"/>
    <w:rsid w:val="002E5D41"/>
    <w:rsid w:val="00305824"/>
    <w:rsid w:val="00307701"/>
    <w:rsid w:val="00317B49"/>
    <w:rsid w:val="003276DB"/>
    <w:rsid w:val="00341D16"/>
    <w:rsid w:val="00345549"/>
    <w:rsid w:val="00350123"/>
    <w:rsid w:val="00352B87"/>
    <w:rsid w:val="00357FB2"/>
    <w:rsid w:val="00373AAA"/>
    <w:rsid w:val="003839F2"/>
    <w:rsid w:val="00384D1E"/>
    <w:rsid w:val="0039074A"/>
    <w:rsid w:val="003C019C"/>
    <w:rsid w:val="003C07FF"/>
    <w:rsid w:val="003F5F37"/>
    <w:rsid w:val="004068E2"/>
    <w:rsid w:val="00414766"/>
    <w:rsid w:val="0041620C"/>
    <w:rsid w:val="004176FD"/>
    <w:rsid w:val="00431487"/>
    <w:rsid w:val="00445A77"/>
    <w:rsid w:val="00456189"/>
    <w:rsid w:val="00490113"/>
    <w:rsid w:val="00496BEC"/>
    <w:rsid w:val="004B2387"/>
    <w:rsid w:val="004B30AD"/>
    <w:rsid w:val="004B719E"/>
    <w:rsid w:val="004D4C7D"/>
    <w:rsid w:val="0050189D"/>
    <w:rsid w:val="0050322A"/>
    <w:rsid w:val="005058C4"/>
    <w:rsid w:val="005062F1"/>
    <w:rsid w:val="00506DCF"/>
    <w:rsid w:val="005213F3"/>
    <w:rsid w:val="00535FD2"/>
    <w:rsid w:val="0054104F"/>
    <w:rsid w:val="0057065C"/>
    <w:rsid w:val="005766E2"/>
    <w:rsid w:val="00576B28"/>
    <w:rsid w:val="00581077"/>
    <w:rsid w:val="00583524"/>
    <w:rsid w:val="0058496D"/>
    <w:rsid w:val="005859CD"/>
    <w:rsid w:val="00593FD3"/>
    <w:rsid w:val="005A3060"/>
    <w:rsid w:val="005A6385"/>
    <w:rsid w:val="005B4885"/>
    <w:rsid w:val="005C04A0"/>
    <w:rsid w:val="005C39EF"/>
    <w:rsid w:val="005C6C68"/>
    <w:rsid w:val="005D1E9B"/>
    <w:rsid w:val="005E282A"/>
    <w:rsid w:val="005F14B5"/>
    <w:rsid w:val="0060460F"/>
    <w:rsid w:val="0061112B"/>
    <w:rsid w:val="00614E82"/>
    <w:rsid w:val="00636415"/>
    <w:rsid w:val="00640E4C"/>
    <w:rsid w:val="00653EB9"/>
    <w:rsid w:val="006826FC"/>
    <w:rsid w:val="006977C9"/>
    <w:rsid w:val="006A4833"/>
    <w:rsid w:val="006D270F"/>
    <w:rsid w:val="006E645D"/>
    <w:rsid w:val="006F0AA1"/>
    <w:rsid w:val="00702274"/>
    <w:rsid w:val="0071028E"/>
    <w:rsid w:val="00712D14"/>
    <w:rsid w:val="007236F9"/>
    <w:rsid w:val="00727985"/>
    <w:rsid w:val="007335F6"/>
    <w:rsid w:val="00734987"/>
    <w:rsid w:val="007726DE"/>
    <w:rsid w:val="0078489A"/>
    <w:rsid w:val="00794501"/>
    <w:rsid w:val="0079558C"/>
    <w:rsid w:val="00796340"/>
    <w:rsid w:val="00797520"/>
    <w:rsid w:val="007A0AC0"/>
    <w:rsid w:val="007A0E19"/>
    <w:rsid w:val="007A5FCA"/>
    <w:rsid w:val="007A6B75"/>
    <w:rsid w:val="007B357E"/>
    <w:rsid w:val="007B5BAD"/>
    <w:rsid w:val="007C7361"/>
    <w:rsid w:val="007C7E83"/>
    <w:rsid w:val="007E31DF"/>
    <w:rsid w:val="007E785A"/>
    <w:rsid w:val="0081677A"/>
    <w:rsid w:val="00844338"/>
    <w:rsid w:val="008576A5"/>
    <w:rsid w:val="008770F8"/>
    <w:rsid w:val="00880091"/>
    <w:rsid w:val="00887395"/>
    <w:rsid w:val="008902FF"/>
    <w:rsid w:val="00891259"/>
    <w:rsid w:val="00894A46"/>
    <w:rsid w:val="00897FDE"/>
    <w:rsid w:val="008A78D7"/>
    <w:rsid w:val="008B2DDA"/>
    <w:rsid w:val="008B3F39"/>
    <w:rsid w:val="008C6B32"/>
    <w:rsid w:val="008D3E99"/>
    <w:rsid w:val="008E2065"/>
    <w:rsid w:val="008E51C5"/>
    <w:rsid w:val="0090235A"/>
    <w:rsid w:val="00905852"/>
    <w:rsid w:val="009121CE"/>
    <w:rsid w:val="00913B14"/>
    <w:rsid w:val="00925165"/>
    <w:rsid w:val="00926400"/>
    <w:rsid w:val="009270CB"/>
    <w:rsid w:val="0092792F"/>
    <w:rsid w:val="00947F8B"/>
    <w:rsid w:val="009522B3"/>
    <w:rsid w:val="0095649F"/>
    <w:rsid w:val="009629BC"/>
    <w:rsid w:val="009744C9"/>
    <w:rsid w:val="0097692C"/>
    <w:rsid w:val="009807A5"/>
    <w:rsid w:val="00980B38"/>
    <w:rsid w:val="00981788"/>
    <w:rsid w:val="00984025"/>
    <w:rsid w:val="00985432"/>
    <w:rsid w:val="009C2E63"/>
    <w:rsid w:val="009C549A"/>
    <w:rsid w:val="009D27FC"/>
    <w:rsid w:val="009E3E2A"/>
    <w:rsid w:val="009F72A4"/>
    <w:rsid w:val="00A105E8"/>
    <w:rsid w:val="00A11AEE"/>
    <w:rsid w:val="00A17794"/>
    <w:rsid w:val="00A21D1F"/>
    <w:rsid w:val="00A30FBE"/>
    <w:rsid w:val="00A30FC5"/>
    <w:rsid w:val="00A54F79"/>
    <w:rsid w:val="00A705AD"/>
    <w:rsid w:val="00A71737"/>
    <w:rsid w:val="00A7721F"/>
    <w:rsid w:val="00A91251"/>
    <w:rsid w:val="00A94EEF"/>
    <w:rsid w:val="00AA03B2"/>
    <w:rsid w:val="00AA0B59"/>
    <w:rsid w:val="00AA3532"/>
    <w:rsid w:val="00AB5A9C"/>
    <w:rsid w:val="00AB6F35"/>
    <w:rsid w:val="00AD7829"/>
    <w:rsid w:val="00AE28C9"/>
    <w:rsid w:val="00AE4F4B"/>
    <w:rsid w:val="00B042FF"/>
    <w:rsid w:val="00B0435F"/>
    <w:rsid w:val="00B100D6"/>
    <w:rsid w:val="00B1237D"/>
    <w:rsid w:val="00B12DEA"/>
    <w:rsid w:val="00B16735"/>
    <w:rsid w:val="00B17470"/>
    <w:rsid w:val="00B331A0"/>
    <w:rsid w:val="00B3548C"/>
    <w:rsid w:val="00B51FB8"/>
    <w:rsid w:val="00B70850"/>
    <w:rsid w:val="00B74512"/>
    <w:rsid w:val="00B844B1"/>
    <w:rsid w:val="00B87AF2"/>
    <w:rsid w:val="00B908BD"/>
    <w:rsid w:val="00B9257D"/>
    <w:rsid w:val="00BC0320"/>
    <w:rsid w:val="00BC1B5A"/>
    <w:rsid w:val="00BD204B"/>
    <w:rsid w:val="00BE2D41"/>
    <w:rsid w:val="00BE3738"/>
    <w:rsid w:val="00C07A0A"/>
    <w:rsid w:val="00C304D0"/>
    <w:rsid w:val="00C6003B"/>
    <w:rsid w:val="00C63C5D"/>
    <w:rsid w:val="00C86667"/>
    <w:rsid w:val="00C97D7C"/>
    <w:rsid w:val="00CA1044"/>
    <w:rsid w:val="00CB5C5E"/>
    <w:rsid w:val="00CD1001"/>
    <w:rsid w:val="00CE02FE"/>
    <w:rsid w:val="00CE5A22"/>
    <w:rsid w:val="00CF2FBF"/>
    <w:rsid w:val="00CF7D52"/>
    <w:rsid w:val="00D05B45"/>
    <w:rsid w:val="00D1224E"/>
    <w:rsid w:val="00D30F65"/>
    <w:rsid w:val="00D34245"/>
    <w:rsid w:val="00D57DE3"/>
    <w:rsid w:val="00D73E5A"/>
    <w:rsid w:val="00D74A7F"/>
    <w:rsid w:val="00D76555"/>
    <w:rsid w:val="00D85F57"/>
    <w:rsid w:val="00D92866"/>
    <w:rsid w:val="00DB0E81"/>
    <w:rsid w:val="00DB3873"/>
    <w:rsid w:val="00DB5FA4"/>
    <w:rsid w:val="00DC6189"/>
    <w:rsid w:val="00DD0D64"/>
    <w:rsid w:val="00DE0A21"/>
    <w:rsid w:val="00DE1328"/>
    <w:rsid w:val="00DE5076"/>
    <w:rsid w:val="00DE615D"/>
    <w:rsid w:val="00E04F0D"/>
    <w:rsid w:val="00E06BCF"/>
    <w:rsid w:val="00E165F2"/>
    <w:rsid w:val="00E30836"/>
    <w:rsid w:val="00E310A5"/>
    <w:rsid w:val="00E31890"/>
    <w:rsid w:val="00E3775C"/>
    <w:rsid w:val="00E41BE2"/>
    <w:rsid w:val="00E52D4D"/>
    <w:rsid w:val="00E60E92"/>
    <w:rsid w:val="00E63FEF"/>
    <w:rsid w:val="00E65A0B"/>
    <w:rsid w:val="00E95A12"/>
    <w:rsid w:val="00EA6940"/>
    <w:rsid w:val="00EB34BE"/>
    <w:rsid w:val="00EB5C4B"/>
    <w:rsid w:val="00EC03FC"/>
    <w:rsid w:val="00EC3594"/>
    <w:rsid w:val="00EF1384"/>
    <w:rsid w:val="00EF7B95"/>
    <w:rsid w:val="00F032D2"/>
    <w:rsid w:val="00F15151"/>
    <w:rsid w:val="00F154AD"/>
    <w:rsid w:val="00F175E6"/>
    <w:rsid w:val="00F41983"/>
    <w:rsid w:val="00F535D0"/>
    <w:rsid w:val="00F5593E"/>
    <w:rsid w:val="00F64CC6"/>
    <w:rsid w:val="00F767DB"/>
    <w:rsid w:val="00F96BE1"/>
    <w:rsid w:val="00FA1A03"/>
    <w:rsid w:val="00FB2E71"/>
    <w:rsid w:val="00FB3E5C"/>
    <w:rsid w:val="00FD33E9"/>
    <w:rsid w:val="00FD4673"/>
    <w:rsid w:val="00FE651F"/>
    <w:rsid w:val="00FF4CEE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FA3640D-0781-405A-B6DB-0EA1D3F4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4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5C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3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3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4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947F8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947F8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93FD3"/>
  </w:style>
  <w:style w:type="paragraph" w:styleId="Prrafodelista">
    <w:name w:val="List Paragraph"/>
    <w:basedOn w:val="Normal"/>
    <w:uiPriority w:val="99"/>
    <w:qFormat/>
    <w:rsid w:val="0050322A"/>
    <w:pPr>
      <w:spacing w:after="200" w:line="276" w:lineRule="auto"/>
      <w:ind w:left="720"/>
      <w:contextualSpacing/>
    </w:pPr>
    <w:rPr>
      <w:rFonts w:eastAsia="Calibri"/>
      <w:szCs w:val="22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B5C5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nfasissutil">
    <w:name w:val="Subtle Emphasis"/>
    <w:aliases w:val="Subtle Emphasis3"/>
    <w:basedOn w:val="Fuentedeprrafopredeter"/>
    <w:uiPriority w:val="19"/>
    <w:qFormat/>
    <w:rsid w:val="001C6853"/>
    <w:rPr>
      <w:i/>
      <w:iCs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1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18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41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4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BAD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BAD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8"/>
      <w:szCs w:val="24"/>
    </w:rPr>
  </w:style>
  <w:style w:type="table" w:styleId="Listaclara-nfasis6">
    <w:name w:val="Light List Accent 6"/>
    <w:basedOn w:val="Tablanormal"/>
    <w:uiPriority w:val="61"/>
    <w:rsid w:val="002D370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F138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3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F13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3738"/>
    <w:pPr>
      <w:tabs>
        <w:tab w:val="left" w:pos="1134"/>
        <w:tab w:val="right" w:leader="dot" w:pos="9017"/>
      </w:tabs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F1384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92792F"/>
  </w:style>
  <w:style w:type="character" w:customStyle="1" w:styleId="apple-converted-space">
    <w:name w:val="apple-converted-space"/>
    <w:basedOn w:val="Fuentedeprrafopredeter"/>
    <w:rsid w:val="00927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87DE-48B0-46F5-90BA-8D177E43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879</Words>
  <Characters>4837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leande;alejoleivi</dc:creator>
  <cp:lastModifiedBy>Lucas Corbo</cp:lastModifiedBy>
  <cp:revision>46</cp:revision>
  <dcterms:created xsi:type="dcterms:W3CDTF">2011-09-15T03:14:00Z</dcterms:created>
  <dcterms:modified xsi:type="dcterms:W3CDTF">2017-10-04T05:15:00Z</dcterms:modified>
</cp:coreProperties>
</file>