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65CC" w:rsidRDefault="00EB7FAC">
      <w:pPr>
        <w:pStyle w:val="normal0"/>
        <w:jc w:val="both"/>
      </w:pPr>
      <w:r>
        <w:t xml:space="preserve"> </w:t>
      </w:r>
    </w:p>
    <w:p w:rsidR="00EB7FAC" w:rsidRPr="00DF43BE" w:rsidRDefault="00EB7FAC" w:rsidP="00EB7FAC">
      <w:pPr>
        <w:spacing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tblPr>
      <w:tblGrid>
        <w:gridCol w:w="2585"/>
        <w:gridCol w:w="4535"/>
      </w:tblGrid>
      <w:tr w:rsidR="00EB7FAC" w:rsidRPr="00DF43BE" w:rsidTr="00E4698C">
        <w:trPr>
          <w:trHeight w:val="2425"/>
        </w:trPr>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hideMark/>
          </w:tcPr>
          <w:p w:rsidR="00EB7FAC" w:rsidRPr="00DF43BE" w:rsidRDefault="00EB7FAC" w:rsidP="00E4698C">
            <w:pPr>
              <w:spacing w:line="240" w:lineRule="auto"/>
              <w:rPr>
                <w:rFonts w:ascii="Times New Roman" w:eastAsia="Times New Roman" w:hAnsi="Times New Roman"/>
                <w:sz w:val="24"/>
                <w:szCs w:val="24"/>
              </w:rPr>
            </w:pPr>
          </w:p>
          <w:p w:rsidR="00EB7FAC" w:rsidRPr="00DF43BE" w:rsidRDefault="00EB7FAC" w:rsidP="00E4698C">
            <w:pPr>
              <w:spacing w:line="240" w:lineRule="auto"/>
              <w:jc w:val="center"/>
              <w:rPr>
                <w:rFonts w:ascii="Times New Roman" w:eastAsia="Times New Roman" w:hAnsi="Times New Roman"/>
                <w:sz w:val="24"/>
                <w:szCs w:val="24"/>
              </w:rPr>
            </w:pPr>
            <w:r>
              <w:rPr>
                <w:rFonts w:eastAsia="Times New Roman"/>
                <w:noProof/>
              </w:rPr>
              <w:drawing>
                <wp:inline distT="0" distB="0" distL="0" distR="0">
                  <wp:extent cx="1619250" cy="1123950"/>
                  <wp:effectExtent l="19050" t="0" r="0" b="0"/>
                  <wp:docPr id="3" name="Imagen 1" descr="9EP1tN5bG2R36e9lDjw8ev7jJLekATqX2WRUWJSz60ERxXLAevgDy6epk9GhHN_vDi_xo5cSntX6hXVQqnh8QnXKOR7gNlrbPJIvVcBgEdpAT4Tw23-hubSepS0GMiAqAo9ARs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EP1tN5bG2R36e9lDjw8ev7jJLekATqX2WRUWJSz60ERxXLAevgDy6epk9GhHN_vDi_xo5cSntX6hXVQqnh8QnXKOR7gNlrbPJIvVcBgEdpAT4Tw23-hubSepS0GMiAqAo9ARs5h"/>
                          <pic:cNvPicPr>
                            <a:picLocks noChangeAspect="1" noChangeArrowheads="1"/>
                          </pic:cNvPicPr>
                        </pic:nvPicPr>
                        <pic:blipFill>
                          <a:blip r:embed="rId5" cstate="print"/>
                          <a:srcRect/>
                          <a:stretch>
                            <a:fillRect/>
                          </a:stretch>
                        </pic:blipFill>
                        <pic:spPr bwMode="auto">
                          <a:xfrm>
                            <a:off x="0" y="0"/>
                            <a:ext cx="1619250" cy="1123950"/>
                          </a:xfrm>
                          <a:prstGeom prst="rect">
                            <a:avLst/>
                          </a:prstGeom>
                          <a:noFill/>
                          <a:ln w="9525">
                            <a:noFill/>
                            <a:miter lim="800000"/>
                            <a:headEnd/>
                            <a:tailEnd/>
                          </a:ln>
                        </pic:spPr>
                      </pic:pic>
                    </a:graphicData>
                  </a:graphic>
                </wp:inline>
              </w:drawing>
            </w:r>
          </w:p>
          <w:p w:rsidR="00EB7FAC" w:rsidRPr="00DF43BE" w:rsidRDefault="00EB7FAC" w:rsidP="00E4698C">
            <w:pPr>
              <w:spacing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hideMark/>
          </w:tcPr>
          <w:p w:rsidR="00EB7FAC" w:rsidRPr="00DF43BE" w:rsidRDefault="00EB7FAC" w:rsidP="00E4698C">
            <w:pPr>
              <w:spacing w:after="240" w:line="240" w:lineRule="auto"/>
              <w:rPr>
                <w:rFonts w:ascii="Times New Roman" w:eastAsia="Times New Roman" w:hAnsi="Times New Roman"/>
                <w:sz w:val="24"/>
                <w:szCs w:val="24"/>
              </w:rPr>
            </w:pPr>
          </w:p>
          <w:p w:rsidR="00EB7FAC" w:rsidRPr="00DF43BE" w:rsidRDefault="00EB7FAC" w:rsidP="00E4698C">
            <w:pPr>
              <w:spacing w:line="240" w:lineRule="auto"/>
              <w:ind w:left="142"/>
              <w:jc w:val="both"/>
              <w:rPr>
                <w:rFonts w:ascii="Times New Roman" w:eastAsia="Times New Roman" w:hAnsi="Times New Roman"/>
                <w:sz w:val="24"/>
                <w:szCs w:val="24"/>
              </w:rPr>
            </w:pPr>
            <w:r w:rsidRPr="00DF43BE">
              <w:rPr>
                <w:rFonts w:eastAsia="Times New Roman"/>
                <w:b/>
                <w:bCs/>
                <w:sz w:val="24"/>
                <w:szCs w:val="24"/>
              </w:rPr>
              <w:t>Universidad Tecnológica Nacional</w:t>
            </w:r>
          </w:p>
          <w:p w:rsidR="00EB7FAC" w:rsidRPr="00DF43BE" w:rsidRDefault="00EB7FAC" w:rsidP="00E4698C">
            <w:pPr>
              <w:spacing w:line="240" w:lineRule="auto"/>
              <w:ind w:left="142"/>
              <w:jc w:val="both"/>
              <w:rPr>
                <w:rFonts w:ascii="Times New Roman" w:eastAsia="Times New Roman" w:hAnsi="Times New Roman"/>
                <w:sz w:val="24"/>
                <w:szCs w:val="24"/>
              </w:rPr>
            </w:pPr>
            <w:r w:rsidRPr="00DF43BE">
              <w:rPr>
                <w:rFonts w:eastAsia="Times New Roman"/>
                <w:b/>
                <w:bCs/>
                <w:sz w:val="24"/>
                <w:szCs w:val="24"/>
              </w:rPr>
              <w:t>Facultad Regional Buenos Aires</w:t>
            </w:r>
          </w:p>
          <w:p w:rsidR="00EB7FAC" w:rsidRPr="00DF43BE" w:rsidRDefault="00EB7FAC" w:rsidP="00E4698C">
            <w:pPr>
              <w:spacing w:line="240" w:lineRule="auto"/>
              <w:ind w:left="142"/>
              <w:jc w:val="both"/>
              <w:rPr>
                <w:rFonts w:ascii="Times New Roman" w:eastAsia="Times New Roman" w:hAnsi="Times New Roman"/>
                <w:sz w:val="24"/>
                <w:szCs w:val="24"/>
              </w:rPr>
            </w:pPr>
            <w:r w:rsidRPr="00DF43BE">
              <w:rPr>
                <w:rFonts w:eastAsia="Times New Roman"/>
                <w:b/>
                <w:bCs/>
                <w:sz w:val="24"/>
                <w:szCs w:val="24"/>
              </w:rPr>
              <w:t>Ingeniería en Sistemas de Información</w:t>
            </w:r>
          </w:p>
          <w:p w:rsidR="00EB7FAC" w:rsidRPr="00DF43BE" w:rsidRDefault="00EB7FAC" w:rsidP="00E4698C">
            <w:pPr>
              <w:spacing w:line="240" w:lineRule="auto"/>
              <w:rPr>
                <w:rFonts w:ascii="Times New Roman" w:eastAsia="Times New Roman" w:hAnsi="Times New Roman"/>
                <w:sz w:val="24"/>
                <w:szCs w:val="24"/>
              </w:rPr>
            </w:pPr>
          </w:p>
        </w:tc>
      </w:tr>
    </w:tbl>
    <w:p w:rsidR="00EB7FAC" w:rsidRPr="00DF43BE" w:rsidRDefault="00EB7FAC" w:rsidP="00EB7FAC">
      <w:pPr>
        <w:spacing w:before="240" w:line="240" w:lineRule="auto"/>
        <w:jc w:val="right"/>
        <w:rPr>
          <w:rFonts w:ascii="Times New Roman" w:eastAsia="Times New Roman" w:hAnsi="Times New Roman"/>
          <w:sz w:val="24"/>
          <w:szCs w:val="24"/>
        </w:rPr>
      </w:pPr>
      <w:r w:rsidRPr="00DF43BE">
        <w:rPr>
          <w:rFonts w:eastAsia="Times New Roman"/>
          <w:b/>
          <w:bCs/>
          <w:smallCaps/>
        </w:rPr>
        <w:t>curso: 2 Cuatrimestre 2016</w:t>
      </w:r>
    </w:p>
    <w:p w:rsidR="00EB7FAC" w:rsidRPr="00DF43BE" w:rsidRDefault="00EB7FAC" w:rsidP="00EB7FAC">
      <w:pPr>
        <w:spacing w:before="240" w:line="240" w:lineRule="auto"/>
        <w:jc w:val="center"/>
        <w:rPr>
          <w:rFonts w:ascii="Times New Roman" w:eastAsia="Times New Roman" w:hAnsi="Times New Roman"/>
          <w:sz w:val="24"/>
          <w:szCs w:val="24"/>
        </w:rPr>
      </w:pPr>
      <w:r w:rsidRPr="00DF43BE">
        <w:rPr>
          <w:rFonts w:eastAsia="Times New Roman"/>
          <w:b/>
          <w:bCs/>
          <w:sz w:val="32"/>
          <w:szCs w:val="32"/>
          <w:u w:val="single"/>
        </w:rPr>
        <w:t>Marketing en Internet</w:t>
      </w:r>
    </w:p>
    <w:p w:rsidR="00EB7FAC" w:rsidRPr="00DF43BE" w:rsidRDefault="00EB7FAC" w:rsidP="00EB7FAC">
      <w:pPr>
        <w:spacing w:line="240" w:lineRule="auto"/>
        <w:rPr>
          <w:rFonts w:ascii="Times New Roman" w:eastAsia="Times New Roman" w:hAnsi="Times New Roman"/>
          <w:sz w:val="24"/>
          <w:szCs w:val="24"/>
        </w:rPr>
      </w:pPr>
    </w:p>
    <w:p w:rsidR="00EB7FAC" w:rsidRPr="00DF43BE" w:rsidRDefault="00EB7FAC" w:rsidP="00EB7FAC">
      <w:pPr>
        <w:spacing w:line="240" w:lineRule="auto"/>
        <w:rPr>
          <w:rFonts w:ascii="Times New Roman" w:eastAsia="Times New Roman" w:hAnsi="Times New Roman"/>
          <w:sz w:val="24"/>
          <w:szCs w:val="24"/>
        </w:rPr>
      </w:pPr>
      <w:r w:rsidRPr="00DF43BE">
        <w:rPr>
          <w:rFonts w:eastAsia="Times New Roman"/>
          <w:b/>
          <w:bCs/>
          <w:sz w:val="24"/>
          <w:szCs w:val="24"/>
          <w:u w:val="single"/>
        </w:rPr>
        <w:t>Profesor</w:t>
      </w:r>
      <w:r w:rsidRPr="00DF43BE">
        <w:rPr>
          <w:rFonts w:eastAsia="Times New Roman"/>
          <w:b/>
          <w:bCs/>
          <w:sz w:val="24"/>
          <w:szCs w:val="24"/>
        </w:rPr>
        <w:t>:</w:t>
      </w:r>
      <w:r w:rsidRPr="00DF43BE">
        <w:rPr>
          <w:rFonts w:eastAsia="Times New Roman"/>
          <w:sz w:val="24"/>
          <w:szCs w:val="24"/>
        </w:rPr>
        <w:tab/>
      </w:r>
      <w:r w:rsidRPr="00DF43BE">
        <w:rPr>
          <w:rFonts w:eastAsia="Times New Roman"/>
          <w:sz w:val="24"/>
          <w:szCs w:val="24"/>
        </w:rPr>
        <w:tab/>
      </w:r>
      <w:r w:rsidRPr="00DF43BE">
        <w:rPr>
          <w:rFonts w:eastAsia="Times New Roman"/>
          <w:i/>
          <w:iCs/>
          <w:sz w:val="24"/>
          <w:szCs w:val="24"/>
        </w:rPr>
        <w:t>Alejandro Prince</w:t>
      </w:r>
    </w:p>
    <w:p w:rsidR="00EB7FAC" w:rsidRPr="00DF43BE" w:rsidRDefault="00EB7FAC" w:rsidP="00EB7FAC">
      <w:pPr>
        <w:spacing w:line="240" w:lineRule="auto"/>
        <w:rPr>
          <w:rFonts w:ascii="Times New Roman" w:eastAsia="Times New Roman" w:hAnsi="Times New Roman"/>
          <w:sz w:val="24"/>
          <w:szCs w:val="24"/>
        </w:rPr>
      </w:pPr>
    </w:p>
    <w:p w:rsidR="00EB7FAC" w:rsidRPr="00DF43BE" w:rsidRDefault="00EB7FAC" w:rsidP="00EB7FAC">
      <w:pPr>
        <w:spacing w:line="240" w:lineRule="auto"/>
        <w:rPr>
          <w:rFonts w:ascii="Times New Roman" w:eastAsia="Times New Roman" w:hAnsi="Times New Roman"/>
          <w:sz w:val="24"/>
          <w:szCs w:val="24"/>
        </w:rPr>
      </w:pPr>
      <w:r w:rsidRPr="00DF43BE">
        <w:rPr>
          <w:rFonts w:eastAsia="Times New Roman"/>
          <w:b/>
          <w:bCs/>
          <w:sz w:val="24"/>
          <w:szCs w:val="24"/>
          <w:u w:val="single"/>
        </w:rPr>
        <w:t>Ayudante</w:t>
      </w:r>
      <w:r w:rsidRPr="00DF43BE">
        <w:rPr>
          <w:rFonts w:eastAsia="Times New Roman"/>
          <w:b/>
          <w:bCs/>
          <w:sz w:val="24"/>
          <w:szCs w:val="24"/>
        </w:rPr>
        <w:t>:</w:t>
      </w:r>
      <w:r w:rsidRPr="00DF43BE">
        <w:rPr>
          <w:rFonts w:eastAsia="Times New Roman"/>
          <w:sz w:val="24"/>
          <w:szCs w:val="24"/>
        </w:rPr>
        <w:tab/>
      </w:r>
      <w:r w:rsidRPr="00DF43BE">
        <w:rPr>
          <w:rFonts w:eastAsia="Times New Roman"/>
          <w:sz w:val="24"/>
          <w:szCs w:val="24"/>
        </w:rPr>
        <w:tab/>
        <w:t>Hernan Borré</w:t>
      </w:r>
      <w:r w:rsidRPr="00DF43BE">
        <w:rPr>
          <w:rFonts w:eastAsia="Times New Roman"/>
          <w:sz w:val="24"/>
          <w:szCs w:val="24"/>
        </w:rPr>
        <w:tab/>
      </w:r>
      <w:r w:rsidRPr="00DF43BE">
        <w:rPr>
          <w:rFonts w:eastAsia="Times New Roman"/>
          <w:i/>
          <w:iCs/>
          <w:sz w:val="24"/>
          <w:szCs w:val="24"/>
        </w:rPr>
        <w:t xml:space="preserve">  </w:t>
      </w:r>
    </w:p>
    <w:p w:rsidR="00EB7FAC" w:rsidRPr="00DF43BE" w:rsidRDefault="00EB7FAC" w:rsidP="00EB7FAC">
      <w:pPr>
        <w:spacing w:line="240" w:lineRule="auto"/>
        <w:rPr>
          <w:rFonts w:ascii="Times New Roman" w:eastAsia="Times New Roman" w:hAnsi="Times New Roman"/>
          <w:sz w:val="24"/>
          <w:szCs w:val="24"/>
        </w:rPr>
      </w:pPr>
      <w:r w:rsidRPr="00DF43BE">
        <w:rPr>
          <w:rFonts w:eastAsia="Times New Roman"/>
          <w:i/>
          <w:iCs/>
          <w:sz w:val="24"/>
          <w:szCs w:val="24"/>
        </w:rPr>
        <w:tab/>
      </w:r>
      <w:r w:rsidRPr="00DF43BE">
        <w:rPr>
          <w:rFonts w:eastAsia="Times New Roman"/>
          <w:i/>
          <w:iCs/>
          <w:sz w:val="24"/>
          <w:szCs w:val="24"/>
        </w:rPr>
        <w:tab/>
      </w:r>
    </w:p>
    <w:p w:rsidR="00EB7FAC" w:rsidRPr="00DF43BE" w:rsidRDefault="00EB7FAC" w:rsidP="00EB7FAC">
      <w:pPr>
        <w:spacing w:line="240" w:lineRule="auto"/>
        <w:rPr>
          <w:rFonts w:ascii="Times New Roman" w:eastAsia="Times New Roman" w:hAnsi="Times New Roman"/>
          <w:sz w:val="24"/>
          <w:szCs w:val="24"/>
        </w:rPr>
      </w:pPr>
    </w:p>
    <w:p w:rsidR="00EB7FAC" w:rsidRDefault="00EB7FAC" w:rsidP="00EB7FAC">
      <w:pPr>
        <w:spacing w:line="240" w:lineRule="auto"/>
        <w:rPr>
          <w:rFonts w:eastAsia="Times New Roman"/>
          <w:i/>
          <w:iCs/>
          <w:sz w:val="24"/>
          <w:szCs w:val="24"/>
        </w:rPr>
      </w:pPr>
      <w:r w:rsidRPr="00DF43BE">
        <w:rPr>
          <w:rFonts w:eastAsia="Times New Roman"/>
          <w:b/>
          <w:bCs/>
          <w:sz w:val="24"/>
          <w:szCs w:val="24"/>
          <w:u w:val="single"/>
        </w:rPr>
        <w:t>Trabajo Práctico</w:t>
      </w:r>
      <w:r w:rsidRPr="00DF43BE">
        <w:rPr>
          <w:rFonts w:eastAsia="Times New Roman"/>
          <w:b/>
          <w:bCs/>
          <w:sz w:val="24"/>
          <w:szCs w:val="24"/>
        </w:rPr>
        <w:t>:</w:t>
      </w:r>
      <w:r w:rsidRPr="00DF43BE">
        <w:rPr>
          <w:rFonts w:eastAsia="Times New Roman"/>
          <w:i/>
          <w:iCs/>
          <w:sz w:val="24"/>
          <w:szCs w:val="24"/>
        </w:rPr>
        <w:t xml:space="preserve"> </w:t>
      </w:r>
      <w:r w:rsidRPr="00DF43BE">
        <w:rPr>
          <w:rFonts w:eastAsia="Times New Roman"/>
          <w:i/>
          <w:iCs/>
          <w:sz w:val="24"/>
          <w:szCs w:val="24"/>
        </w:rPr>
        <w:tab/>
      </w:r>
      <w:proofErr w:type="spellStart"/>
      <w:r w:rsidRPr="00DF43BE">
        <w:rPr>
          <w:rFonts w:eastAsia="Times New Roman"/>
          <w:i/>
          <w:iCs/>
          <w:sz w:val="24"/>
          <w:szCs w:val="24"/>
        </w:rPr>
        <w:t>Wikinomics</w:t>
      </w:r>
      <w:proofErr w:type="spellEnd"/>
    </w:p>
    <w:p w:rsidR="00EB7FAC" w:rsidRPr="00DF43BE" w:rsidRDefault="00EB7FAC" w:rsidP="00EB7FAC">
      <w:pPr>
        <w:spacing w:line="240" w:lineRule="auto"/>
        <w:rPr>
          <w:rFonts w:ascii="Times New Roman" w:eastAsia="Times New Roman" w:hAnsi="Times New Roman"/>
          <w:sz w:val="24"/>
          <w:szCs w:val="24"/>
        </w:rPr>
      </w:pPr>
      <w:r w:rsidRPr="00DF43BE">
        <w:rPr>
          <w:rFonts w:eastAsia="Times New Roman"/>
          <w:i/>
          <w:iCs/>
          <w:sz w:val="24"/>
          <w:szCs w:val="24"/>
          <w:shd w:val="clear" w:color="auto" w:fill="FFFF00"/>
        </w:rPr>
        <w:t xml:space="preserve"> </w:t>
      </w:r>
    </w:p>
    <w:p w:rsidR="00EB7FAC" w:rsidRPr="00DF43BE" w:rsidRDefault="00EB7FAC" w:rsidP="00EB7FAC">
      <w:pPr>
        <w:spacing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tblPr>
      <w:tblGrid>
        <w:gridCol w:w="2733"/>
        <w:gridCol w:w="1495"/>
        <w:gridCol w:w="2831"/>
      </w:tblGrid>
      <w:tr w:rsidR="00EB7FAC" w:rsidRPr="00DF43BE" w:rsidTr="00E4698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EB7FAC" w:rsidRPr="00DF43BE" w:rsidRDefault="00EB7FAC" w:rsidP="00E4698C">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NOMBRE Y APELLIDO</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EB7FAC" w:rsidRPr="00DF43BE" w:rsidRDefault="00EB7FAC" w:rsidP="00E4698C">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LEGAJO N°</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EB7FAC" w:rsidRPr="00DF43BE" w:rsidRDefault="00EB7FAC" w:rsidP="00E4698C">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EMAIL CONTACTO</w:t>
            </w:r>
          </w:p>
        </w:tc>
      </w:tr>
      <w:tr w:rsidR="00EB7FAC" w:rsidRPr="00DF43BE" w:rsidTr="00E4698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EB7FAC" w:rsidRPr="00DF43BE" w:rsidRDefault="00EB7FAC" w:rsidP="00E4698C">
            <w:pPr>
              <w:spacing w:before="20" w:after="20" w:line="0" w:lineRule="atLeast"/>
              <w:jc w:val="both"/>
              <w:rPr>
                <w:rFonts w:ascii="Times New Roman" w:eastAsia="Times New Roman" w:hAnsi="Times New Roman"/>
                <w:sz w:val="24"/>
                <w:szCs w:val="24"/>
              </w:rPr>
            </w:pPr>
            <w:r>
              <w:rPr>
                <w:rFonts w:eastAsia="Times New Roman"/>
                <w:sz w:val="24"/>
                <w:szCs w:val="24"/>
              </w:rPr>
              <w:t>Hernán Noriega</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EB7FAC" w:rsidRPr="00DF43BE" w:rsidRDefault="00EB7FAC" w:rsidP="00E4698C">
            <w:pPr>
              <w:spacing w:before="20" w:after="20" w:line="0" w:lineRule="atLeast"/>
              <w:jc w:val="center"/>
              <w:rPr>
                <w:rFonts w:ascii="Times New Roman" w:eastAsia="Times New Roman" w:hAnsi="Times New Roman"/>
                <w:sz w:val="24"/>
                <w:szCs w:val="24"/>
              </w:rPr>
            </w:pPr>
            <w:r w:rsidRPr="00DF43BE">
              <w:rPr>
                <w:rFonts w:eastAsia="Times New Roman"/>
                <w:sz w:val="24"/>
                <w:szCs w:val="24"/>
              </w:rPr>
              <w:t>146.</w:t>
            </w:r>
            <w:r>
              <w:rPr>
                <w:rFonts w:eastAsia="Times New Roman"/>
                <w:sz w:val="24"/>
                <w:szCs w:val="24"/>
              </w:rPr>
              <w:t>666</w:t>
            </w:r>
            <w:r w:rsidRPr="00DF43BE">
              <w:rPr>
                <w:rFonts w:eastAsia="Times New Roman"/>
                <w:sz w:val="24"/>
                <w:szCs w:val="24"/>
              </w:rPr>
              <w:t>-</w:t>
            </w:r>
            <w:r>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EB7FAC" w:rsidRPr="00DF43BE" w:rsidRDefault="00EB7FAC" w:rsidP="00E4698C">
            <w:pPr>
              <w:spacing w:before="20" w:after="20" w:line="0" w:lineRule="atLeast"/>
              <w:jc w:val="center"/>
              <w:rPr>
                <w:rFonts w:ascii="Times New Roman" w:eastAsia="Times New Roman" w:hAnsi="Times New Roman"/>
                <w:sz w:val="24"/>
                <w:szCs w:val="24"/>
              </w:rPr>
            </w:pPr>
            <w:r>
              <w:rPr>
                <w:rFonts w:eastAsia="Times New Roman"/>
                <w:sz w:val="24"/>
                <w:szCs w:val="24"/>
              </w:rPr>
              <w:t>hernannorie</w:t>
            </w:r>
            <w:r w:rsidRPr="00DF43BE">
              <w:rPr>
                <w:rFonts w:eastAsia="Times New Roman"/>
                <w:sz w:val="24"/>
                <w:szCs w:val="24"/>
              </w:rPr>
              <w:t>@gmail.com</w:t>
            </w:r>
          </w:p>
        </w:tc>
      </w:tr>
    </w:tbl>
    <w:p w:rsidR="00EB7FAC" w:rsidRPr="00DF43BE" w:rsidRDefault="00EB7FAC" w:rsidP="00EB7FAC">
      <w:pPr>
        <w:spacing w:after="240" w:line="240" w:lineRule="auto"/>
        <w:rPr>
          <w:rFonts w:ascii="Times New Roman" w:eastAsia="Times New Roman" w:hAnsi="Times New Roman"/>
          <w:sz w:val="24"/>
          <w:szCs w:val="24"/>
        </w:rPr>
      </w:pPr>
    </w:p>
    <w:p w:rsidR="00EB7FAC" w:rsidRPr="00DF43BE" w:rsidRDefault="00EB7FAC" w:rsidP="00EB7FAC">
      <w:pPr>
        <w:spacing w:line="240" w:lineRule="auto"/>
        <w:rPr>
          <w:rFonts w:ascii="Times New Roman" w:eastAsia="Times New Roman" w:hAnsi="Times New Roman"/>
          <w:sz w:val="24"/>
          <w:szCs w:val="24"/>
        </w:rPr>
      </w:pPr>
      <w:r w:rsidRPr="00DF43BE">
        <w:rPr>
          <w:rFonts w:eastAsia="Times New Roman"/>
          <w:b/>
          <w:bCs/>
          <w:sz w:val="24"/>
          <w:szCs w:val="24"/>
          <w:u w:val="single"/>
        </w:rPr>
        <w:t>Fecha de entrega</w:t>
      </w:r>
      <w:r w:rsidRPr="00DF43BE">
        <w:rPr>
          <w:rFonts w:eastAsia="Times New Roman"/>
          <w:b/>
          <w:bCs/>
          <w:sz w:val="24"/>
          <w:szCs w:val="24"/>
        </w:rPr>
        <w:t>:    </w:t>
      </w:r>
    </w:p>
    <w:p w:rsidR="00EB7FAC" w:rsidRDefault="00E11AC3" w:rsidP="00EB7FAC">
      <w:pPr>
        <w:spacing w:line="240" w:lineRule="auto"/>
        <w:rPr>
          <w:rFonts w:eastAsia="Times New Roman"/>
          <w:b/>
          <w:bCs/>
          <w:sz w:val="24"/>
          <w:szCs w:val="24"/>
        </w:rPr>
      </w:pPr>
      <w:r>
        <w:rPr>
          <w:rFonts w:eastAsia="Times New Roman"/>
          <w:b/>
          <w:bCs/>
          <w:sz w:val="24"/>
          <w:szCs w:val="24"/>
        </w:rPr>
        <w:t>26/09</w:t>
      </w:r>
      <w:r w:rsidR="00EB7FAC" w:rsidRPr="00DF43BE">
        <w:rPr>
          <w:rFonts w:eastAsia="Times New Roman"/>
          <w:b/>
          <w:bCs/>
          <w:sz w:val="24"/>
          <w:szCs w:val="24"/>
        </w:rPr>
        <w:t>/2016</w:t>
      </w:r>
    </w:p>
    <w:p w:rsidR="00EB7FAC" w:rsidRDefault="00EB7FAC" w:rsidP="00EB7FAC">
      <w:pPr>
        <w:spacing w:line="240" w:lineRule="auto"/>
        <w:rPr>
          <w:rFonts w:eastAsia="Times New Roman"/>
          <w:b/>
          <w:bCs/>
          <w:sz w:val="24"/>
          <w:szCs w:val="24"/>
        </w:rPr>
      </w:pPr>
    </w:p>
    <w:p w:rsidR="00EB7FAC" w:rsidRDefault="00EB7FAC" w:rsidP="00EB7FAC">
      <w:pPr>
        <w:spacing w:line="240" w:lineRule="auto"/>
        <w:rPr>
          <w:rFonts w:eastAsia="Times New Roman"/>
          <w:b/>
          <w:bCs/>
          <w:sz w:val="24"/>
          <w:szCs w:val="24"/>
        </w:rPr>
      </w:pPr>
    </w:p>
    <w:p w:rsidR="00EB7FAC" w:rsidRDefault="00EB7FAC" w:rsidP="00EB7FAC">
      <w:pPr>
        <w:spacing w:line="240" w:lineRule="auto"/>
        <w:rPr>
          <w:rFonts w:eastAsia="Times New Roman"/>
          <w:b/>
          <w:bCs/>
          <w:sz w:val="24"/>
          <w:szCs w:val="24"/>
        </w:rPr>
      </w:pPr>
    </w:p>
    <w:p w:rsidR="00EB7FAC" w:rsidRDefault="00EB7FAC" w:rsidP="00EB7FAC">
      <w:pPr>
        <w:spacing w:line="240" w:lineRule="auto"/>
        <w:rPr>
          <w:rFonts w:eastAsia="Times New Roman"/>
          <w:b/>
          <w:bCs/>
          <w:sz w:val="24"/>
          <w:szCs w:val="24"/>
        </w:rPr>
      </w:pPr>
    </w:p>
    <w:p w:rsidR="007D65CC" w:rsidRDefault="007D65C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EB7FAC" w:rsidRDefault="00EB7FAC">
      <w:pPr>
        <w:pStyle w:val="normal0"/>
        <w:spacing w:line="360" w:lineRule="auto"/>
      </w:pPr>
    </w:p>
    <w:p w:rsidR="007D65CC" w:rsidRDefault="007D65CC">
      <w:pPr>
        <w:pStyle w:val="normal0"/>
        <w:spacing w:line="360" w:lineRule="auto"/>
      </w:pPr>
    </w:p>
    <w:p w:rsidR="007D65CC" w:rsidRDefault="00EB7FAC">
      <w:pPr>
        <w:pStyle w:val="normal0"/>
        <w:jc w:val="both"/>
      </w:pPr>
      <w:r>
        <w:rPr>
          <w:sz w:val="24"/>
          <w:szCs w:val="24"/>
        </w:rPr>
        <w:lastRenderedPageBreak/>
        <w:t>1. Qué se entiende por difusión y adopción de innovaciones.</w:t>
      </w:r>
    </w:p>
    <w:p w:rsidR="007D65CC" w:rsidRDefault="007D65CC">
      <w:pPr>
        <w:pStyle w:val="normal0"/>
        <w:jc w:val="both"/>
      </w:pPr>
    </w:p>
    <w:p w:rsidR="00EB7FAC" w:rsidRPr="00DF1588" w:rsidRDefault="00EB7FAC">
      <w:pPr>
        <w:pStyle w:val="normal0"/>
        <w:jc w:val="both"/>
        <w:rPr>
          <w:sz w:val="24"/>
          <w:szCs w:val="24"/>
        </w:rPr>
      </w:pPr>
      <w:r w:rsidRPr="00DF1588">
        <w:rPr>
          <w:sz w:val="24"/>
          <w:szCs w:val="24"/>
        </w:rPr>
        <w:t>La difusión se refiere a la divulgación de distintas ideas a través de ciertos medios y la adopción índica el proceso por el que se percibe o adopta un producto en una comunidad a lo largo del tiempo.</w:t>
      </w:r>
    </w:p>
    <w:p w:rsidR="00EB7FAC" w:rsidRDefault="00EB7FAC">
      <w:pPr>
        <w:pStyle w:val="normal0"/>
        <w:jc w:val="both"/>
      </w:pPr>
    </w:p>
    <w:p w:rsidR="007D65CC" w:rsidRDefault="00EB7FAC">
      <w:pPr>
        <w:pStyle w:val="normal0"/>
        <w:jc w:val="both"/>
      </w:pPr>
      <w:r>
        <w:rPr>
          <w:sz w:val="24"/>
          <w:szCs w:val="24"/>
        </w:rPr>
        <w:t xml:space="preserve">2. Diferencie la posición instrumentalista de la determinista. </w:t>
      </w:r>
    </w:p>
    <w:p w:rsidR="007D65CC" w:rsidRDefault="007D65CC">
      <w:pPr>
        <w:pStyle w:val="normal0"/>
        <w:jc w:val="both"/>
      </w:pPr>
    </w:p>
    <w:p w:rsidR="007D65CC" w:rsidRPr="00DF1588" w:rsidRDefault="00DF1588">
      <w:pPr>
        <w:pStyle w:val="normal0"/>
        <w:jc w:val="both"/>
        <w:rPr>
          <w:sz w:val="24"/>
          <w:szCs w:val="24"/>
        </w:rPr>
      </w:pPr>
      <w:r>
        <w:rPr>
          <w:sz w:val="24"/>
          <w:szCs w:val="24"/>
        </w:rPr>
        <w:t xml:space="preserve">La </w:t>
      </w:r>
      <w:proofErr w:type="spellStart"/>
      <w:r>
        <w:rPr>
          <w:sz w:val="24"/>
          <w:szCs w:val="24"/>
        </w:rPr>
        <w:t>intrumentalista</w:t>
      </w:r>
      <w:proofErr w:type="spellEnd"/>
      <w:r w:rsidR="00EB7FAC" w:rsidRPr="00DF1588">
        <w:rPr>
          <w:sz w:val="24"/>
          <w:szCs w:val="24"/>
        </w:rPr>
        <w:t xml:space="preserve"> define que las condiciones sociales y las aspiraciones humanas son el principal motivo del cambio, mientras que la </w:t>
      </w:r>
      <w:proofErr w:type="spellStart"/>
      <w:r w:rsidR="00EB7FAC" w:rsidRPr="00DF1588">
        <w:rPr>
          <w:sz w:val="24"/>
          <w:szCs w:val="24"/>
        </w:rPr>
        <w:t>deterministica</w:t>
      </w:r>
      <w:proofErr w:type="spellEnd"/>
      <w:r w:rsidR="00EB7FAC" w:rsidRPr="00DF1588">
        <w:rPr>
          <w:sz w:val="24"/>
          <w:szCs w:val="24"/>
        </w:rPr>
        <w:t xml:space="preserve"> ve que el cambio es motivo de una fuerza revolucionaria</w:t>
      </w:r>
    </w:p>
    <w:p w:rsidR="00EB7FAC" w:rsidRDefault="00EB7FAC">
      <w:pPr>
        <w:pStyle w:val="normal0"/>
        <w:jc w:val="both"/>
      </w:pPr>
    </w:p>
    <w:p w:rsidR="007D65CC" w:rsidRDefault="00EB7FAC">
      <w:pPr>
        <w:pStyle w:val="normal0"/>
        <w:jc w:val="both"/>
      </w:pPr>
      <w:r>
        <w:rPr>
          <w:sz w:val="24"/>
          <w:szCs w:val="24"/>
        </w:rPr>
        <w:t>3. Indique los 5 determinantes principales del proceso de difusión según Rogers.</w:t>
      </w:r>
    </w:p>
    <w:p w:rsidR="007D65CC" w:rsidRDefault="007D65CC">
      <w:pPr>
        <w:pStyle w:val="normal0"/>
        <w:jc w:val="both"/>
      </w:pPr>
    </w:p>
    <w:p w:rsidR="007D65CC" w:rsidRDefault="00EB7FAC">
      <w:pPr>
        <w:pStyle w:val="normal0"/>
        <w:numPr>
          <w:ilvl w:val="0"/>
          <w:numId w:val="8"/>
        </w:numPr>
        <w:ind w:hanging="360"/>
        <w:contextualSpacing/>
        <w:jc w:val="both"/>
        <w:rPr>
          <w:sz w:val="24"/>
          <w:szCs w:val="24"/>
        </w:rPr>
      </w:pPr>
      <w:r>
        <w:rPr>
          <w:sz w:val="24"/>
          <w:szCs w:val="24"/>
        </w:rPr>
        <w:t>Las características de la innovación que pueden influenciar su adopción.</w:t>
      </w:r>
    </w:p>
    <w:p w:rsidR="007D65CC" w:rsidRDefault="00EB7FAC">
      <w:pPr>
        <w:pStyle w:val="normal0"/>
        <w:numPr>
          <w:ilvl w:val="0"/>
          <w:numId w:val="8"/>
        </w:numPr>
        <w:ind w:hanging="360"/>
        <w:contextualSpacing/>
        <w:jc w:val="both"/>
        <w:rPr>
          <w:sz w:val="24"/>
          <w:szCs w:val="24"/>
        </w:rPr>
      </w:pPr>
      <w:r>
        <w:rPr>
          <w:sz w:val="24"/>
          <w:szCs w:val="24"/>
        </w:rPr>
        <w:t>El procedimiento de decisión, que ocurre cuando los individuos consideran adoptar una nueva idea, producto o práctica,</w:t>
      </w:r>
    </w:p>
    <w:p w:rsidR="007D65CC" w:rsidRDefault="00EB7FAC">
      <w:pPr>
        <w:pStyle w:val="normal0"/>
        <w:numPr>
          <w:ilvl w:val="0"/>
          <w:numId w:val="8"/>
        </w:numPr>
        <w:ind w:hanging="360"/>
        <w:contextualSpacing/>
        <w:jc w:val="both"/>
        <w:rPr>
          <w:sz w:val="24"/>
          <w:szCs w:val="24"/>
        </w:rPr>
      </w:pPr>
      <w:r>
        <w:rPr>
          <w:sz w:val="24"/>
          <w:szCs w:val="24"/>
        </w:rPr>
        <w:t>Las características de los individuos que se muestran de acuerdo con adoptar una innovación,</w:t>
      </w:r>
    </w:p>
    <w:p w:rsidR="007D65CC" w:rsidRDefault="00EB7FAC">
      <w:pPr>
        <w:pStyle w:val="normal0"/>
        <w:numPr>
          <w:ilvl w:val="0"/>
          <w:numId w:val="8"/>
        </w:numPr>
        <w:ind w:hanging="360"/>
        <w:contextualSpacing/>
        <w:jc w:val="both"/>
        <w:rPr>
          <w:sz w:val="24"/>
          <w:szCs w:val="24"/>
        </w:rPr>
      </w:pPr>
      <w:r>
        <w:rPr>
          <w:sz w:val="24"/>
          <w:szCs w:val="24"/>
        </w:rPr>
        <w:t>Las consecuencias o beneficios para los individuos y para la sociedad de adoptar una innovación y, finalmente,</w:t>
      </w:r>
    </w:p>
    <w:p w:rsidR="007D65CC" w:rsidRDefault="00EB7FAC">
      <w:pPr>
        <w:pStyle w:val="normal0"/>
        <w:numPr>
          <w:ilvl w:val="0"/>
          <w:numId w:val="8"/>
        </w:numPr>
        <w:ind w:hanging="360"/>
        <w:contextualSpacing/>
        <w:jc w:val="both"/>
        <w:rPr>
          <w:sz w:val="24"/>
          <w:szCs w:val="24"/>
        </w:rPr>
      </w:pPr>
      <w:r>
        <w:rPr>
          <w:sz w:val="24"/>
          <w:szCs w:val="24"/>
        </w:rPr>
        <w:t>Los canales de comunicación usados en este proceso de adopción.</w:t>
      </w:r>
    </w:p>
    <w:p w:rsidR="007D65CC" w:rsidRDefault="007D65CC">
      <w:pPr>
        <w:pStyle w:val="normal0"/>
        <w:jc w:val="both"/>
      </w:pPr>
    </w:p>
    <w:p w:rsidR="007D65CC" w:rsidRDefault="00EB7FAC">
      <w:pPr>
        <w:pStyle w:val="normal0"/>
        <w:jc w:val="both"/>
        <w:rPr>
          <w:sz w:val="24"/>
          <w:szCs w:val="24"/>
        </w:rPr>
      </w:pPr>
      <w:r>
        <w:rPr>
          <w:sz w:val="24"/>
          <w:szCs w:val="24"/>
        </w:rPr>
        <w:t>4. Explique según Rogers las 5 categorías de integrantes de la adopción. Grafique.</w:t>
      </w:r>
    </w:p>
    <w:p w:rsidR="00EB7FAC" w:rsidRDefault="00EB7FAC">
      <w:pPr>
        <w:pStyle w:val="normal0"/>
        <w:jc w:val="both"/>
      </w:pPr>
    </w:p>
    <w:p w:rsidR="007D65CC" w:rsidRDefault="00EB7FAC">
      <w:pPr>
        <w:pStyle w:val="normal0"/>
        <w:numPr>
          <w:ilvl w:val="0"/>
          <w:numId w:val="2"/>
        </w:numPr>
        <w:ind w:hanging="360"/>
        <w:contextualSpacing/>
        <w:jc w:val="both"/>
        <w:rPr>
          <w:sz w:val="24"/>
          <w:szCs w:val="24"/>
        </w:rPr>
      </w:pPr>
      <w:r>
        <w:rPr>
          <w:sz w:val="24"/>
          <w:szCs w:val="24"/>
        </w:rPr>
        <w:t>Innovadores: Promueven el cambio</w:t>
      </w:r>
    </w:p>
    <w:p w:rsidR="007D65CC" w:rsidRDefault="00EB7FAC">
      <w:pPr>
        <w:pStyle w:val="normal0"/>
        <w:numPr>
          <w:ilvl w:val="0"/>
          <w:numId w:val="2"/>
        </w:numPr>
        <w:ind w:hanging="360"/>
        <w:contextualSpacing/>
        <w:jc w:val="both"/>
        <w:rPr>
          <w:sz w:val="24"/>
          <w:szCs w:val="24"/>
        </w:rPr>
      </w:pPr>
      <w:r>
        <w:rPr>
          <w:sz w:val="24"/>
          <w:szCs w:val="24"/>
        </w:rPr>
        <w:t>Adoptantes tempranos: son gente respetable, líderes de opinión, prueban nuevas ideas, pero de una manera más cuidadosa.</w:t>
      </w:r>
    </w:p>
    <w:p w:rsidR="007D65CC" w:rsidRDefault="00EB7FAC">
      <w:pPr>
        <w:pStyle w:val="normal0"/>
        <w:numPr>
          <w:ilvl w:val="0"/>
          <w:numId w:val="2"/>
        </w:numPr>
        <w:ind w:hanging="360"/>
        <w:contextualSpacing/>
        <w:jc w:val="both"/>
        <w:rPr>
          <w:sz w:val="24"/>
          <w:szCs w:val="24"/>
        </w:rPr>
      </w:pPr>
      <w:r>
        <w:rPr>
          <w:sz w:val="24"/>
          <w:szCs w:val="24"/>
        </w:rPr>
        <w:t>Mayoría temprana: se trata de la gente racional, acepta el cambio más rápidamente que lo hace la gente media.</w:t>
      </w:r>
    </w:p>
    <w:p w:rsidR="007D65CC" w:rsidRDefault="00EB7FAC">
      <w:pPr>
        <w:pStyle w:val="normal0"/>
        <w:numPr>
          <w:ilvl w:val="0"/>
          <w:numId w:val="2"/>
        </w:numPr>
        <w:ind w:hanging="360"/>
        <w:contextualSpacing/>
        <w:jc w:val="both"/>
        <w:rPr>
          <w:sz w:val="24"/>
          <w:szCs w:val="24"/>
        </w:rPr>
      </w:pPr>
      <w:r>
        <w:rPr>
          <w:sz w:val="24"/>
          <w:szCs w:val="24"/>
        </w:rPr>
        <w:t xml:space="preserve">Mayoría Tardía: la gente escéptica, que utilizarán nuevas ideas o productos solamente cuando la mayoría la está utilizando. </w:t>
      </w:r>
    </w:p>
    <w:p w:rsidR="007D65CC" w:rsidRDefault="00EB7FAC">
      <w:pPr>
        <w:pStyle w:val="normal0"/>
        <w:numPr>
          <w:ilvl w:val="0"/>
          <w:numId w:val="2"/>
        </w:numPr>
        <w:ind w:hanging="360"/>
        <w:contextualSpacing/>
        <w:jc w:val="both"/>
        <w:rPr>
          <w:sz w:val="24"/>
          <w:szCs w:val="24"/>
        </w:rPr>
      </w:pPr>
      <w:r>
        <w:rPr>
          <w:sz w:val="24"/>
          <w:szCs w:val="24"/>
        </w:rPr>
        <w:t>Rezagados: la gente tradicional, crítica sobre nuevas ideas, las aceptarán cuando se han transformado ya casi en una tradición.</w:t>
      </w:r>
    </w:p>
    <w:p w:rsidR="007D65CC" w:rsidRDefault="007D65CC">
      <w:pPr>
        <w:pStyle w:val="normal0"/>
        <w:jc w:val="center"/>
      </w:pPr>
    </w:p>
    <w:p w:rsidR="007D65CC" w:rsidRDefault="007D65CC">
      <w:pPr>
        <w:pStyle w:val="normal0"/>
        <w:jc w:val="both"/>
      </w:pPr>
    </w:p>
    <w:p w:rsidR="007D65CC" w:rsidRDefault="00EB7FAC">
      <w:pPr>
        <w:pStyle w:val="normal0"/>
        <w:jc w:val="both"/>
      </w:pPr>
      <w:r>
        <w:rPr>
          <w:sz w:val="24"/>
          <w:szCs w:val="24"/>
        </w:rPr>
        <w:t>5. Defina según Rogers a los innovadores y adoptantes tempranos.</w:t>
      </w:r>
    </w:p>
    <w:p w:rsidR="007D65CC" w:rsidRDefault="00EB7FAC">
      <w:pPr>
        <w:pStyle w:val="normal0"/>
        <w:jc w:val="both"/>
      </w:pPr>
      <w:r>
        <w:t>Innovadores:</w:t>
      </w:r>
    </w:p>
    <w:p w:rsidR="007D65CC" w:rsidRDefault="00EB7FAC">
      <w:pPr>
        <w:pStyle w:val="normal0"/>
        <w:numPr>
          <w:ilvl w:val="0"/>
          <w:numId w:val="5"/>
        </w:numPr>
        <w:ind w:hanging="360"/>
        <w:contextualSpacing/>
        <w:jc w:val="both"/>
        <w:rPr>
          <w:sz w:val="24"/>
          <w:szCs w:val="24"/>
        </w:rPr>
      </w:pPr>
      <w:r>
        <w:rPr>
          <w:sz w:val="24"/>
          <w:szCs w:val="24"/>
        </w:rPr>
        <w:t>Son arriesgados, atrevidos, con alta propensión el riesgo.</w:t>
      </w:r>
    </w:p>
    <w:p w:rsidR="007D65CC" w:rsidRDefault="00EB7FAC" w:rsidP="00EB7FAC">
      <w:pPr>
        <w:pStyle w:val="normal0"/>
        <w:numPr>
          <w:ilvl w:val="0"/>
          <w:numId w:val="5"/>
        </w:numPr>
        <w:ind w:hanging="360"/>
        <w:contextualSpacing/>
        <w:jc w:val="both"/>
        <w:rPr>
          <w:sz w:val="24"/>
          <w:szCs w:val="24"/>
        </w:rPr>
      </w:pPr>
      <w:r>
        <w:rPr>
          <w:sz w:val="24"/>
          <w:szCs w:val="24"/>
        </w:rPr>
        <w:t>Suelen tener los medios necesarios como para poder absorber las posibles pérdidas de una innovación improductiva.</w:t>
      </w:r>
    </w:p>
    <w:p w:rsidR="007D65CC" w:rsidRDefault="00EB7FAC">
      <w:pPr>
        <w:pStyle w:val="normal0"/>
        <w:numPr>
          <w:ilvl w:val="0"/>
          <w:numId w:val="5"/>
        </w:numPr>
        <w:ind w:hanging="360"/>
        <w:contextualSpacing/>
        <w:jc w:val="both"/>
        <w:rPr>
          <w:sz w:val="24"/>
          <w:szCs w:val="24"/>
        </w:rPr>
      </w:pPr>
      <w:r>
        <w:rPr>
          <w:sz w:val="24"/>
          <w:szCs w:val="24"/>
        </w:rPr>
        <w:t>Aceptan la incertidumbre respecto de una innovación</w:t>
      </w:r>
    </w:p>
    <w:p w:rsidR="007D65CC" w:rsidRDefault="00EB7FAC">
      <w:pPr>
        <w:pStyle w:val="normal0"/>
        <w:numPr>
          <w:ilvl w:val="0"/>
          <w:numId w:val="5"/>
        </w:numPr>
        <w:ind w:hanging="360"/>
        <w:contextualSpacing/>
        <w:jc w:val="both"/>
        <w:rPr>
          <w:sz w:val="24"/>
          <w:szCs w:val="24"/>
        </w:rPr>
      </w:pPr>
      <w:r>
        <w:rPr>
          <w:sz w:val="24"/>
          <w:szCs w:val="24"/>
        </w:rPr>
        <w:t>Suelen no ser comprendidos por otros individuos o grupos</w:t>
      </w:r>
    </w:p>
    <w:p w:rsidR="007D65CC" w:rsidRDefault="007D65CC">
      <w:pPr>
        <w:pStyle w:val="normal0"/>
        <w:jc w:val="both"/>
      </w:pPr>
    </w:p>
    <w:p w:rsidR="007D65CC" w:rsidRDefault="00EB7FAC">
      <w:pPr>
        <w:pStyle w:val="normal0"/>
        <w:jc w:val="both"/>
      </w:pPr>
      <w:r>
        <w:rPr>
          <w:sz w:val="24"/>
          <w:szCs w:val="24"/>
        </w:rPr>
        <w:t>Adoptantes tempraneros:</w:t>
      </w:r>
    </w:p>
    <w:p w:rsidR="007D65CC" w:rsidRDefault="00EB7FAC" w:rsidP="00EB7FAC">
      <w:pPr>
        <w:pStyle w:val="normal0"/>
        <w:numPr>
          <w:ilvl w:val="0"/>
          <w:numId w:val="4"/>
        </w:numPr>
        <w:ind w:hanging="360"/>
        <w:contextualSpacing/>
        <w:jc w:val="both"/>
        <w:rPr>
          <w:sz w:val="24"/>
          <w:szCs w:val="24"/>
        </w:rPr>
      </w:pPr>
      <w:r>
        <w:rPr>
          <w:sz w:val="24"/>
          <w:szCs w:val="24"/>
        </w:rPr>
        <w:t>Integrados al sistema social local, respetados por sus pares</w:t>
      </w:r>
    </w:p>
    <w:p w:rsidR="007D65CC" w:rsidRDefault="00EB7FAC">
      <w:pPr>
        <w:pStyle w:val="normal0"/>
        <w:numPr>
          <w:ilvl w:val="0"/>
          <w:numId w:val="4"/>
        </w:numPr>
        <w:ind w:hanging="360"/>
        <w:contextualSpacing/>
        <w:jc w:val="both"/>
        <w:rPr>
          <w:sz w:val="24"/>
          <w:szCs w:val="24"/>
        </w:rPr>
      </w:pPr>
      <w:r>
        <w:rPr>
          <w:sz w:val="24"/>
          <w:szCs w:val="24"/>
        </w:rPr>
        <w:t>Sirven de modelos de comportamiento para otros individuos</w:t>
      </w:r>
    </w:p>
    <w:p w:rsidR="007D65CC" w:rsidRDefault="00EB7FAC">
      <w:pPr>
        <w:pStyle w:val="normal0"/>
        <w:numPr>
          <w:ilvl w:val="0"/>
          <w:numId w:val="4"/>
        </w:numPr>
        <w:ind w:hanging="360"/>
        <w:contextualSpacing/>
        <w:jc w:val="both"/>
        <w:rPr>
          <w:sz w:val="24"/>
          <w:szCs w:val="24"/>
        </w:rPr>
      </w:pPr>
      <w:r>
        <w:rPr>
          <w:sz w:val="24"/>
          <w:szCs w:val="24"/>
        </w:rPr>
        <w:t>Son considerados exitosos</w:t>
      </w:r>
    </w:p>
    <w:p w:rsidR="007D65CC" w:rsidRDefault="007D65CC">
      <w:pPr>
        <w:pStyle w:val="normal0"/>
        <w:jc w:val="both"/>
      </w:pPr>
    </w:p>
    <w:p w:rsidR="007D65CC" w:rsidRDefault="00EB7FAC">
      <w:pPr>
        <w:pStyle w:val="normal0"/>
        <w:jc w:val="both"/>
      </w:pPr>
      <w:r>
        <w:rPr>
          <w:sz w:val="24"/>
          <w:szCs w:val="24"/>
        </w:rPr>
        <w:t>6. Defina según Rogers las características de los rezagados.</w:t>
      </w:r>
    </w:p>
    <w:p w:rsidR="007D65CC" w:rsidRDefault="007D65CC">
      <w:pPr>
        <w:pStyle w:val="normal0"/>
        <w:jc w:val="both"/>
      </w:pPr>
    </w:p>
    <w:p w:rsidR="007D65CC" w:rsidRDefault="00EB7FAC">
      <w:pPr>
        <w:pStyle w:val="normal0"/>
        <w:jc w:val="both"/>
      </w:pPr>
      <w:r>
        <w:rPr>
          <w:sz w:val="24"/>
          <w:szCs w:val="24"/>
        </w:rPr>
        <w:t>Del grupo de rezagados Rogers lo caracteriza de la siguiente manera:</w:t>
      </w:r>
    </w:p>
    <w:p w:rsidR="007D65CC" w:rsidRDefault="00EB7FAC">
      <w:pPr>
        <w:pStyle w:val="normal0"/>
        <w:numPr>
          <w:ilvl w:val="0"/>
          <w:numId w:val="1"/>
        </w:numPr>
        <w:ind w:hanging="360"/>
        <w:contextualSpacing/>
        <w:jc w:val="both"/>
        <w:rPr>
          <w:sz w:val="24"/>
          <w:szCs w:val="24"/>
        </w:rPr>
      </w:pPr>
      <w:r>
        <w:rPr>
          <w:sz w:val="24"/>
          <w:szCs w:val="24"/>
        </w:rPr>
        <w:t>No tienen liderazgo de opinión alguno</w:t>
      </w:r>
    </w:p>
    <w:p w:rsidR="007D65CC" w:rsidRDefault="00EB7FAC">
      <w:pPr>
        <w:pStyle w:val="normal0"/>
        <w:numPr>
          <w:ilvl w:val="0"/>
          <w:numId w:val="1"/>
        </w:numPr>
        <w:ind w:hanging="360"/>
        <w:contextualSpacing/>
        <w:jc w:val="both"/>
        <w:rPr>
          <w:sz w:val="24"/>
          <w:szCs w:val="24"/>
        </w:rPr>
      </w:pPr>
      <w:r>
        <w:rPr>
          <w:sz w:val="24"/>
          <w:szCs w:val="24"/>
        </w:rPr>
        <w:t>Están más aislados que los otros grupos</w:t>
      </w:r>
    </w:p>
    <w:p w:rsidR="007D65CC" w:rsidRDefault="00EB7FAC">
      <w:pPr>
        <w:pStyle w:val="normal0"/>
        <w:numPr>
          <w:ilvl w:val="0"/>
          <w:numId w:val="1"/>
        </w:numPr>
        <w:ind w:hanging="360"/>
        <w:contextualSpacing/>
        <w:jc w:val="both"/>
        <w:rPr>
          <w:sz w:val="24"/>
          <w:szCs w:val="24"/>
        </w:rPr>
      </w:pPr>
      <w:r>
        <w:rPr>
          <w:sz w:val="24"/>
          <w:szCs w:val="24"/>
        </w:rPr>
        <w:t>Su referencia principal es el pasado</w:t>
      </w:r>
    </w:p>
    <w:p w:rsidR="007D65CC" w:rsidRDefault="00EB7FAC">
      <w:pPr>
        <w:pStyle w:val="normal0"/>
        <w:numPr>
          <w:ilvl w:val="0"/>
          <w:numId w:val="1"/>
        </w:numPr>
        <w:ind w:hanging="360"/>
        <w:contextualSpacing/>
        <w:jc w:val="both"/>
        <w:rPr>
          <w:sz w:val="24"/>
          <w:szCs w:val="24"/>
        </w:rPr>
      </w:pPr>
      <w:r>
        <w:rPr>
          <w:sz w:val="24"/>
          <w:szCs w:val="24"/>
        </w:rPr>
        <w:lastRenderedPageBreak/>
        <w:t>Son suspicaces respecto de las innovaciones</w:t>
      </w:r>
    </w:p>
    <w:p w:rsidR="005421E5" w:rsidRDefault="005421E5" w:rsidP="005421E5">
      <w:pPr>
        <w:pStyle w:val="normal0"/>
        <w:ind w:left="720"/>
        <w:contextualSpacing/>
        <w:jc w:val="both"/>
        <w:rPr>
          <w:sz w:val="24"/>
          <w:szCs w:val="24"/>
        </w:rPr>
      </w:pPr>
    </w:p>
    <w:p w:rsidR="007D65CC" w:rsidRDefault="00EB7FAC">
      <w:pPr>
        <w:pStyle w:val="normal0"/>
        <w:jc w:val="both"/>
      </w:pPr>
      <w:r>
        <w:rPr>
          <w:sz w:val="24"/>
          <w:szCs w:val="24"/>
        </w:rPr>
        <w:t xml:space="preserve">7. Explique según </w:t>
      </w:r>
      <w:proofErr w:type="spellStart"/>
      <w:r>
        <w:rPr>
          <w:sz w:val="24"/>
          <w:szCs w:val="24"/>
        </w:rPr>
        <w:t>Rosemberg</w:t>
      </w:r>
      <w:proofErr w:type="spellEnd"/>
      <w:r>
        <w:rPr>
          <w:sz w:val="24"/>
          <w:szCs w:val="24"/>
        </w:rPr>
        <w:t xml:space="preserve"> el rol del aprendizaje en la adopción.</w:t>
      </w:r>
    </w:p>
    <w:p w:rsidR="007D65CC" w:rsidRDefault="007D65CC">
      <w:pPr>
        <w:pStyle w:val="normal0"/>
        <w:jc w:val="both"/>
      </w:pPr>
    </w:p>
    <w:p w:rsidR="007D65CC" w:rsidRDefault="00EB7FAC">
      <w:pPr>
        <w:pStyle w:val="normal0"/>
        <w:jc w:val="both"/>
      </w:pPr>
      <w:proofErr w:type="spellStart"/>
      <w:r>
        <w:rPr>
          <w:sz w:val="24"/>
          <w:szCs w:val="24"/>
        </w:rPr>
        <w:t>Rosemberg</w:t>
      </w:r>
      <w:proofErr w:type="spellEnd"/>
      <w:r>
        <w:rPr>
          <w:sz w:val="24"/>
          <w:szCs w:val="24"/>
        </w:rPr>
        <w:t xml:space="preserve"> menciona el hecho que la difusión de las innovaciones suele ser acompañada por el aprendizaje sobre su uso en los distintos contextos en que su público lo utiliza, y que esto a su vez retroalimenta hacia mejoras en la innovación. A su vez, este hecho realimenta también la difusión entre diferentes individuos y grupos, es decir, el contagio masivo. Así la innovación, aprende del uso por parte de los usuarios y es retribuido en nuevas versiones con mejoras aplicadas.</w:t>
      </w:r>
    </w:p>
    <w:p w:rsidR="007D65CC" w:rsidRDefault="007D65CC">
      <w:pPr>
        <w:pStyle w:val="normal0"/>
        <w:jc w:val="both"/>
      </w:pPr>
    </w:p>
    <w:p w:rsidR="007D65CC" w:rsidRDefault="00EB7FAC">
      <w:pPr>
        <w:pStyle w:val="normal0"/>
        <w:jc w:val="both"/>
      </w:pPr>
      <w:r>
        <w:rPr>
          <w:sz w:val="24"/>
          <w:szCs w:val="24"/>
        </w:rPr>
        <w:t>8. Explique según HALL el rol de los costos hundidos en la adopción y porque ésta es un “</w:t>
      </w:r>
      <w:proofErr w:type="spellStart"/>
      <w:r>
        <w:rPr>
          <w:sz w:val="24"/>
          <w:szCs w:val="24"/>
        </w:rPr>
        <w:t>absorbing</w:t>
      </w:r>
      <w:proofErr w:type="spellEnd"/>
      <w:r>
        <w:rPr>
          <w:sz w:val="24"/>
          <w:szCs w:val="24"/>
        </w:rPr>
        <w:t xml:space="preserve"> </w:t>
      </w:r>
      <w:proofErr w:type="spellStart"/>
      <w:r>
        <w:rPr>
          <w:sz w:val="24"/>
          <w:szCs w:val="24"/>
        </w:rPr>
        <w:t>state</w:t>
      </w:r>
      <w:proofErr w:type="spellEnd"/>
      <w:r>
        <w:rPr>
          <w:sz w:val="24"/>
          <w:szCs w:val="24"/>
        </w:rPr>
        <w:t>”.</w:t>
      </w:r>
    </w:p>
    <w:p w:rsidR="007D65CC" w:rsidRDefault="007D65CC">
      <w:pPr>
        <w:pStyle w:val="normal0"/>
        <w:jc w:val="both"/>
      </w:pPr>
    </w:p>
    <w:p w:rsidR="007D65CC" w:rsidRDefault="00EB7FAC">
      <w:pPr>
        <w:pStyle w:val="normal0"/>
        <w:jc w:val="both"/>
      </w:pPr>
      <w:r>
        <w:rPr>
          <w:sz w:val="24"/>
          <w:szCs w:val="24"/>
        </w:rPr>
        <w:t>Hall determina que el posible adoptante al rechazar una innovación, no es que la rechaza por completo, sino que es pospone la adopción para un futuro. Esto se debe a que los beneficios no son recibidos en el momento en que se adopta la innovación, sino que a lo largo de su uso. Sin embargo, los costos de adopción (como lo puede ser el aprendizaje), son recibidos al momento de la decisión de adopción. Si bien pueden existir costos de mantenimiento, reparación, servicio o uso, que son bastante menores a los costos iniciales. Estos costos son denominados enterrados o “hundidos”. El adoptante potencial evalúa en un primer momento los costos fijos de adopción contra los beneficios esperados, pero una vez adoptado, esos costos son irrelevantes ya que no pueden ser recuperados. El costo total baja en las etapas sucesivas.</w:t>
      </w:r>
    </w:p>
    <w:p w:rsidR="007D65CC" w:rsidRDefault="007D65CC">
      <w:pPr>
        <w:pStyle w:val="normal0"/>
        <w:jc w:val="both"/>
      </w:pPr>
    </w:p>
    <w:p w:rsidR="007D65CC" w:rsidRDefault="00EB7FAC">
      <w:pPr>
        <w:pStyle w:val="normal0"/>
        <w:jc w:val="both"/>
      </w:pPr>
      <w:r>
        <w:rPr>
          <w:sz w:val="24"/>
          <w:szCs w:val="24"/>
        </w:rPr>
        <w:t xml:space="preserve">La adopción es un </w:t>
      </w:r>
      <w:proofErr w:type="spellStart"/>
      <w:r>
        <w:rPr>
          <w:sz w:val="24"/>
          <w:szCs w:val="24"/>
        </w:rPr>
        <w:t>absorbing</w:t>
      </w:r>
      <w:proofErr w:type="spellEnd"/>
      <w:r>
        <w:rPr>
          <w:sz w:val="24"/>
          <w:szCs w:val="24"/>
        </w:rPr>
        <w:t xml:space="preserve"> </w:t>
      </w:r>
      <w:proofErr w:type="spellStart"/>
      <w:r>
        <w:rPr>
          <w:sz w:val="24"/>
          <w:szCs w:val="24"/>
        </w:rPr>
        <w:t>state</w:t>
      </w:r>
      <w:proofErr w:type="spellEnd"/>
      <w:r>
        <w:rPr>
          <w:sz w:val="24"/>
          <w:szCs w:val="24"/>
        </w:rPr>
        <w:t xml:space="preserve"> según Hall ya que es un “viaje de ida” ya que el retorno a modalidades o tecnologías anteriores no suele ocurrir. Esto se debe a que discontinuar el uso de una innovación es perder todos los beneficios, sin recuperar ni una mínima parte del costo hundido.</w:t>
      </w:r>
    </w:p>
    <w:p w:rsidR="007D65CC" w:rsidRDefault="007D65CC">
      <w:pPr>
        <w:pStyle w:val="normal0"/>
        <w:jc w:val="both"/>
      </w:pPr>
    </w:p>
    <w:p w:rsidR="007D65CC" w:rsidRDefault="00EB7FAC">
      <w:pPr>
        <w:pStyle w:val="normal0"/>
        <w:jc w:val="both"/>
      </w:pPr>
      <w:r>
        <w:rPr>
          <w:sz w:val="24"/>
          <w:szCs w:val="24"/>
        </w:rPr>
        <w:t xml:space="preserve">9. Según </w:t>
      </w:r>
      <w:proofErr w:type="spellStart"/>
      <w:r>
        <w:rPr>
          <w:sz w:val="24"/>
          <w:szCs w:val="24"/>
        </w:rPr>
        <w:t>Caselli</w:t>
      </w:r>
      <w:proofErr w:type="spellEnd"/>
      <w:r>
        <w:rPr>
          <w:sz w:val="24"/>
          <w:szCs w:val="24"/>
        </w:rPr>
        <w:t xml:space="preserve"> y Coleman cuales son los 4 principales determinante de adopción de PC, comparando entre diversos países.</w:t>
      </w:r>
    </w:p>
    <w:p w:rsidR="007D65CC" w:rsidRDefault="007D65CC">
      <w:pPr>
        <w:pStyle w:val="normal0"/>
        <w:jc w:val="both"/>
      </w:pPr>
    </w:p>
    <w:p w:rsidR="007D65CC" w:rsidRDefault="00EB7FAC">
      <w:pPr>
        <w:pStyle w:val="normal0"/>
        <w:jc w:val="both"/>
      </w:pPr>
      <w:r>
        <w:rPr>
          <w:sz w:val="24"/>
          <w:szCs w:val="24"/>
        </w:rPr>
        <w:t xml:space="preserve">Según </w:t>
      </w:r>
      <w:proofErr w:type="spellStart"/>
      <w:r>
        <w:rPr>
          <w:sz w:val="24"/>
          <w:szCs w:val="24"/>
        </w:rPr>
        <w:t>Caselli</w:t>
      </w:r>
      <w:proofErr w:type="spellEnd"/>
      <w:r>
        <w:rPr>
          <w:sz w:val="24"/>
          <w:szCs w:val="24"/>
        </w:rPr>
        <w:t xml:space="preserve"> y Coleman, las 4 principales determinantes de adopción de PC son:</w:t>
      </w:r>
    </w:p>
    <w:p w:rsidR="007D65CC" w:rsidRDefault="00EB7FAC">
      <w:pPr>
        <w:pStyle w:val="normal0"/>
        <w:numPr>
          <w:ilvl w:val="0"/>
          <w:numId w:val="7"/>
        </w:numPr>
        <w:ind w:hanging="360"/>
        <w:contextualSpacing/>
        <w:jc w:val="both"/>
        <w:rPr>
          <w:sz w:val="24"/>
          <w:szCs w:val="24"/>
        </w:rPr>
      </w:pPr>
      <w:r>
        <w:rPr>
          <w:sz w:val="24"/>
          <w:szCs w:val="24"/>
        </w:rPr>
        <w:t>Las fuentes y tipos de comercio con otros países</w:t>
      </w:r>
    </w:p>
    <w:p w:rsidR="007D65CC" w:rsidRDefault="00EB7FAC">
      <w:pPr>
        <w:pStyle w:val="normal0"/>
        <w:numPr>
          <w:ilvl w:val="0"/>
          <w:numId w:val="7"/>
        </w:numPr>
        <w:ind w:hanging="360"/>
        <w:contextualSpacing/>
        <w:jc w:val="both"/>
        <w:rPr>
          <w:sz w:val="24"/>
          <w:szCs w:val="24"/>
        </w:rPr>
      </w:pPr>
      <w:r>
        <w:rPr>
          <w:sz w:val="24"/>
          <w:szCs w:val="24"/>
        </w:rPr>
        <w:t>La protección de derechos de autor</w:t>
      </w:r>
    </w:p>
    <w:p w:rsidR="007D65CC" w:rsidRDefault="00EB7FAC">
      <w:pPr>
        <w:pStyle w:val="normal0"/>
        <w:numPr>
          <w:ilvl w:val="0"/>
          <w:numId w:val="7"/>
        </w:numPr>
        <w:ind w:hanging="360"/>
        <w:contextualSpacing/>
        <w:jc w:val="both"/>
        <w:rPr>
          <w:sz w:val="24"/>
          <w:szCs w:val="24"/>
        </w:rPr>
      </w:pPr>
      <w:r>
        <w:rPr>
          <w:sz w:val="24"/>
          <w:szCs w:val="24"/>
        </w:rPr>
        <w:t>Las inversiones por trabajador</w:t>
      </w:r>
    </w:p>
    <w:p w:rsidR="007D65CC" w:rsidRDefault="00EB7FAC">
      <w:pPr>
        <w:pStyle w:val="normal0"/>
        <w:numPr>
          <w:ilvl w:val="0"/>
          <w:numId w:val="7"/>
        </w:numPr>
        <w:ind w:hanging="360"/>
        <w:contextualSpacing/>
        <w:jc w:val="both"/>
        <w:rPr>
          <w:sz w:val="24"/>
          <w:szCs w:val="24"/>
        </w:rPr>
      </w:pPr>
      <w:r>
        <w:rPr>
          <w:sz w:val="24"/>
          <w:szCs w:val="24"/>
        </w:rPr>
        <w:t>Una baja proporción en el PBI del gobierno y de la agricultura, así como una gran proporción de las manufacturas en el PBI.</w:t>
      </w:r>
    </w:p>
    <w:p w:rsidR="007D65CC" w:rsidRDefault="007D65CC">
      <w:pPr>
        <w:pStyle w:val="normal0"/>
        <w:jc w:val="both"/>
      </w:pPr>
    </w:p>
    <w:p w:rsidR="007D65CC" w:rsidRDefault="00EB7FAC">
      <w:pPr>
        <w:pStyle w:val="normal0"/>
        <w:jc w:val="both"/>
      </w:pPr>
      <w:r>
        <w:rPr>
          <w:sz w:val="24"/>
          <w:szCs w:val="24"/>
        </w:rPr>
        <w:t xml:space="preserve">10. Explique según </w:t>
      </w:r>
      <w:proofErr w:type="spellStart"/>
      <w:r>
        <w:rPr>
          <w:sz w:val="24"/>
          <w:szCs w:val="24"/>
        </w:rPr>
        <w:t>Dutton</w:t>
      </w:r>
      <w:proofErr w:type="spellEnd"/>
      <w:r>
        <w:rPr>
          <w:sz w:val="24"/>
          <w:szCs w:val="24"/>
        </w:rPr>
        <w:t xml:space="preserve"> y otros que es y qué rol juega el hecho de que la PC sea “innovación activa”</w:t>
      </w:r>
    </w:p>
    <w:p w:rsidR="007D65CC" w:rsidRDefault="007D65CC">
      <w:pPr>
        <w:pStyle w:val="normal0"/>
        <w:jc w:val="both"/>
      </w:pPr>
    </w:p>
    <w:p w:rsidR="007D65CC" w:rsidRDefault="00EB7FAC">
      <w:pPr>
        <w:pStyle w:val="normal0"/>
        <w:jc w:val="both"/>
      </w:pPr>
      <w:r>
        <w:rPr>
          <w:sz w:val="24"/>
          <w:szCs w:val="24"/>
        </w:rPr>
        <w:t xml:space="preserve">Según </w:t>
      </w:r>
      <w:proofErr w:type="spellStart"/>
      <w:r>
        <w:rPr>
          <w:sz w:val="24"/>
          <w:szCs w:val="24"/>
        </w:rPr>
        <w:t>Dutton</w:t>
      </w:r>
      <w:proofErr w:type="spellEnd"/>
      <w:r>
        <w:rPr>
          <w:sz w:val="24"/>
          <w:szCs w:val="24"/>
        </w:rPr>
        <w:t xml:space="preserve"> la PC es una innovación activa, ya que a diferencia de la televisión envuelve al usuario en una conducta del tipo problema–solución. El poseer una naturaleza interactiva, distingue a la PC de otras invenciones de las comunicaciones. Esto provoca que los individuos más educados estén más orientados a la búsqueda y manejo de la información, a ser trabajadores del conocimiento o analistas conceptuales.</w:t>
      </w:r>
    </w:p>
    <w:sectPr w:rsidR="007D65CC" w:rsidSect="007D65CC">
      <w:pgSz w:w="12240" w:h="20160"/>
      <w:pgMar w:top="1417" w:right="1440" w:bottom="1417"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E58"/>
    <w:multiLevelType w:val="multilevel"/>
    <w:tmpl w:val="234A4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D76325"/>
    <w:multiLevelType w:val="multilevel"/>
    <w:tmpl w:val="83A03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260702"/>
    <w:multiLevelType w:val="multilevel"/>
    <w:tmpl w:val="1E724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6C1460"/>
    <w:multiLevelType w:val="multilevel"/>
    <w:tmpl w:val="9DDC7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D4136A"/>
    <w:multiLevelType w:val="multilevel"/>
    <w:tmpl w:val="E9448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BB15EA3"/>
    <w:multiLevelType w:val="multilevel"/>
    <w:tmpl w:val="9D5683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F24653B"/>
    <w:multiLevelType w:val="multilevel"/>
    <w:tmpl w:val="BA62B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EA91A94"/>
    <w:multiLevelType w:val="multilevel"/>
    <w:tmpl w:val="A2E00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3"/>
  </w:num>
  <w:num w:numId="5">
    <w:abstractNumId w:val="7"/>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7D65CC"/>
    <w:rsid w:val="00021E7B"/>
    <w:rsid w:val="005421E5"/>
    <w:rsid w:val="007D65CC"/>
    <w:rsid w:val="00C77EBF"/>
    <w:rsid w:val="00DF1588"/>
    <w:rsid w:val="00E11AC3"/>
    <w:rsid w:val="00EB7F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BF"/>
  </w:style>
  <w:style w:type="paragraph" w:styleId="Ttulo1">
    <w:name w:val="heading 1"/>
    <w:basedOn w:val="normal0"/>
    <w:next w:val="normal0"/>
    <w:rsid w:val="007D65CC"/>
    <w:pPr>
      <w:keepNext/>
      <w:keepLines/>
      <w:spacing w:before="400" w:after="120"/>
      <w:contextualSpacing/>
      <w:outlineLvl w:val="0"/>
    </w:pPr>
    <w:rPr>
      <w:sz w:val="40"/>
      <w:szCs w:val="40"/>
    </w:rPr>
  </w:style>
  <w:style w:type="paragraph" w:styleId="Ttulo2">
    <w:name w:val="heading 2"/>
    <w:basedOn w:val="normal0"/>
    <w:next w:val="normal0"/>
    <w:rsid w:val="007D65CC"/>
    <w:pPr>
      <w:keepNext/>
      <w:keepLines/>
      <w:spacing w:before="360" w:after="120"/>
      <w:contextualSpacing/>
      <w:outlineLvl w:val="1"/>
    </w:pPr>
    <w:rPr>
      <w:sz w:val="32"/>
      <w:szCs w:val="32"/>
    </w:rPr>
  </w:style>
  <w:style w:type="paragraph" w:styleId="Ttulo3">
    <w:name w:val="heading 3"/>
    <w:basedOn w:val="normal0"/>
    <w:next w:val="normal0"/>
    <w:rsid w:val="007D65CC"/>
    <w:pPr>
      <w:keepNext/>
      <w:keepLines/>
      <w:spacing w:before="320" w:after="80"/>
      <w:contextualSpacing/>
      <w:outlineLvl w:val="2"/>
    </w:pPr>
    <w:rPr>
      <w:color w:val="434343"/>
      <w:sz w:val="28"/>
      <w:szCs w:val="28"/>
    </w:rPr>
  </w:style>
  <w:style w:type="paragraph" w:styleId="Ttulo4">
    <w:name w:val="heading 4"/>
    <w:basedOn w:val="normal0"/>
    <w:next w:val="normal0"/>
    <w:rsid w:val="007D65CC"/>
    <w:pPr>
      <w:keepNext/>
      <w:keepLines/>
      <w:spacing w:before="280" w:after="80"/>
      <w:contextualSpacing/>
      <w:outlineLvl w:val="3"/>
    </w:pPr>
    <w:rPr>
      <w:color w:val="666666"/>
      <w:sz w:val="24"/>
      <w:szCs w:val="24"/>
    </w:rPr>
  </w:style>
  <w:style w:type="paragraph" w:styleId="Ttulo5">
    <w:name w:val="heading 5"/>
    <w:basedOn w:val="normal0"/>
    <w:next w:val="normal0"/>
    <w:rsid w:val="007D65CC"/>
    <w:pPr>
      <w:keepNext/>
      <w:keepLines/>
      <w:spacing w:before="240" w:after="80"/>
      <w:contextualSpacing/>
      <w:outlineLvl w:val="4"/>
    </w:pPr>
    <w:rPr>
      <w:color w:val="666666"/>
    </w:rPr>
  </w:style>
  <w:style w:type="paragraph" w:styleId="Ttulo6">
    <w:name w:val="heading 6"/>
    <w:basedOn w:val="normal0"/>
    <w:next w:val="normal0"/>
    <w:rsid w:val="007D65CC"/>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D65CC"/>
  </w:style>
  <w:style w:type="table" w:customStyle="1" w:styleId="TableNormal">
    <w:name w:val="Table Normal"/>
    <w:rsid w:val="007D65CC"/>
    <w:tblPr>
      <w:tblCellMar>
        <w:top w:w="0" w:type="dxa"/>
        <w:left w:w="0" w:type="dxa"/>
        <w:bottom w:w="0" w:type="dxa"/>
        <w:right w:w="0" w:type="dxa"/>
      </w:tblCellMar>
    </w:tblPr>
  </w:style>
  <w:style w:type="paragraph" w:styleId="Ttulo">
    <w:name w:val="Title"/>
    <w:basedOn w:val="normal0"/>
    <w:next w:val="normal0"/>
    <w:rsid w:val="007D65CC"/>
    <w:pPr>
      <w:keepNext/>
      <w:keepLines/>
      <w:spacing w:after="60"/>
      <w:contextualSpacing/>
    </w:pPr>
    <w:rPr>
      <w:sz w:val="52"/>
      <w:szCs w:val="52"/>
    </w:rPr>
  </w:style>
  <w:style w:type="paragraph" w:styleId="Subttulo">
    <w:name w:val="Subtitle"/>
    <w:basedOn w:val="normal0"/>
    <w:next w:val="normal0"/>
    <w:rsid w:val="007D65CC"/>
    <w:pPr>
      <w:keepNext/>
      <w:keepLines/>
      <w:spacing w:after="320"/>
      <w:contextualSpacing/>
    </w:pPr>
    <w:rPr>
      <w:color w:val="666666"/>
      <w:sz w:val="30"/>
      <w:szCs w:val="30"/>
    </w:rPr>
  </w:style>
  <w:style w:type="table" w:customStyle="1" w:styleId="a">
    <w:basedOn w:val="TableNormal"/>
    <w:rsid w:val="007D65CC"/>
    <w:tblPr>
      <w:tblStyleRowBandSize w:val="1"/>
      <w:tblStyleColBandSize w:val="1"/>
      <w:tblCellMar>
        <w:top w:w="0" w:type="dxa"/>
        <w:left w:w="0" w:type="dxa"/>
        <w:bottom w:w="0" w:type="dxa"/>
        <w:right w:w="0" w:type="dxa"/>
      </w:tblCellMar>
    </w:tblPr>
  </w:style>
  <w:style w:type="table" w:customStyle="1" w:styleId="a0">
    <w:basedOn w:val="TableNormal"/>
    <w:rsid w:val="007D65CC"/>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B7FA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F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868</Words>
  <Characters>4778</Characters>
  <Application>Microsoft Office Word</Application>
  <DocSecurity>0</DocSecurity>
  <Lines>39</Lines>
  <Paragraphs>11</Paragraphs>
  <ScaleCrop>false</ScaleCrop>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hnoriega</cp:lastModifiedBy>
  <cp:revision>5</cp:revision>
  <dcterms:created xsi:type="dcterms:W3CDTF">2016-10-03T12:36:00Z</dcterms:created>
  <dcterms:modified xsi:type="dcterms:W3CDTF">2016-10-03T12:47:00Z</dcterms:modified>
</cp:coreProperties>
</file>