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22A5" w:rsidRPr="00DF43BE" w:rsidRDefault="008622A5" w:rsidP="008622A5">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585"/>
        <w:gridCol w:w="4535"/>
      </w:tblGrid>
      <w:tr w:rsidR="008622A5" w:rsidRPr="00DF43BE" w:rsidTr="00E4698C">
        <w:trPr>
          <w:trHeight w:val="2425"/>
        </w:trPr>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8622A5" w:rsidRPr="00DF43BE" w:rsidRDefault="008622A5" w:rsidP="00E4698C">
            <w:pPr>
              <w:spacing w:line="240" w:lineRule="auto"/>
              <w:rPr>
                <w:rFonts w:ascii="Times New Roman" w:eastAsia="Times New Roman" w:hAnsi="Times New Roman"/>
                <w:sz w:val="24"/>
                <w:szCs w:val="24"/>
              </w:rPr>
            </w:pPr>
          </w:p>
          <w:p w:rsidR="008622A5" w:rsidRPr="00DF43BE" w:rsidRDefault="008622A5" w:rsidP="00E4698C">
            <w:pPr>
              <w:spacing w:line="240" w:lineRule="auto"/>
              <w:jc w:val="center"/>
              <w:rPr>
                <w:rFonts w:ascii="Times New Roman" w:eastAsia="Times New Roman" w:hAnsi="Times New Roman"/>
                <w:sz w:val="24"/>
                <w:szCs w:val="24"/>
              </w:rPr>
            </w:pPr>
            <w:r>
              <w:rPr>
                <w:rFonts w:eastAsia="Times New Roman"/>
                <w:noProof/>
              </w:rPr>
              <w:drawing>
                <wp:inline distT="0" distB="0" distL="0" distR="0">
                  <wp:extent cx="1619250" cy="1123950"/>
                  <wp:effectExtent l="19050" t="0" r="0" b="0"/>
                  <wp:docPr id="1" name="Imagen 1" descr="9EP1tN5bG2R36e9lDjw8ev7jJLekATqX2WRUWJSz60ERxXLAevgDy6epk9GhHN_vDi_xo5cSntX6hXVQqnh8QnXKOR7gNlrbPJIvVcBgEdpAT4Tw23-hubSepS0GMiAqAo9ARs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EP1tN5bG2R36e9lDjw8ev7jJLekATqX2WRUWJSz60ERxXLAevgDy6epk9GhHN_vDi_xo5cSntX6hXVQqnh8QnXKOR7gNlrbPJIvVcBgEdpAT4Tw23-hubSepS0GMiAqAo9ARs5h"/>
                          <pic:cNvPicPr>
                            <a:picLocks noChangeAspect="1" noChangeArrowheads="1"/>
                          </pic:cNvPicPr>
                        </pic:nvPicPr>
                        <pic:blipFill>
                          <a:blip r:embed="rId5" cstate="print"/>
                          <a:srcRect/>
                          <a:stretch>
                            <a:fillRect/>
                          </a:stretch>
                        </pic:blipFill>
                        <pic:spPr bwMode="auto">
                          <a:xfrm>
                            <a:off x="0" y="0"/>
                            <a:ext cx="1619250" cy="1123950"/>
                          </a:xfrm>
                          <a:prstGeom prst="rect">
                            <a:avLst/>
                          </a:prstGeom>
                          <a:noFill/>
                          <a:ln w="9525">
                            <a:noFill/>
                            <a:miter lim="800000"/>
                            <a:headEnd/>
                            <a:tailEnd/>
                          </a:ln>
                        </pic:spPr>
                      </pic:pic>
                    </a:graphicData>
                  </a:graphic>
                </wp:inline>
              </w:drawing>
            </w:r>
          </w:p>
          <w:p w:rsidR="008622A5" w:rsidRPr="00DF43BE" w:rsidRDefault="008622A5" w:rsidP="00E4698C">
            <w:pPr>
              <w:spacing w:line="240" w:lineRule="auto"/>
              <w:rPr>
                <w:rFonts w:ascii="Times New Roman" w:eastAsia="Times New Roman" w:hAnsi="Times New Roman"/>
                <w:sz w:val="24"/>
                <w:szCs w:val="24"/>
              </w:rPr>
            </w:pPr>
          </w:p>
        </w:tc>
        <w:tc>
          <w:tcPr>
            <w:tcW w:w="0" w:type="auto"/>
            <w:tcBorders>
              <w:top w:val="single" w:sz="2" w:space="0" w:color="000000"/>
              <w:left w:val="single" w:sz="2" w:space="0" w:color="000000"/>
              <w:bottom w:val="single" w:sz="12" w:space="0" w:color="000000"/>
              <w:right w:val="single" w:sz="2" w:space="0" w:color="000000"/>
            </w:tcBorders>
            <w:tcMar>
              <w:top w:w="0" w:type="dxa"/>
              <w:left w:w="0" w:type="dxa"/>
              <w:bottom w:w="0" w:type="dxa"/>
              <w:right w:w="0" w:type="dxa"/>
            </w:tcMar>
            <w:hideMark/>
          </w:tcPr>
          <w:p w:rsidR="008622A5" w:rsidRPr="00DF43BE" w:rsidRDefault="008622A5" w:rsidP="00E4698C">
            <w:pPr>
              <w:spacing w:after="240" w:line="240" w:lineRule="auto"/>
              <w:rPr>
                <w:rFonts w:ascii="Times New Roman" w:eastAsia="Times New Roman" w:hAnsi="Times New Roman"/>
                <w:sz w:val="24"/>
                <w:szCs w:val="24"/>
              </w:rPr>
            </w:pPr>
          </w:p>
          <w:p w:rsidR="008622A5" w:rsidRPr="00DF43BE" w:rsidRDefault="008622A5"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Universidad Tecnológica Nacional</w:t>
            </w:r>
          </w:p>
          <w:p w:rsidR="008622A5" w:rsidRPr="00DF43BE" w:rsidRDefault="008622A5"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Facultad Regional Buenos Aires</w:t>
            </w:r>
          </w:p>
          <w:p w:rsidR="008622A5" w:rsidRPr="00DF43BE" w:rsidRDefault="008622A5" w:rsidP="00E4698C">
            <w:pPr>
              <w:spacing w:line="240" w:lineRule="auto"/>
              <w:ind w:left="142"/>
              <w:jc w:val="both"/>
              <w:rPr>
                <w:rFonts w:ascii="Times New Roman" w:eastAsia="Times New Roman" w:hAnsi="Times New Roman"/>
                <w:sz w:val="24"/>
                <w:szCs w:val="24"/>
              </w:rPr>
            </w:pPr>
            <w:r w:rsidRPr="00DF43BE">
              <w:rPr>
                <w:rFonts w:eastAsia="Times New Roman"/>
                <w:b/>
                <w:bCs/>
                <w:sz w:val="24"/>
                <w:szCs w:val="24"/>
              </w:rPr>
              <w:t>Ingeniería en Sistemas de Información</w:t>
            </w:r>
          </w:p>
          <w:p w:rsidR="008622A5" w:rsidRPr="00DF43BE" w:rsidRDefault="008622A5" w:rsidP="00E4698C">
            <w:pPr>
              <w:spacing w:line="240" w:lineRule="auto"/>
              <w:rPr>
                <w:rFonts w:ascii="Times New Roman" w:eastAsia="Times New Roman" w:hAnsi="Times New Roman"/>
                <w:sz w:val="24"/>
                <w:szCs w:val="24"/>
              </w:rPr>
            </w:pPr>
          </w:p>
        </w:tc>
      </w:tr>
    </w:tbl>
    <w:p w:rsidR="008622A5" w:rsidRPr="00DF43BE" w:rsidRDefault="008622A5" w:rsidP="008622A5">
      <w:pPr>
        <w:spacing w:before="240" w:line="240" w:lineRule="auto"/>
        <w:jc w:val="right"/>
        <w:rPr>
          <w:rFonts w:ascii="Times New Roman" w:eastAsia="Times New Roman" w:hAnsi="Times New Roman"/>
          <w:sz w:val="24"/>
          <w:szCs w:val="24"/>
        </w:rPr>
      </w:pPr>
      <w:r w:rsidRPr="00DF43BE">
        <w:rPr>
          <w:rFonts w:eastAsia="Times New Roman"/>
          <w:b/>
          <w:bCs/>
          <w:smallCaps/>
        </w:rPr>
        <w:t>curso: 2 Cuatrimestre 2016</w:t>
      </w:r>
    </w:p>
    <w:p w:rsidR="008622A5" w:rsidRPr="00DF43BE" w:rsidRDefault="008622A5" w:rsidP="008622A5">
      <w:pPr>
        <w:spacing w:before="240" w:line="240" w:lineRule="auto"/>
        <w:jc w:val="center"/>
        <w:rPr>
          <w:rFonts w:ascii="Times New Roman" w:eastAsia="Times New Roman" w:hAnsi="Times New Roman"/>
          <w:sz w:val="24"/>
          <w:szCs w:val="24"/>
        </w:rPr>
      </w:pPr>
      <w:r w:rsidRPr="00DF43BE">
        <w:rPr>
          <w:rFonts w:eastAsia="Times New Roman"/>
          <w:b/>
          <w:bCs/>
          <w:sz w:val="32"/>
          <w:szCs w:val="32"/>
          <w:u w:val="single"/>
        </w:rPr>
        <w:t>Marketing en Internet</w:t>
      </w:r>
    </w:p>
    <w:p w:rsidR="008622A5" w:rsidRPr="00DF43BE" w:rsidRDefault="008622A5" w:rsidP="008622A5">
      <w:pPr>
        <w:spacing w:line="240" w:lineRule="auto"/>
        <w:rPr>
          <w:rFonts w:ascii="Times New Roman" w:eastAsia="Times New Roman" w:hAnsi="Times New Roman"/>
          <w:sz w:val="24"/>
          <w:szCs w:val="24"/>
        </w:rPr>
      </w:pPr>
    </w:p>
    <w:p w:rsidR="008622A5" w:rsidRPr="00DF43BE" w:rsidRDefault="008622A5" w:rsidP="008622A5">
      <w:pPr>
        <w:spacing w:line="240" w:lineRule="auto"/>
        <w:rPr>
          <w:rFonts w:ascii="Times New Roman" w:eastAsia="Times New Roman" w:hAnsi="Times New Roman"/>
          <w:sz w:val="24"/>
          <w:szCs w:val="24"/>
        </w:rPr>
      </w:pPr>
      <w:r w:rsidRPr="00DF43BE">
        <w:rPr>
          <w:rFonts w:eastAsia="Times New Roman"/>
          <w:b/>
          <w:bCs/>
          <w:sz w:val="24"/>
          <w:szCs w:val="24"/>
          <w:u w:val="single"/>
        </w:rPr>
        <w:t>Profesor</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r>
      <w:r w:rsidRPr="00DF43BE">
        <w:rPr>
          <w:rFonts w:eastAsia="Times New Roman"/>
          <w:i/>
          <w:iCs/>
          <w:sz w:val="24"/>
          <w:szCs w:val="24"/>
        </w:rPr>
        <w:t>Alejandro Prince</w:t>
      </w:r>
    </w:p>
    <w:p w:rsidR="008622A5" w:rsidRPr="00DF43BE" w:rsidRDefault="008622A5" w:rsidP="008622A5">
      <w:pPr>
        <w:spacing w:line="240" w:lineRule="auto"/>
        <w:rPr>
          <w:rFonts w:ascii="Times New Roman" w:eastAsia="Times New Roman" w:hAnsi="Times New Roman"/>
          <w:sz w:val="24"/>
          <w:szCs w:val="24"/>
        </w:rPr>
      </w:pPr>
    </w:p>
    <w:p w:rsidR="008622A5" w:rsidRPr="00DF43BE" w:rsidRDefault="008622A5" w:rsidP="008622A5">
      <w:pPr>
        <w:spacing w:line="240" w:lineRule="auto"/>
        <w:rPr>
          <w:rFonts w:ascii="Times New Roman" w:eastAsia="Times New Roman" w:hAnsi="Times New Roman"/>
          <w:sz w:val="24"/>
          <w:szCs w:val="24"/>
        </w:rPr>
      </w:pPr>
      <w:r w:rsidRPr="00DF43BE">
        <w:rPr>
          <w:rFonts w:eastAsia="Times New Roman"/>
          <w:b/>
          <w:bCs/>
          <w:sz w:val="24"/>
          <w:szCs w:val="24"/>
          <w:u w:val="single"/>
        </w:rPr>
        <w:t>Ayudante</w:t>
      </w:r>
      <w:r w:rsidRPr="00DF43BE">
        <w:rPr>
          <w:rFonts w:eastAsia="Times New Roman"/>
          <w:b/>
          <w:bCs/>
          <w:sz w:val="24"/>
          <w:szCs w:val="24"/>
        </w:rPr>
        <w:t>:</w:t>
      </w:r>
      <w:r w:rsidRPr="00DF43BE">
        <w:rPr>
          <w:rFonts w:eastAsia="Times New Roman"/>
          <w:sz w:val="24"/>
          <w:szCs w:val="24"/>
        </w:rPr>
        <w:tab/>
      </w:r>
      <w:r w:rsidRPr="00DF43BE">
        <w:rPr>
          <w:rFonts w:eastAsia="Times New Roman"/>
          <w:sz w:val="24"/>
          <w:szCs w:val="24"/>
        </w:rPr>
        <w:tab/>
        <w:t>Hernan Borré</w:t>
      </w:r>
      <w:r w:rsidRPr="00DF43BE">
        <w:rPr>
          <w:rFonts w:eastAsia="Times New Roman"/>
          <w:sz w:val="24"/>
          <w:szCs w:val="24"/>
        </w:rPr>
        <w:tab/>
      </w:r>
      <w:r w:rsidRPr="00DF43BE">
        <w:rPr>
          <w:rFonts w:eastAsia="Times New Roman"/>
          <w:i/>
          <w:iCs/>
          <w:sz w:val="24"/>
          <w:szCs w:val="24"/>
        </w:rPr>
        <w:t xml:space="preserve">  </w:t>
      </w:r>
    </w:p>
    <w:p w:rsidR="008622A5" w:rsidRPr="00DF43BE" w:rsidRDefault="008622A5" w:rsidP="008622A5">
      <w:pPr>
        <w:spacing w:line="240" w:lineRule="auto"/>
        <w:rPr>
          <w:rFonts w:ascii="Times New Roman" w:eastAsia="Times New Roman" w:hAnsi="Times New Roman"/>
          <w:sz w:val="24"/>
          <w:szCs w:val="24"/>
        </w:rPr>
      </w:pPr>
      <w:r w:rsidRPr="00DF43BE">
        <w:rPr>
          <w:rFonts w:eastAsia="Times New Roman"/>
          <w:i/>
          <w:iCs/>
          <w:sz w:val="24"/>
          <w:szCs w:val="24"/>
        </w:rPr>
        <w:tab/>
      </w:r>
      <w:r w:rsidRPr="00DF43BE">
        <w:rPr>
          <w:rFonts w:eastAsia="Times New Roman"/>
          <w:i/>
          <w:iCs/>
          <w:sz w:val="24"/>
          <w:szCs w:val="24"/>
        </w:rPr>
        <w:tab/>
      </w:r>
    </w:p>
    <w:p w:rsidR="008622A5" w:rsidRPr="00DF43BE" w:rsidRDefault="008622A5" w:rsidP="008622A5">
      <w:pPr>
        <w:spacing w:line="240" w:lineRule="auto"/>
        <w:rPr>
          <w:rFonts w:ascii="Times New Roman" w:eastAsia="Times New Roman" w:hAnsi="Times New Roman"/>
          <w:sz w:val="24"/>
          <w:szCs w:val="24"/>
        </w:rPr>
      </w:pPr>
    </w:p>
    <w:p w:rsidR="008622A5" w:rsidRDefault="008622A5" w:rsidP="008622A5">
      <w:pPr>
        <w:spacing w:line="240" w:lineRule="auto"/>
        <w:rPr>
          <w:rFonts w:eastAsia="Times New Roman"/>
          <w:i/>
          <w:iCs/>
          <w:sz w:val="24"/>
          <w:szCs w:val="24"/>
        </w:rPr>
      </w:pPr>
      <w:r w:rsidRPr="00DF43BE">
        <w:rPr>
          <w:rFonts w:eastAsia="Times New Roman"/>
          <w:b/>
          <w:bCs/>
          <w:sz w:val="24"/>
          <w:szCs w:val="24"/>
          <w:u w:val="single"/>
        </w:rPr>
        <w:t>Trabajo Práctico</w:t>
      </w:r>
      <w:r w:rsidRPr="00DF43BE">
        <w:rPr>
          <w:rFonts w:eastAsia="Times New Roman"/>
          <w:b/>
          <w:bCs/>
          <w:sz w:val="24"/>
          <w:szCs w:val="24"/>
        </w:rPr>
        <w:t>:</w:t>
      </w:r>
      <w:r w:rsidRPr="00DF43BE">
        <w:rPr>
          <w:rFonts w:eastAsia="Times New Roman"/>
          <w:i/>
          <w:iCs/>
          <w:sz w:val="24"/>
          <w:szCs w:val="24"/>
        </w:rPr>
        <w:t xml:space="preserve"> </w:t>
      </w:r>
      <w:r w:rsidRPr="00DF43BE">
        <w:rPr>
          <w:rFonts w:eastAsia="Times New Roman"/>
          <w:i/>
          <w:iCs/>
          <w:sz w:val="24"/>
          <w:szCs w:val="24"/>
        </w:rPr>
        <w:tab/>
      </w:r>
      <w:proofErr w:type="spellStart"/>
      <w:r w:rsidRPr="00DF43BE">
        <w:rPr>
          <w:rFonts w:eastAsia="Times New Roman"/>
          <w:i/>
          <w:iCs/>
          <w:sz w:val="24"/>
          <w:szCs w:val="24"/>
        </w:rPr>
        <w:t>Wikinomics</w:t>
      </w:r>
      <w:proofErr w:type="spellEnd"/>
    </w:p>
    <w:p w:rsidR="008622A5" w:rsidRPr="00DF43BE" w:rsidRDefault="008622A5" w:rsidP="008622A5">
      <w:pPr>
        <w:spacing w:line="240" w:lineRule="auto"/>
        <w:rPr>
          <w:rFonts w:ascii="Times New Roman" w:eastAsia="Times New Roman" w:hAnsi="Times New Roman"/>
          <w:sz w:val="24"/>
          <w:szCs w:val="24"/>
        </w:rPr>
      </w:pPr>
      <w:r w:rsidRPr="00DF43BE">
        <w:rPr>
          <w:rFonts w:eastAsia="Times New Roman"/>
          <w:i/>
          <w:iCs/>
          <w:sz w:val="24"/>
          <w:szCs w:val="24"/>
          <w:shd w:val="clear" w:color="auto" w:fill="FFFF00"/>
        </w:rPr>
        <w:t xml:space="preserve"> </w:t>
      </w:r>
    </w:p>
    <w:p w:rsidR="008622A5" w:rsidRPr="00DF43BE" w:rsidRDefault="008622A5" w:rsidP="008622A5">
      <w:pPr>
        <w:spacing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tblPr>
      <w:tblGrid>
        <w:gridCol w:w="2733"/>
        <w:gridCol w:w="1495"/>
        <w:gridCol w:w="2831"/>
      </w:tblGrid>
      <w:tr w:rsidR="008622A5" w:rsidRPr="00DF43BE" w:rsidTr="00E4698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622A5" w:rsidRPr="00DF43BE" w:rsidRDefault="008622A5"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NOMBRE Y APELLIDO</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622A5" w:rsidRPr="00DF43BE" w:rsidRDefault="008622A5"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LEGAJO N°</w:t>
            </w:r>
          </w:p>
        </w:tc>
        <w:tc>
          <w:tcPr>
            <w:tcW w:w="0" w:type="auto"/>
            <w:tcBorders>
              <w:top w:val="single" w:sz="6" w:space="0" w:color="000000"/>
              <w:left w:val="single" w:sz="6" w:space="0" w:color="000000"/>
              <w:bottom w:val="single" w:sz="6" w:space="0" w:color="000000"/>
              <w:right w:val="single" w:sz="6" w:space="0" w:color="000000"/>
            </w:tcBorders>
            <w:shd w:val="clear" w:color="auto" w:fill="4C4C4C"/>
            <w:tcMar>
              <w:top w:w="0" w:type="dxa"/>
              <w:left w:w="106" w:type="dxa"/>
              <w:bottom w:w="0" w:type="dxa"/>
              <w:right w:w="106" w:type="dxa"/>
            </w:tcMar>
            <w:hideMark/>
          </w:tcPr>
          <w:p w:rsidR="008622A5" w:rsidRPr="00DF43BE" w:rsidRDefault="008622A5" w:rsidP="00E4698C">
            <w:pPr>
              <w:spacing w:before="20" w:after="20" w:line="0" w:lineRule="atLeast"/>
              <w:jc w:val="center"/>
              <w:rPr>
                <w:rFonts w:ascii="Times New Roman" w:eastAsia="Times New Roman" w:hAnsi="Times New Roman"/>
                <w:sz w:val="24"/>
                <w:szCs w:val="24"/>
              </w:rPr>
            </w:pPr>
            <w:r w:rsidRPr="00DF43BE">
              <w:rPr>
                <w:rFonts w:eastAsia="Times New Roman"/>
                <w:color w:val="FFFFFF"/>
                <w:sz w:val="24"/>
                <w:szCs w:val="24"/>
              </w:rPr>
              <w:t>EMAIL CONTACTO</w:t>
            </w:r>
          </w:p>
        </w:tc>
      </w:tr>
      <w:tr w:rsidR="008622A5" w:rsidRPr="00DF43BE" w:rsidTr="00E4698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622A5" w:rsidRPr="00DF43BE" w:rsidRDefault="008622A5" w:rsidP="00E4698C">
            <w:pPr>
              <w:spacing w:before="20" w:after="20" w:line="0" w:lineRule="atLeast"/>
              <w:jc w:val="both"/>
              <w:rPr>
                <w:rFonts w:ascii="Times New Roman" w:eastAsia="Times New Roman" w:hAnsi="Times New Roman"/>
                <w:sz w:val="24"/>
                <w:szCs w:val="24"/>
              </w:rPr>
            </w:pPr>
            <w:r>
              <w:rPr>
                <w:rFonts w:eastAsia="Times New Roman"/>
                <w:sz w:val="24"/>
                <w:szCs w:val="24"/>
              </w:rPr>
              <w:t>Hernán Noriega</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622A5" w:rsidRPr="00DF43BE" w:rsidRDefault="008622A5" w:rsidP="00E4698C">
            <w:pPr>
              <w:spacing w:before="20" w:after="20" w:line="0" w:lineRule="atLeast"/>
              <w:jc w:val="center"/>
              <w:rPr>
                <w:rFonts w:ascii="Times New Roman" w:eastAsia="Times New Roman" w:hAnsi="Times New Roman"/>
                <w:sz w:val="24"/>
                <w:szCs w:val="24"/>
              </w:rPr>
            </w:pPr>
            <w:r w:rsidRPr="00DF43BE">
              <w:rPr>
                <w:rFonts w:eastAsia="Times New Roman"/>
                <w:sz w:val="24"/>
                <w:szCs w:val="24"/>
              </w:rPr>
              <w:t>146.</w:t>
            </w:r>
            <w:r>
              <w:rPr>
                <w:rFonts w:eastAsia="Times New Roman"/>
                <w:sz w:val="24"/>
                <w:szCs w:val="24"/>
              </w:rPr>
              <w:t>666</w:t>
            </w:r>
            <w:r w:rsidRPr="00DF43BE">
              <w:rPr>
                <w:rFonts w:eastAsia="Times New Roman"/>
                <w:sz w:val="24"/>
                <w:szCs w:val="24"/>
              </w:rPr>
              <w:t>-</w:t>
            </w:r>
            <w:r>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6" w:type="dxa"/>
              <w:bottom w:w="0" w:type="dxa"/>
              <w:right w:w="106" w:type="dxa"/>
            </w:tcMar>
            <w:hideMark/>
          </w:tcPr>
          <w:p w:rsidR="008622A5" w:rsidRPr="00DF43BE" w:rsidRDefault="008622A5" w:rsidP="00E4698C">
            <w:pPr>
              <w:spacing w:before="20" w:after="20" w:line="0" w:lineRule="atLeast"/>
              <w:jc w:val="center"/>
              <w:rPr>
                <w:rFonts w:ascii="Times New Roman" w:eastAsia="Times New Roman" w:hAnsi="Times New Roman"/>
                <w:sz w:val="24"/>
                <w:szCs w:val="24"/>
              </w:rPr>
            </w:pPr>
            <w:r>
              <w:rPr>
                <w:rFonts w:eastAsia="Times New Roman"/>
                <w:sz w:val="24"/>
                <w:szCs w:val="24"/>
              </w:rPr>
              <w:t>hernannorie</w:t>
            </w:r>
            <w:r w:rsidRPr="00DF43BE">
              <w:rPr>
                <w:rFonts w:eastAsia="Times New Roman"/>
                <w:sz w:val="24"/>
                <w:szCs w:val="24"/>
              </w:rPr>
              <w:t>@gmail.com</w:t>
            </w:r>
          </w:p>
        </w:tc>
      </w:tr>
    </w:tbl>
    <w:p w:rsidR="008622A5" w:rsidRPr="00DF43BE" w:rsidRDefault="008622A5" w:rsidP="008622A5">
      <w:pPr>
        <w:spacing w:after="240" w:line="240" w:lineRule="auto"/>
        <w:rPr>
          <w:rFonts w:ascii="Times New Roman" w:eastAsia="Times New Roman" w:hAnsi="Times New Roman"/>
          <w:sz w:val="24"/>
          <w:szCs w:val="24"/>
        </w:rPr>
      </w:pPr>
    </w:p>
    <w:p w:rsidR="008622A5" w:rsidRPr="00DF43BE" w:rsidRDefault="008622A5" w:rsidP="008622A5">
      <w:pPr>
        <w:spacing w:line="240" w:lineRule="auto"/>
        <w:rPr>
          <w:rFonts w:ascii="Times New Roman" w:eastAsia="Times New Roman" w:hAnsi="Times New Roman"/>
          <w:sz w:val="24"/>
          <w:szCs w:val="24"/>
        </w:rPr>
      </w:pPr>
      <w:r w:rsidRPr="00DF43BE">
        <w:rPr>
          <w:rFonts w:eastAsia="Times New Roman"/>
          <w:b/>
          <w:bCs/>
          <w:sz w:val="24"/>
          <w:szCs w:val="24"/>
          <w:u w:val="single"/>
        </w:rPr>
        <w:t>Fecha de entrega</w:t>
      </w:r>
      <w:r w:rsidRPr="00DF43BE">
        <w:rPr>
          <w:rFonts w:eastAsia="Times New Roman"/>
          <w:b/>
          <w:bCs/>
          <w:sz w:val="24"/>
          <w:szCs w:val="24"/>
        </w:rPr>
        <w:t>:    </w:t>
      </w:r>
    </w:p>
    <w:p w:rsidR="008622A5" w:rsidRDefault="00BB1EF7" w:rsidP="008622A5">
      <w:pPr>
        <w:spacing w:line="240" w:lineRule="auto"/>
        <w:rPr>
          <w:rFonts w:eastAsia="Times New Roman"/>
          <w:b/>
          <w:bCs/>
          <w:sz w:val="24"/>
          <w:szCs w:val="24"/>
        </w:rPr>
      </w:pPr>
      <w:r>
        <w:rPr>
          <w:rFonts w:eastAsia="Times New Roman"/>
          <w:b/>
          <w:bCs/>
          <w:sz w:val="24"/>
          <w:szCs w:val="24"/>
        </w:rPr>
        <w:t>03/10</w:t>
      </w:r>
      <w:r w:rsidR="008622A5" w:rsidRPr="00DF43BE">
        <w:rPr>
          <w:rFonts w:eastAsia="Times New Roman"/>
          <w:b/>
          <w:bCs/>
          <w:sz w:val="24"/>
          <w:szCs w:val="24"/>
        </w:rPr>
        <w:t>/2016</w:t>
      </w:r>
    </w:p>
    <w:p w:rsidR="008622A5" w:rsidRDefault="008622A5" w:rsidP="008622A5">
      <w:pPr>
        <w:spacing w:line="240" w:lineRule="auto"/>
        <w:rPr>
          <w:rFonts w:eastAsia="Times New Roman"/>
          <w:b/>
          <w:bCs/>
          <w:sz w:val="24"/>
          <w:szCs w:val="24"/>
        </w:rPr>
      </w:pPr>
    </w:p>
    <w:p w:rsidR="008622A5" w:rsidRDefault="008622A5" w:rsidP="008622A5">
      <w:pPr>
        <w:spacing w:line="240" w:lineRule="auto"/>
        <w:rPr>
          <w:rFonts w:eastAsia="Times New Roman"/>
          <w:b/>
          <w:bCs/>
          <w:sz w:val="24"/>
          <w:szCs w:val="24"/>
        </w:rPr>
      </w:pPr>
    </w:p>
    <w:p w:rsidR="008622A5" w:rsidRDefault="008622A5" w:rsidP="008622A5">
      <w:pPr>
        <w:spacing w:line="240" w:lineRule="auto"/>
        <w:rPr>
          <w:rFonts w:eastAsia="Times New Roman"/>
          <w:b/>
          <w:bCs/>
          <w:sz w:val="24"/>
          <w:szCs w:val="24"/>
        </w:rPr>
      </w:pPr>
    </w:p>
    <w:p w:rsidR="008622A5" w:rsidRDefault="008622A5" w:rsidP="008622A5">
      <w:pPr>
        <w:spacing w:line="240" w:lineRule="auto"/>
        <w:rPr>
          <w:rFonts w:eastAsia="Times New Roman"/>
          <w:b/>
          <w:bCs/>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8622A5" w:rsidRDefault="008622A5">
      <w:pPr>
        <w:pStyle w:val="normal0"/>
        <w:jc w:val="both"/>
        <w:rPr>
          <w:b/>
          <w:sz w:val="24"/>
          <w:szCs w:val="24"/>
        </w:rPr>
      </w:pPr>
    </w:p>
    <w:p w:rsidR="00382B9F" w:rsidRDefault="00BB1EF7">
      <w:pPr>
        <w:pStyle w:val="normal0"/>
        <w:jc w:val="both"/>
      </w:pPr>
      <w:r>
        <w:rPr>
          <w:sz w:val="24"/>
          <w:szCs w:val="24"/>
        </w:rPr>
        <w:lastRenderedPageBreak/>
        <w:t>1. Puede describir el vínculo entre las leyes de la termodinámica de Newton y la “factura entrópica”.</w:t>
      </w:r>
    </w:p>
    <w:p w:rsidR="00382B9F" w:rsidRDefault="00382B9F">
      <w:pPr>
        <w:pStyle w:val="normal0"/>
        <w:jc w:val="both"/>
      </w:pPr>
    </w:p>
    <w:p w:rsidR="00382B9F" w:rsidRDefault="00BB1EF7">
      <w:pPr>
        <w:pStyle w:val="normal0"/>
        <w:jc w:val="both"/>
      </w:pPr>
      <w:r>
        <w:rPr>
          <w:sz w:val="24"/>
          <w:szCs w:val="24"/>
        </w:rPr>
        <w:t>Los economistas convencionales no reconocen que las leyes de la termodinámica rigen toda la actividad económica. Las leyes primera y segunda de la termodinámica establecen que «la energía total en el universo es constante y la entropía total aumenta contin</w:t>
      </w:r>
      <w:r>
        <w:rPr>
          <w:sz w:val="24"/>
          <w:szCs w:val="24"/>
        </w:rPr>
        <w:t>uamente».18 La primera ley, la ley de la conservación, establece que la energía no se crea ni se destruye, que la cantidad de energía del universo siempre ha sido la misma desde el principio de los tiempos y lo seguirá siendo hasta el final. Pero aunque la</w:t>
      </w:r>
      <w:r>
        <w:rPr>
          <w:sz w:val="24"/>
          <w:szCs w:val="24"/>
        </w:rPr>
        <w:t xml:space="preserve"> energía permanece constante, se transforma continuamente en una sola dirección, de disponible a no disponible. Aquí es donde entra en juego la segunda ley de la termodinámica según la cual la energía siempre fluye de lo caliente a lo frío, de lo concentra</w:t>
      </w:r>
      <w:r>
        <w:rPr>
          <w:sz w:val="24"/>
          <w:szCs w:val="24"/>
        </w:rPr>
        <w:t xml:space="preserve">do a lo disperso, del orden al caos. </w:t>
      </w:r>
    </w:p>
    <w:p w:rsidR="00382B9F" w:rsidRPr="00BB1EF7" w:rsidRDefault="00382B9F">
      <w:pPr>
        <w:pStyle w:val="normal0"/>
        <w:jc w:val="both"/>
        <w:rPr>
          <w:sz w:val="24"/>
          <w:szCs w:val="24"/>
        </w:rPr>
      </w:pPr>
    </w:p>
    <w:p w:rsidR="00382B9F" w:rsidRPr="00BB1EF7" w:rsidRDefault="00BB1EF7">
      <w:pPr>
        <w:pStyle w:val="normal0"/>
        <w:jc w:val="both"/>
        <w:rPr>
          <w:sz w:val="24"/>
          <w:szCs w:val="24"/>
        </w:rPr>
      </w:pPr>
      <w:r w:rsidRPr="00BB1EF7">
        <w:rPr>
          <w:sz w:val="24"/>
          <w:szCs w:val="24"/>
        </w:rPr>
        <w:t>2. Podría caracterizar la Primera y Segunda revolución i</w:t>
      </w:r>
      <w:r w:rsidRPr="00BB1EF7">
        <w:rPr>
          <w:sz w:val="24"/>
          <w:szCs w:val="24"/>
        </w:rPr>
        <w:t xml:space="preserve">ndustrial al decir de </w:t>
      </w:r>
      <w:proofErr w:type="spellStart"/>
      <w:r w:rsidRPr="00BB1EF7">
        <w:rPr>
          <w:sz w:val="24"/>
          <w:szCs w:val="24"/>
        </w:rPr>
        <w:t>Rifkin</w:t>
      </w:r>
      <w:proofErr w:type="spellEnd"/>
      <w:r w:rsidRPr="00BB1EF7">
        <w:rPr>
          <w:sz w:val="24"/>
          <w:szCs w:val="24"/>
        </w:rPr>
        <w:t>? Qué inventos son las metáforas de cada infraestructura en cada una de esas etapas.</w:t>
      </w:r>
    </w:p>
    <w:p w:rsidR="00382B9F" w:rsidRPr="00BB1EF7" w:rsidRDefault="00382B9F">
      <w:pPr>
        <w:pStyle w:val="normal0"/>
        <w:jc w:val="both"/>
        <w:rPr>
          <w:sz w:val="24"/>
          <w:szCs w:val="24"/>
        </w:rPr>
      </w:pPr>
    </w:p>
    <w:p w:rsidR="00382B9F" w:rsidRPr="00BB1EF7" w:rsidRDefault="00BB1EF7">
      <w:pPr>
        <w:pStyle w:val="normal0"/>
        <w:jc w:val="both"/>
        <w:rPr>
          <w:sz w:val="24"/>
          <w:szCs w:val="24"/>
        </w:rPr>
      </w:pPr>
      <w:r w:rsidRPr="00BB1EF7">
        <w:rPr>
          <w:sz w:val="24"/>
          <w:szCs w:val="24"/>
        </w:rPr>
        <w:t>Y la factura entrópica de la era industrial ya ha vencido. La acumulación de emisiones de dióxido de carbono en la atmósfera a causa de la com</w:t>
      </w:r>
      <w:r w:rsidRPr="00BB1EF7">
        <w:rPr>
          <w:sz w:val="24"/>
          <w:szCs w:val="24"/>
        </w:rPr>
        <w:t>bustión de ingentes cantidades de combustibles fósiles ha dado lugar al cambio climático y a la destrucción sistemática de la biosfera terrestre poniendo en tela de juicio el modelo económico actual. En general, la economía aún debe hacer frente a la reali</w:t>
      </w:r>
      <w:r w:rsidRPr="00BB1EF7">
        <w:rPr>
          <w:sz w:val="24"/>
          <w:szCs w:val="24"/>
        </w:rPr>
        <w:t>dad de que la actividad económica está condicionada por las leyes de la termodinámica. La manifiesta incomprensión que esta profesión tiene de su propia especialidad es lo que provoca un replanteamiento del paradigma desde disciplinas como las ciencias nat</w:t>
      </w:r>
      <w:r w:rsidRPr="00BB1EF7">
        <w:rPr>
          <w:sz w:val="24"/>
          <w:szCs w:val="24"/>
        </w:rPr>
        <w:t>urales y sociales. Ya he abordado esta cuestión con más detalle en un capítulo de mi libro anterior, La Tercera Revolución Industrial, titulado «La hora de la jubilación para Adam Smith». En el otro frente, desde las entrañas mismas de la Segunda Revolució</w:t>
      </w:r>
      <w:r w:rsidRPr="00BB1EF7">
        <w:rPr>
          <w:sz w:val="24"/>
          <w:szCs w:val="24"/>
        </w:rPr>
        <w:t>n Industrial está surgiendo una plataforma tecnológica nueva y poderosa que acelera el final del capitalismo al acentuar su contradicción esencial. La unión del Internet de las comunicaciones con un Internet de la energía y un Internet de la logística inci</w:t>
      </w:r>
      <w:r w:rsidRPr="00BB1EF7">
        <w:rPr>
          <w:sz w:val="24"/>
          <w:szCs w:val="24"/>
        </w:rPr>
        <w:t xml:space="preserve">pientes en una infraestructura inteligente del siglo </w:t>
      </w:r>
      <w:proofErr w:type="spellStart"/>
      <w:r w:rsidRPr="00BB1EF7">
        <w:rPr>
          <w:sz w:val="24"/>
          <w:szCs w:val="24"/>
        </w:rPr>
        <w:t>xxi</w:t>
      </w:r>
      <w:proofErr w:type="spellEnd"/>
      <w:r w:rsidRPr="00BB1EF7">
        <w:rPr>
          <w:sz w:val="24"/>
          <w:szCs w:val="24"/>
        </w:rPr>
        <w:t xml:space="preserve"> perfectamente integrada —la llamada Internet de las cosas o </w:t>
      </w:r>
      <w:proofErr w:type="spellStart"/>
      <w:r w:rsidRPr="00BB1EF7">
        <w:rPr>
          <w:sz w:val="24"/>
          <w:szCs w:val="24"/>
        </w:rPr>
        <w:t>IdC</w:t>
      </w:r>
      <w:proofErr w:type="spellEnd"/>
      <w:r w:rsidRPr="00BB1EF7">
        <w:rPr>
          <w:sz w:val="24"/>
          <w:szCs w:val="24"/>
        </w:rPr>
        <w:t>— está dando lugar a una Tercera Revolución Industrial.</w:t>
      </w:r>
    </w:p>
    <w:p w:rsidR="00382B9F" w:rsidRDefault="00BB1EF7">
      <w:pPr>
        <w:pStyle w:val="normal0"/>
        <w:jc w:val="both"/>
      </w:pPr>
      <w:r>
        <w:rPr>
          <w:sz w:val="24"/>
          <w:szCs w:val="24"/>
        </w:rPr>
        <w:t xml:space="preserve"> </w:t>
      </w:r>
    </w:p>
    <w:p w:rsidR="00382B9F" w:rsidRDefault="00BB1EF7">
      <w:pPr>
        <w:pStyle w:val="normal0"/>
        <w:jc w:val="both"/>
      </w:pPr>
      <w:r>
        <w:rPr>
          <w:sz w:val="24"/>
          <w:szCs w:val="24"/>
        </w:rPr>
        <w:t xml:space="preserve">3. Qué dice </w:t>
      </w:r>
      <w:proofErr w:type="spellStart"/>
      <w:r>
        <w:rPr>
          <w:sz w:val="24"/>
          <w:szCs w:val="24"/>
        </w:rPr>
        <w:t>Rifkin</w:t>
      </w:r>
      <w:proofErr w:type="spellEnd"/>
      <w:r>
        <w:rPr>
          <w:sz w:val="24"/>
          <w:szCs w:val="24"/>
        </w:rPr>
        <w:t xml:space="preserve"> que la “internet de las cosas IOT” le aportará a la 3ra</w:t>
      </w:r>
      <w:r>
        <w:rPr>
          <w:sz w:val="24"/>
          <w:szCs w:val="24"/>
        </w:rPr>
        <w:t xml:space="preserve"> revolución industrial</w:t>
      </w:r>
      <w:proofErr w:type="gramStart"/>
      <w:r>
        <w:rPr>
          <w:sz w:val="24"/>
          <w:szCs w:val="24"/>
        </w:rPr>
        <w:t>?</w:t>
      </w:r>
      <w:proofErr w:type="gramEnd"/>
    </w:p>
    <w:p w:rsidR="00382B9F" w:rsidRDefault="00382B9F">
      <w:pPr>
        <w:pStyle w:val="normal0"/>
        <w:jc w:val="both"/>
      </w:pPr>
    </w:p>
    <w:p w:rsidR="00382B9F" w:rsidRDefault="00BB1EF7">
      <w:pPr>
        <w:pStyle w:val="normal0"/>
        <w:jc w:val="both"/>
      </w:pPr>
      <w:r>
        <w:rPr>
          <w:sz w:val="24"/>
          <w:szCs w:val="24"/>
        </w:rPr>
        <w:t xml:space="preserve">Si las plataformas tecnológicas de las dos primeras revoluciones industriales ayudaron a separar y acotar las muchas interdependencias ecológicas de la Tierra para el intercambio comercial y el beneficio personal, la plataforma </w:t>
      </w:r>
      <w:proofErr w:type="spellStart"/>
      <w:r>
        <w:rPr>
          <w:sz w:val="24"/>
          <w:szCs w:val="24"/>
        </w:rPr>
        <w:t>IdC</w:t>
      </w:r>
      <w:proofErr w:type="spellEnd"/>
      <w:r>
        <w:rPr>
          <w:sz w:val="24"/>
          <w:szCs w:val="24"/>
        </w:rPr>
        <w:t xml:space="preserve"> de la Tercera Revolución Industrial (TRI) invierte este proceso. </w:t>
      </w:r>
    </w:p>
    <w:p w:rsidR="00382B9F" w:rsidRDefault="00382B9F">
      <w:pPr>
        <w:pStyle w:val="normal0"/>
        <w:jc w:val="both"/>
      </w:pPr>
    </w:p>
    <w:p w:rsidR="00382B9F" w:rsidRDefault="00BB1EF7">
      <w:pPr>
        <w:pStyle w:val="normal0"/>
        <w:jc w:val="both"/>
      </w:pPr>
      <w:r>
        <w:rPr>
          <w:sz w:val="24"/>
          <w:szCs w:val="24"/>
        </w:rPr>
        <w:t xml:space="preserve">La unión del Internet de las comunicaciones con un Internet de la energía y un Internet de la logística incipientes en una infraestructura inteligente del siglo </w:t>
      </w:r>
      <w:proofErr w:type="spellStart"/>
      <w:r>
        <w:rPr>
          <w:sz w:val="24"/>
          <w:szCs w:val="24"/>
        </w:rPr>
        <w:t>xxi</w:t>
      </w:r>
      <w:proofErr w:type="spellEnd"/>
      <w:r>
        <w:rPr>
          <w:sz w:val="24"/>
          <w:szCs w:val="24"/>
        </w:rPr>
        <w:t xml:space="preserve"> perfectamente integrada</w:t>
      </w:r>
      <w:r>
        <w:rPr>
          <w:sz w:val="24"/>
          <w:szCs w:val="24"/>
        </w:rPr>
        <w:t xml:space="preserve"> —la llamada Internet de las cosas o </w:t>
      </w:r>
      <w:proofErr w:type="spellStart"/>
      <w:r>
        <w:rPr>
          <w:sz w:val="24"/>
          <w:szCs w:val="24"/>
        </w:rPr>
        <w:t>IdC</w:t>
      </w:r>
      <w:proofErr w:type="spellEnd"/>
      <w:r>
        <w:rPr>
          <w:sz w:val="24"/>
          <w:szCs w:val="24"/>
        </w:rPr>
        <w:t xml:space="preserve">— está dando lugar a una Tercera Revolución Industrial. El Internet de las cosas ya está aumentando la productividad hasta el punto de que el coste marginal de producir muchos bienes y servicios es casi nulo, y esos </w:t>
      </w:r>
      <w:r>
        <w:rPr>
          <w:sz w:val="24"/>
          <w:szCs w:val="24"/>
        </w:rPr>
        <w:t>bienes y servicios son prácticamente gratuitos. El resultado es que los beneficios empresariales se están empezando a evaporar, los derechos de propiedad pierden fuerza y la economía basada en la escasez deja paso, lentamente, a una economía de la abundanc</w:t>
      </w:r>
      <w:r>
        <w:rPr>
          <w:sz w:val="24"/>
          <w:szCs w:val="24"/>
        </w:rPr>
        <w:t>ia</w:t>
      </w:r>
    </w:p>
    <w:p w:rsidR="00382B9F" w:rsidRDefault="00382B9F">
      <w:pPr>
        <w:pStyle w:val="normal0"/>
        <w:jc w:val="both"/>
      </w:pPr>
    </w:p>
    <w:p w:rsidR="00382B9F" w:rsidRDefault="00BB1EF7">
      <w:pPr>
        <w:pStyle w:val="normal0"/>
        <w:jc w:val="both"/>
      </w:pPr>
      <w:r>
        <w:rPr>
          <w:sz w:val="24"/>
          <w:szCs w:val="24"/>
        </w:rPr>
        <w:t xml:space="preserve">4. Qué entiende </w:t>
      </w:r>
      <w:proofErr w:type="spellStart"/>
      <w:r>
        <w:rPr>
          <w:sz w:val="24"/>
          <w:szCs w:val="24"/>
        </w:rPr>
        <w:t>Rifkin</w:t>
      </w:r>
      <w:proofErr w:type="spellEnd"/>
      <w:r>
        <w:rPr>
          <w:sz w:val="24"/>
          <w:szCs w:val="24"/>
        </w:rPr>
        <w:t xml:space="preserve"> por una producción abierta, distribuida y colaborativa?</w:t>
      </w:r>
    </w:p>
    <w:p w:rsidR="00382B9F" w:rsidRDefault="00382B9F">
      <w:pPr>
        <w:pStyle w:val="normal0"/>
        <w:jc w:val="both"/>
      </w:pPr>
    </w:p>
    <w:p w:rsidR="00382B9F" w:rsidRDefault="00BB1EF7">
      <w:pPr>
        <w:pStyle w:val="normal0"/>
        <w:jc w:val="both"/>
      </w:pPr>
      <w:r>
        <w:rPr>
          <w:sz w:val="24"/>
          <w:szCs w:val="24"/>
        </w:rPr>
        <w:lastRenderedPageBreak/>
        <w:t>Es una red diseñada para que sea abierta, distribuida y colaborativa, de modo que cualquier persona, en cualquier momento y lugar, tenga la o</w:t>
      </w:r>
      <w:r>
        <w:rPr>
          <w:sz w:val="24"/>
          <w:szCs w:val="24"/>
        </w:rPr>
        <w:t>portunidad de acceder a ella y usar sus datos para crear aplicaciones nuevas con las que administrar su vida diaria con un coste marginal casi nulo.</w:t>
      </w:r>
    </w:p>
    <w:p w:rsidR="00382B9F" w:rsidRDefault="00BB1EF7">
      <w:pPr>
        <w:pStyle w:val="normal0"/>
        <w:jc w:val="both"/>
      </w:pPr>
      <w:r>
        <w:rPr>
          <w:sz w:val="24"/>
          <w:szCs w:val="24"/>
        </w:rPr>
        <w:t xml:space="preserve"> </w:t>
      </w:r>
    </w:p>
    <w:p w:rsidR="00382B9F" w:rsidRDefault="00BB1EF7">
      <w:pPr>
        <w:pStyle w:val="normal0"/>
        <w:jc w:val="both"/>
      </w:pPr>
      <w:r>
        <w:rPr>
          <w:sz w:val="24"/>
          <w:szCs w:val="24"/>
        </w:rPr>
        <w:t>5. Qué ejemplos actuales de “procomunes” se le ocurren</w:t>
      </w:r>
      <w:proofErr w:type="gramStart"/>
      <w:r>
        <w:rPr>
          <w:sz w:val="24"/>
          <w:szCs w:val="24"/>
        </w:rPr>
        <w:t>?</w:t>
      </w:r>
      <w:proofErr w:type="gramEnd"/>
      <w:r>
        <w:rPr>
          <w:sz w:val="24"/>
          <w:szCs w:val="24"/>
        </w:rPr>
        <w:t xml:space="preserve"> Describa. Qué límites le ve usted a los procomune</w:t>
      </w:r>
      <w:r>
        <w:rPr>
          <w:sz w:val="24"/>
          <w:szCs w:val="24"/>
        </w:rPr>
        <w:t>s como forma de producción</w:t>
      </w:r>
      <w:proofErr w:type="gramStart"/>
      <w:r>
        <w:rPr>
          <w:sz w:val="24"/>
          <w:szCs w:val="24"/>
        </w:rPr>
        <w:t>?</w:t>
      </w:r>
      <w:proofErr w:type="gramEnd"/>
    </w:p>
    <w:p w:rsidR="00382B9F" w:rsidRDefault="00382B9F">
      <w:pPr>
        <w:pStyle w:val="normal0"/>
        <w:jc w:val="both"/>
      </w:pPr>
    </w:p>
    <w:p w:rsidR="00382B9F" w:rsidRPr="00BB1EF7" w:rsidRDefault="00BB1EF7">
      <w:pPr>
        <w:pStyle w:val="normal0"/>
        <w:jc w:val="both"/>
        <w:rPr>
          <w:sz w:val="24"/>
          <w:szCs w:val="24"/>
        </w:rPr>
      </w:pPr>
      <w:r w:rsidRPr="00BB1EF7">
        <w:rPr>
          <w:sz w:val="24"/>
          <w:szCs w:val="24"/>
        </w:rPr>
        <w:t>Algunos ejemplos de procomunes actuales que se me ocurren son:</w:t>
      </w:r>
    </w:p>
    <w:p w:rsidR="00382B9F" w:rsidRPr="00BB1EF7" w:rsidRDefault="00BB1EF7">
      <w:pPr>
        <w:pStyle w:val="normal0"/>
        <w:numPr>
          <w:ilvl w:val="0"/>
          <w:numId w:val="1"/>
        </w:numPr>
        <w:ind w:hanging="360"/>
        <w:contextualSpacing/>
        <w:jc w:val="both"/>
        <w:rPr>
          <w:sz w:val="24"/>
          <w:szCs w:val="24"/>
        </w:rPr>
      </w:pPr>
      <w:r w:rsidRPr="00BB1EF7">
        <w:rPr>
          <w:sz w:val="24"/>
          <w:szCs w:val="24"/>
        </w:rPr>
        <w:t>Software libre</w:t>
      </w:r>
      <w:r w:rsidRPr="00BB1EF7">
        <w:rPr>
          <w:sz w:val="24"/>
          <w:szCs w:val="24"/>
        </w:rPr>
        <w:t xml:space="preserve">: es aquel software que </w:t>
      </w:r>
      <w:r w:rsidRPr="00BB1EF7">
        <w:rPr>
          <w:sz w:val="24"/>
          <w:szCs w:val="24"/>
        </w:rPr>
        <w:t>puede ser copiado, modificado, utilizado libremente con cualquier fin y redistribuido con o sin cambios o mejoras, donde la to</w:t>
      </w:r>
      <w:r w:rsidRPr="00BB1EF7">
        <w:rPr>
          <w:sz w:val="24"/>
          <w:szCs w:val="24"/>
        </w:rPr>
        <w:t>talidad de los usuarios poseen la capacidad de producir dicho software</w:t>
      </w:r>
    </w:p>
    <w:p w:rsidR="00382B9F" w:rsidRPr="00BB1EF7" w:rsidRDefault="00BB1EF7">
      <w:pPr>
        <w:pStyle w:val="normal0"/>
        <w:numPr>
          <w:ilvl w:val="0"/>
          <w:numId w:val="1"/>
        </w:numPr>
        <w:ind w:hanging="360"/>
        <w:contextualSpacing/>
        <w:jc w:val="both"/>
        <w:rPr>
          <w:sz w:val="24"/>
          <w:szCs w:val="24"/>
        </w:rPr>
      </w:pPr>
      <w:proofErr w:type="spellStart"/>
      <w:r w:rsidRPr="00BB1EF7">
        <w:rPr>
          <w:sz w:val="24"/>
          <w:szCs w:val="24"/>
        </w:rPr>
        <w:t>Uber</w:t>
      </w:r>
      <w:proofErr w:type="spellEnd"/>
      <w:r w:rsidRPr="00BB1EF7">
        <w:rPr>
          <w:sz w:val="24"/>
          <w:szCs w:val="24"/>
        </w:rPr>
        <w:t>: es la aplicación de transporte compartido</w:t>
      </w:r>
      <w:r w:rsidRPr="00BB1EF7">
        <w:rPr>
          <w:sz w:val="24"/>
          <w:szCs w:val="24"/>
        </w:rPr>
        <w:t xml:space="preserve"> más grande del mundo gracias a la libertad de  colaboración y producción de contenido de la totalidad de usuarios que consumen esta plataforma.</w:t>
      </w:r>
    </w:p>
    <w:p w:rsidR="00382B9F" w:rsidRDefault="00382B9F">
      <w:pPr>
        <w:pStyle w:val="normal0"/>
        <w:jc w:val="both"/>
      </w:pPr>
    </w:p>
    <w:p w:rsidR="00382B9F" w:rsidRDefault="00BB1EF7">
      <w:pPr>
        <w:pStyle w:val="normal0"/>
        <w:jc w:val="both"/>
      </w:pPr>
      <w:r>
        <w:rPr>
          <w:sz w:val="24"/>
          <w:szCs w:val="24"/>
        </w:rPr>
        <w:t>El lími</w:t>
      </w:r>
      <w:r>
        <w:rPr>
          <w:sz w:val="24"/>
          <w:szCs w:val="24"/>
        </w:rPr>
        <w:t>te que le veo a los procomunes como forma de producción es que este proceso de generación, transformación y producción está dado gracias a la voluntad de todos los que poseen acceso a dichos bienes, por lo que con que uno de esos individuos decida bajar la</w:t>
      </w:r>
      <w:r>
        <w:rPr>
          <w:sz w:val="24"/>
          <w:szCs w:val="24"/>
        </w:rPr>
        <w:t xml:space="preserve"> calidad del contenido o directamente romper con el mismo, se perjudica la totalidad de los consumidores (y productores).</w:t>
      </w:r>
    </w:p>
    <w:p w:rsidR="00382B9F" w:rsidRDefault="00BB1EF7">
      <w:pPr>
        <w:pStyle w:val="normal0"/>
        <w:jc w:val="both"/>
      </w:pPr>
      <w:r>
        <w:rPr>
          <w:sz w:val="24"/>
          <w:szCs w:val="24"/>
        </w:rPr>
        <w:t xml:space="preserve"> </w:t>
      </w:r>
    </w:p>
    <w:p w:rsidR="00382B9F" w:rsidRDefault="00BB1EF7">
      <w:pPr>
        <w:pStyle w:val="normal0"/>
        <w:jc w:val="both"/>
      </w:pPr>
      <w:r>
        <w:rPr>
          <w:sz w:val="24"/>
          <w:szCs w:val="24"/>
        </w:rPr>
        <w:t xml:space="preserve">6. A la sociedad/economía del conocimiento, entendida como la 3ra revolución de </w:t>
      </w:r>
      <w:proofErr w:type="spellStart"/>
      <w:r>
        <w:rPr>
          <w:sz w:val="24"/>
          <w:szCs w:val="24"/>
        </w:rPr>
        <w:t>Rifkin</w:t>
      </w:r>
      <w:proofErr w:type="spellEnd"/>
      <w:r>
        <w:rPr>
          <w:sz w:val="24"/>
          <w:szCs w:val="24"/>
        </w:rPr>
        <w:t xml:space="preserve">, cuál de las infraestructuras claves estaría </w:t>
      </w:r>
      <w:r>
        <w:rPr>
          <w:sz w:val="24"/>
          <w:szCs w:val="24"/>
        </w:rPr>
        <w:t>más demorada y porqué</w:t>
      </w:r>
      <w:proofErr w:type="gramStart"/>
      <w:r>
        <w:rPr>
          <w:sz w:val="24"/>
          <w:szCs w:val="24"/>
        </w:rPr>
        <w:t>?</w:t>
      </w:r>
      <w:proofErr w:type="gramEnd"/>
      <w:r>
        <w:rPr>
          <w:sz w:val="24"/>
          <w:szCs w:val="24"/>
        </w:rPr>
        <w:t xml:space="preserve"> qué estaría faltando?</w:t>
      </w:r>
    </w:p>
    <w:p w:rsidR="00382B9F" w:rsidRPr="00BB1EF7" w:rsidRDefault="00382B9F">
      <w:pPr>
        <w:pStyle w:val="normal0"/>
        <w:jc w:val="both"/>
        <w:rPr>
          <w:sz w:val="24"/>
          <w:szCs w:val="24"/>
        </w:rPr>
      </w:pPr>
    </w:p>
    <w:p w:rsidR="00382B9F" w:rsidRPr="00BB1EF7" w:rsidRDefault="00BB1EF7">
      <w:pPr>
        <w:pStyle w:val="normal0"/>
        <w:jc w:val="both"/>
        <w:rPr>
          <w:sz w:val="24"/>
          <w:szCs w:val="24"/>
        </w:rPr>
      </w:pPr>
      <w:r>
        <w:rPr>
          <w:sz w:val="24"/>
          <w:szCs w:val="24"/>
        </w:rPr>
        <w:t xml:space="preserve">Una infraestructura requiere de tres elementos claves que interactúan entre sí para que el sistema funcione como un todo: un medio de comunicación, una fuente de energía y un mecanismo de </w:t>
      </w:r>
      <w:proofErr w:type="spellStart"/>
      <w:r>
        <w:rPr>
          <w:sz w:val="24"/>
          <w:szCs w:val="24"/>
        </w:rPr>
        <w:t>logistica</w:t>
      </w:r>
      <w:proofErr w:type="spellEnd"/>
      <w:r>
        <w:rPr>
          <w:sz w:val="24"/>
          <w:szCs w:val="24"/>
        </w:rPr>
        <w:t xml:space="preserve">. </w:t>
      </w:r>
      <w:r w:rsidRPr="00BB1EF7">
        <w:rPr>
          <w:sz w:val="24"/>
          <w:szCs w:val="24"/>
        </w:rPr>
        <w:t xml:space="preserve">En el caso </w:t>
      </w:r>
      <w:r w:rsidRPr="00BB1EF7">
        <w:rPr>
          <w:sz w:val="24"/>
          <w:szCs w:val="24"/>
        </w:rPr>
        <w:t>de la 3ra revolución industrial, el factor clave que estaría demorado es el de la fuente de energía. Esto se debe a que todavía falta una concientización por parte de las grandes empresas y compañías del mundo en que la utilización de energías renovables (</w:t>
      </w:r>
      <w:r w:rsidRPr="00BB1EF7">
        <w:rPr>
          <w:sz w:val="24"/>
          <w:szCs w:val="24"/>
        </w:rPr>
        <w:t xml:space="preserve">como pueden ser la eólica y  la solar) va a traer aparejado una enorme mejora en los procesos de producción debido a la amplia disponibilidad de las mismas y la amplia eficiencia de las mismas. </w:t>
      </w:r>
    </w:p>
    <w:p w:rsidR="00382B9F" w:rsidRDefault="00382B9F">
      <w:pPr>
        <w:pStyle w:val="normal0"/>
        <w:jc w:val="both"/>
      </w:pPr>
    </w:p>
    <w:p w:rsidR="00382B9F" w:rsidRDefault="00BB1EF7">
      <w:pPr>
        <w:pStyle w:val="normal0"/>
        <w:jc w:val="both"/>
      </w:pPr>
      <w:r>
        <w:rPr>
          <w:sz w:val="24"/>
          <w:szCs w:val="24"/>
        </w:rPr>
        <w:t xml:space="preserve">7. Cómo funcionaría (o se garantizaría) </w:t>
      </w:r>
      <w:proofErr w:type="gramStart"/>
      <w:r>
        <w:rPr>
          <w:sz w:val="24"/>
          <w:szCs w:val="24"/>
        </w:rPr>
        <w:t>la ”</w:t>
      </w:r>
      <w:proofErr w:type="gramEnd"/>
      <w:r>
        <w:rPr>
          <w:sz w:val="24"/>
          <w:szCs w:val="24"/>
        </w:rPr>
        <w:t>innovación” b</w:t>
      </w:r>
      <w:r>
        <w:rPr>
          <w:sz w:val="24"/>
          <w:szCs w:val="24"/>
        </w:rPr>
        <w:t>ajo el procomún, comparado con el sistema capitalista?</w:t>
      </w:r>
    </w:p>
    <w:p w:rsidR="00382B9F" w:rsidRDefault="00382B9F">
      <w:pPr>
        <w:pStyle w:val="normal0"/>
        <w:jc w:val="both"/>
      </w:pPr>
    </w:p>
    <w:p w:rsidR="00382B9F" w:rsidRDefault="00BB1EF7">
      <w:pPr>
        <w:pStyle w:val="normal0"/>
        <w:jc w:val="both"/>
      </w:pPr>
      <w:r>
        <w:rPr>
          <w:sz w:val="24"/>
          <w:szCs w:val="24"/>
        </w:rPr>
        <w:t>En la pugna que sostienen la economía del intercambio y la economía del compartir, el último argumento al que podrían recurrir los economistas es que si todo fuese prácticamente gratuito no habría aliciente para innovar y crear nuevos productos y servicios</w:t>
      </w:r>
      <w:r>
        <w:rPr>
          <w:sz w:val="24"/>
          <w:szCs w:val="24"/>
        </w:rPr>
        <w:t xml:space="preserve"> porque ni inventores ni empresarios podrían cubrir sus costos iniciales. Aun así millones de consumidores</w:t>
      </w:r>
      <w:r>
        <w:rPr>
          <w:sz w:val="24"/>
          <w:szCs w:val="24"/>
        </w:rPr>
        <w:t xml:space="preserve"> colaboran de forma desinteresada creando tecnologías, medios de información sin ningún fin de lucro utilizando acuerdos legales basados en la liberta</w:t>
      </w:r>
      <w:r>
        <w:rPr>
          <w:sz w:val="24"/>
          <w:szCs w:val="24"/>
        </w:rPr>
        <w:t xml:space="preserve">d de acceso y sin las limitaciones generadas a partir de la propiedad intelectual. Esto provoca un aumento espectacular de la creatividad, equiparable a todas las innovaciones que han surgido en la economía capitalista.  </w:t>
      </w:r>
    </w:p>
    <w:p w:rsidR="00382B9F" w:rsidRDefault="00BB1EF7" w:rsidP="00BB1EF7">
      <w:pPr>
        <w:pStyle w:val="normal0"/>
        <w:jc w:val="both"/>
      </w:pPr>
      <w:r>
        <w:rPr>
          <w:sz w:val="24"/>
          <w:szCs w:val="24"/>
        </w:rPr>
        <w:t xml:space="preserve"> </w:t>
      </w:r>
    </w:p>
    <w:sectPr w:rsidR="00382B9F" w:rsidSect="00382B9F">
      <w:pgSz w:w="12240" w:h="20160"/>
      <w:pgMar w:top="1417" w:right="1440" w:bottom="1417" w:left="17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177FB"/>
    <w:multiLevelType w:val="multilevel"/>
    <w:tmpl w:val="399A37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382B9F"/>
    <w:rsid w:val="00382B9F"/>
    <w:rsid w:val="008622A5"/>
    <w:rsid w:val="00BB1E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382B9F"/>
    <w:pPr>
      <w:keepNext/>
      <w:keepLines/>
      <w:spacing w:before="400" w:after="120"/>
      <w:contextualSpacing/>
      <w:outlineLvl w:val="0"/>
    </w:pPr>
    <w:rPr>
      <w:sz w:val="40"/>
      <w:szCs w:val="40"/>
    </w:rPr>
  </w:style>
  <w:style w:type="paragraph" w:styleId="Ttulo2">
    <w:name w:val="heading 2"/>
    <w:basedOn w:val="normal0"/>
    <w:next w:val="normal0"/>
    <w:rsid w:val="00382B9F"/>
    <w:pPr>
      <w:keepNext/>
      <w:keepLines/>
      <w:spacing w:before="360" w:after="120"/>
      <w:contextualSpacing/>
      <w:outlineLvl w:val="1"/>
    </w:pPr>
    <w:rPr>
      <w:sz w:val="32"/>
      <w:szCs w:val="32"/>
    </w:rPr>
  </w:style>
  <w:style w:type="paragraph" w:styleId="Ttulo3">
    <w:name w:val="heading 3"/>
    <w:basedOn w:val="normal0"/>
    <w:next w:val="normal0"/>
    <w:rsid w:val="00382B9F"/>
    <w:pPr>
      <w:keepNext/>
      <w:keepLines/>
      <w:spacing w:before="320" w:after="80"/>
      <w:contextualSpacing/>
      <w:outlineLvl w:val="2"/>
    </w:pPr>
    <w:rPr>
      <w:color w:val="434343"/>
      <w:sz w:val="28"/>
      <w:szCs w:val="28"/>
    </w:rPr>
  </w:style>
  <w:style w:type="paragraph" w:styleId="Ttulo4">
    <w:name w:val="heading 4"/>
    <w:basedOn w:val="normal0"/>
    <w:next w:val="normal0"/>
    <w:rsid w:val="00382B9F"/>
    <w:pPr>
      <w:keepNext/>
      <w:keepLines/>
      <w:spacing w:before="280" w:after="80"/>
      <w:contextualSpacing/>
      <w:outlineLvl w:val="3"/>
    </w:pPr>
    <w:rPr>
      <w:color w:val="666666"/>
      <w:sz w:val="24"/>
      <w:szCs w:val="24"/>
    </w:rPr>
  </w:style>
  <w:style w:type="paragraph" w:styleId="Ttulo5">
    <w:name w:val="heading 5"/>
    <w:basedOn w:val="normal0"/>
    <w:next w:val="normal0"/>
    <w:rsid w:val="00382B9F"/>
    <w:pPr>
      <w:keepNext/>
      <w:keepLines/>
      <w:spacing w:before="240" w:after="80"/>
      <w:contextualSpacing/>
      <w:outlineLvl w:val="4"/>
    </w:pPr>
    <w:rPr>
      <w:color w:val="666666"/>
    </w:rPr>
  </w:style>
  <w:style w:type="paragraph" w:styleId="Ttulo6">
    <w:name w:val="heading 6"/>
    <w:basedOn w:val="normal0"/>
    <w:next w:val="normal0"/>
    <w:rsid w:val="00382B9F"/>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82B9F"/>
  </w:style>
  <w:style w:type="table" w:customStyle="1" w:styleId="TableNormal">
    <w:name w:val="Table Normal"/>
    <w:rsid w:val="00382B9F"/>
    <w:tblPr>
      <w:tblCellMar>
        <w:top w:w="0" w:type="dxa"/>
        <w:left w:w="0" w:type="dxa"/>
        <w:bottom w:w="0" w:type="dxa"/>
        <w:right w:w="0" w:type="dxa"/>
      </w:tblCellMar>
    </w:tblPr>
  </w:style>
  <w:style w:type="paragraph" w:styleId="Ttulo">
    <w:name w:val="Title"/>
    <w:basedOn w:val="normal0"/>
    <w:next w:val="normal0"/>
    <w:rsid w:val="00382B9F"/>
    <w:pPr>
      <w:keepNext/>
      <w:keepLines/>
      <w:spacing w:after="60"/>
      <w:contextualSpacing/>
    </w:pPr>
    <w:rPr>
      <w:sz w:val="52"/>
      <w:szCs w:val="52"/>
    </w:rPr>
  </w:style>
  <w:style w:type="paragraph" w:styleId="Subttulo">
    <w:name w:val="Subtitle"/>
    <w:basedOn w:val="normal0"/>
    <w:next w:val="normal0"/>
    <w:rsid w:val="00382B9F"/>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rsid w:val="00382B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2B9F"/>
    <w:rPr>
      <w:sz w:val="20"/>
      <w:szCs w:val="20"/>
    </w:rPr>
  </w:style>
  <w:style w:type="character" w:styleId="Refdecomentario">
    <w:name w:val="annotation reference"/>
    <w:basedOn w:val="Fuentedeprrafopredeter"/>
    <w:uiPriority w:val="99"/>
    <w:semiHidden/>
    <w:unhideWhenUsed/>
    <w:rsid w:val="00382B9F"/>
    <w:rPr>
      <w:sz w:val="16"/>
      <w:szCs w:val="16"/>
    </w:rPr>
  </w:style>
  <w:style w:type="paragraph" w:styleId="Textodeglobo">
    <w:name w:val="Balloon Text"/>
    <w:basedOn w:val="Normal"/>
    <w:link w:val="TextodegloboCar"/>
    <w:uiPriority w:val="99"/>
    <w:semiHidden/>
    <w:unhideWhenUsed/>
    <w:rsid w:val="008622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1078</Words>
  <Characters>5929</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hnoriega</cp:lastModifiedBy>
  <cp:revision>3</cp:revision>
  <dcterms:created xsi:type="dcterms:W3CDTF">2016-10-03T12:36:00Z</dcterms:created>
  <dcterms:modified xsi:type="dcterms:W3CDTF">2016-10-03T12:45:00Z</dcterms:modified>
</cp:coreProperties>
</file>