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595959"/>
        </w:rPr>
      </w:pPr>
      <w:r>
        <w:rPr>
          <w:b/>
          <w:color w:val="595959"/>
        </w:rPr>
        <w:t>TP: COMERCIO ELECTRONICO EN ARGENTINA</w:t>
      </w:r>
    </w:p>
    <w:p>
      <w:pPr>
        <w:pStyle w:val="Normal"/>
        <w:rPr>
          <w:b/>
          <w:b/>
          <w:color w:val="595959"/>
        </w:rPr>
      </w:pPr>
      <w:r>
        <w:rPr>
          <w:b/>
          <w:color w:val="595959"/>
        </w:rPr>
      </w:r>
    </w:p>
    <w:p>
      <w:pPr>
        <w:pStyle w:val="Normal"/>
        <w:rPr>
          <w:color w:val="595959"/>
        </w:rPr>
      </w:pPr>
      <w:r>
        <w:rPr>
          <w:rFonts w:cs="Arial" w:ascii="Arial" w:hAnsi="Arial"/>
          <w:color w:val="595959"/>
        </w:rPr>
        <w:t xml:space="preserve">Usar la web, comentarios en clase y fundamentalmente la nota sobre el tema en el blog #Cyberia de Prince Consulting (Medium):   </w:t>
      </w:r>
      <w:hyperlink r:id="rId2">
        <w:r>
          <w:rPr>
            <w:rStyle w:val="EnlacedeInternetvisitado"/>
            <w:color w:val="595959"/>
            <w:u w:val="single"/>
          </w:rPr>
          <w:t>https://medium.com/prince-consulting/el-comercio-electr%C3%B3nico-en-argentina-2018-e2c8d32c8207</w:t>
        </w:r>
      </w:hyperlink>
    </w:p>
    <w:p>
      <w:pPr>
        <w:pStyle w:val="Normal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Arial" w:ascii="Arial" w:hAnsi="Arial"/>
          <w:color w:val="595959"/>
        </w:rPr>
        <w:t xml:space="preserve">Busque en la web, y defina y diferencie a su criterio y en pocos renglones y claramente e-business, e-marketing y e-commerce.  </w:t>
        <w:br/>
        <w:br/>
      </w:r>
      <w:r>
        <w:rPr>
          <w:rFonts w:cs="Arial"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 xml:space="preserve">El </w:t>
      </w:r>
      <w:r>
        <w:rPr>
          <w:rStyle w:val="Muydestacado"/>
          <w:rFonts w:cs="Arial" w:ascii="DejaVu Math TeX Gyre" w:hAnsi="DejaVu Math TeX Gyre"/>
          <w:b/>
          <w:i w:val="false"/>
          <w:caps w:val="false"/>
          <w:smallCaps w:val="false"/>
          <w:color w:val="888888"/>
          <w:spacing w:val="0"/>
          <w:sz w:val="23"/>
        </w:rPr>
        <w:t xml:space="preserve">e-Business </w:t>
      </w:r>
      <w:r>
        <w:rPr>
          <w:rStyle w:val="Muydestacado"/>
          <w:rFonts w:cs="Arial" w:ascii="DejaVu Math TeX Gyre" w:hAnsi="DejaVu Math TeX Gyre"/>
          <w:b/>
          <w:i w:val="false"/>
          <w:caps w:val="false"/>
          <w:smallCaps w:val="false"/>
          <w:color w:val="888888"/>
          <w:spacing w:val="0"/>
          <w:sz w:val="23"/>
        </w:rPr>
        <w:t>s</w:t>
      </w:r>
      <w:r>
        <w:rPr>
          <w:rFonts w:cs="Arial"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 xml:space="preserve">e trata de establecer una estrategia global orientada a gestionar los procesos y operativas de negocio, de modo parcial o total, sobre una infraestructura digital, integrando diferentes componentes que representan la gestión de la cadena de valor de la empresa. </w:t>
      </w:r>
      <w:r>
        <w:rPr>
          <w:rFonts w:cs="Arial"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>E</w:t>
      </w:r>
      <w:r>
        <w:rPr>
          <w:rFonts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 xml:space="preserve">l e-Business engloba </w:t>
      </w:r>
      <w:r>
        <w:rPr>
          <w:rFonts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 xml:space="preserve">a </w:t>
      </w:r>
      <w:r>
        <w:rPr>
          <w:rFonts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 xml:space="preserve">el </w:t>
      </w:r>
      <w:r>
        <w:rPr>
          <w:rStyle w:val="Muydestacado"/>
          <w:rFonts w:ascii="DejaVu Math TeX Gyre" w:hAnsi="DejaVu Math TeX Gyre"/>
          <w:b/>
          <w:i w:val="false"/>
          <w:caps w:val="false"/>
          <w:smallCaps w:val="false"/>
          <w:color w:val="888888"/>
          <w:spacing w:val="0"/>
          <w:sz w:val="23"/>
        </w:rPr>
        <w:t xml:space="preserve">e-Marketing </w:t>
      </w:r>
      <w:r>
        <w:rPr>
          <w:rFonts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 xml:space="preserve">o marketing online. El e-Marketing es aplicar tecnologías digitales para contribuir a las actividades de marketing enfocadas a obtener nuevos clientes y/o retener a los existentes. Y dentro del e-Marketing podríamos situar el </w:t>
      </w:r>
      <w:r>
        <w:rPr>
          <w:rStyle w:val="Muydestacado"/>
          <w:rFonts w:ascii="DejaVu Math TeX Gyre" w:hAnsi="DejaVu Math TeX Gyre"/>
          <w:b/>
          <w:i w:val="false"/>
          <w:caps w:val="false"/>
          <w:smallCaps w:val="false"/>
          <w:color w:val="888888"/>
          <w:spacing w:val="0"/>
          <w:sz w:val="23"/>
        </w:rPr>
        <w:t xml:space="preserve">e-Commerce: </w:t>
      </w:r>
      <w:r>
        <w:rPr>
          <w:rFonts w:ascii="DejaVu Math TeX Gyre" w:hAnsi="DejaVu Math TeX Gyre"/>
          <w:b w:val="false"/>
          <w:i w:val="false"/>
          <w:caps w:val="false"/>
          <w:smallCaps w:val="false"/>
          <w:color w:val="888888"/>
          <w:spacing w:val="0"/>
          <w:sz w:val="23"/>
        </w:rPr>
        <w:t>comprar y vender a través de medios electrónicos. Por tanto, el e-Marketing engloba muchas más actividades que las transacciones comerciales.</w:t>
      </w:r>
      <w:r>
        <w:rPr>
          <w:rFonts w:cs="Arial" w:ascii="Arial" w:hAnsi="Arial"/>
          <w:color w:val="595959"/>
        </w:rPr>
        <w:br/>
      </w:r>
    </w:p>
    <w:p>
      <w:pPr>
        <w:pStyle w:val="Normal"/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>Busque en la web el tamaño (ventas anuales) del comercio electrónico B2C o minorista (en u$d) a 2018 (o 2017)  en Argentina, Estados Unidos, Colombia, Chile y Brasil. También busque la cantidad de usuarios de internet en esos países. La población y el PBI Cite las fuentes y fechas del dato. Use el cuadro para poder visualizar y comparar</w:t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tbl>
      <w:tblPr>
        <w:tblW w:w="9223" w:type="dxa"/>
        <w:jc w:val="lef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2"/>
        <w:gridCol w:w="1843"/>
        <w:gridCol w:w="1842"/>
        <w:gridCol w:w="1843"/>
        <w:gridCol w:w="1853"/>
      </w:tblGrid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País/ Dato 2018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 xml:space="preserve">Volumen del e- commerce b2c en U$D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Usuarios de internet en millones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 xml:space="preserve">PBI en millones </w:t>
            </w:r>
          </w:p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 xml:space="preserve">de U$D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 xml:space="preserve">Población </w:t>
            </w:r>
          </w:p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en millones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Argentina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Chile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Brasil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Colombia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  <w:t>Estados Unidos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b/>
                <w:b/>
                <w:color w:val="595959"/>
                <w:sz w:val="22"/>
                <w:szCs w:val="22"/>
              </w:rPr>
            </w:pPr>
            <w:r>
              <w:rPr>
                <w:rFonts w:cs="Arial" w:ascii="Verdana" w:hAnsi="Verdana"/>
                <w:b/>
                <w:color w:val="595959"/>
                <w:sz w:val="22"/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Arial"/>
                <w:color w:val="595959"/>
              </w:rPr>
            </w:pPr>
            <w:r>
              <w:rPr>
                <w:rFonts w:cs="Arial" w:ascii="Verdana" w:hAnsi="Verdana"/>
                <w:color w:val="595959"/>
              </w:rPr>
            </w:r>
          </w:p>
        </w:tc>
      </w:tr>
    </w:tbl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Del blog de Prince, conteste  cuál ha sido el crecimiento del e-commerce b2c (incluye el c2c) medido en dólares en los últimos 10 años. </w:t>
        <w:br/>
        <w:br/>
      </w:r>
      <w:r>
        <w:rPr>
          <w:rFonts w:cs="Arial" w:ascii="DejaVu Math TeX Gyre" w:hAnsi="DejaVu Math TeX Gyre"/>
          <w:color w:val="595959"/>
          <w:lang w:val="es-ES_tradnl"/>
        </w:rPr>
        <w:t>El crecimiento medido en dólares en los últimos 10 años del e-commerce b2c más c2c es de 9 veces.</w:t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>Del mismo blog, indique cuál es (en Argentina y aproximadamente) el porcentaje de compradores online a fin de 2018 respecto del total de usuarios de internet.</w:t>
        <w:br/>
        <w:br/>
      </w:r>
      <w:r>
        <w:rPr>
          <w:rFonts w:cs="Arial" w:ascii="DejaVu Math TeX Gyre" w:hAnsi="DejaVu Math TeX Gyre"/>
          <w:color w:val="595959"/>
          <w:lang w:val="es-ES_tradnl"/>
        </w:rPr>
        <w:t>Aproximadamente los compradores en línea son el 80% de los 37.2 millones de usuarios de internet que hay.</w:t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595959"/>
        </w:rPr>
      </w:pPr>
      <w:r>
        <w:rPr>
          <w:rFonts w:eastAsia="Arial" w:cs="Arial" w:ascii="Arial" w:hAnsi="Arial"/>
          <w:color w:val="595959"/>
        </w:rPr>
        <w:t xml:space="preserve"> </w:t>
      </w:r>
      <w:r>
        <w:rPr>
          <w:rFonts w:cs="Arial" w:ascii="Arial" w:hAnsi="Arial"/>
          <w:color w:val="595959"/>
        </w:rPr>
        <w:t xml:space="preserve">Enuncie 5 o 6 de los principales factores que han hecho crecer en el país, en los últimos 10 años al e-commerce.  </w:t>
        <w:br/>
        <w:br/>
        <w:t xml:space="preserve">     Los principales factores que han hecho crecer en el país al e-commerce son: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        </w:t>
      </w:r>
      <w:r>
        <w:rPr>
          <w:rFonts w:cs="Arial" w:ascii="Arial" w:hAnsi="Arial"/>
          <w:color w:val="595959"/>
        </w:rPr>
        <w:t>a. La explosión de la conectividad y movilidad.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        </w:t>
      </w:r>
      <w:r>
        <w:rPr>
          <w:rFonts w:cs="Arial" w:ascii="Arial" w:hAnsi="Arial"/>
          <w:color w:val="595959"/>
        </w:rPr>
        <w:t>b. Gran desarrollo de los medios de pago electrónico seguros y convenientes.</w:t>
      </w:r>
    </w:p>
    <w:p>
      <w:pPr>
        <w:pStyle w:val="Normal"/>
        <w:widowControl/>
        <w:numPr>
          <w:ilvl w:val="0"/>
          <w:numId w:val="0"/>
        </w:numPr>
        <w:bidi w:val="0"/>
        <w:ind w:left="1060" w:right="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              </w:t>
      </w:r>
      <w:r>
        <w:rPr>
          <w:rFonts w:cs="Arial" w:ascii="Arial" w:hAnsi="Arial"/>
          <w:color w:val="595959"/>
        </w:rPr>
        <w:t>c. Aumento de empresas vendedores y revendedoras como también de los rubros, productos y servicios ofrecidos.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        </w:t>
      </w:r>
      <w:r>
        <w:rPr>
          <w:rFonts w:cs="Arial" w:ascii="Arial" w:hAnsi="Arial"/>
          <w:color w:val="595959"/>
        </w:rPr>
        <w:t>d. Mejoras en cuanto a la calidad y eficiencia en la logística y entrega.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        </w:t>
      </w:r>
      <w:r>
        <w:rPr>
          <w:rFonts w:cs="Arial" w:ascii="Arial" w:hAnsi="Arial"/>
          <w:color w:val="595959"/>
        </w:rPr>
        <w:t>e. Incremento de los compradores en relación al total de usuarios de internet.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 xml:space="preserve">        </w:t>
      </w:r>
      <w:r>
        <w:rPr>
          <w:rFonts w:cs="Arial" w:ascii="Arial" w:hAnsi="Arial"/>
          <w:color w:val="595959"/>
        </w:rPr>
        <w:t>f. Mayor cantidad de promociones y planes con tarjeta sin interés.</w:t>
        <w:br/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color w:val="595959"/>
        </w:rPr>
        <w:t xml:space="preserve">Cuál ha sido, en dólares y en promedio el gasto anual por comprador online en Argentina de 2008 a 2018? Estima que en 2019 ese valor caerá o subirá, porque? </w:t>
        <w:br/>
        <w:br/>
      </w:r>
      <w:r>
        <w:rPr>
          <w:rFonts w:cs="Arial" w:ascii="Arial" w:hAnsi="Arial"/>
          <w:color w:val="595959"/>
          <w:lang w:val="es-ES_tradnl"/>
        </w:rPr>
        <w:t>En pesos, el gasto promedio de un comprador online subió de $5484 a $7079 del 2017 al 2018. Si lo vemos en dólares, se mantuvo aproximadamente en los U$D290 desde el 2008 hasta el 2018.</w:t>
        <w:br/>
      </w:r>
      <w:r>
        <w:rPr>
          <w:rFonts w:cs="Arial" w:ascii="Arial" w:hAnsi="Arial"/>
          <w:color w:val="595959"/>
          <w:lang w:val="es-ES_tradnl"/>
        </w:rPr>
        <w:t>Estimo que el valor subirá, ya que se va mejorando el proceso de compras online, se va ganando confianza por parte de los clientes y cada vez abarca a más sectores de la población.</w:t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color w:val="595959"/>
        </w:rPr>
        <w:t xml:space="preserve">Qué porcentaje aproximado de las ventas totales minoristas (on y offline) representa en el país la venta online? Y en Estados Unidos a cuánto asciende ese porcentaje según diversas fuentes? </w:t>
        <w:br/>
        <w:br/>
      </w:r>
      <w:r>
        <w:rPr>
          <w:rFonts w:cs="Arial" w:ascii="Arial" w:hAnsi="Arial"/>
          <w:color w:val="595959"/>
          <w:lang w:val="es-ES_tradnl"/>
        </w:rPr>
        <w:t>Las ventas en línea en Argentina representan un 1.7% de las ventas totales minoristas. Para Estados Unidos representa entre un 9% y 14% de sus ventas minoristas.</w:t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>Que piensa que pasará/está pasando con la venta online en Argentina en este año, dada la situación macroeconómica y la fuerte devaluación? Recuerde los factores que hicieron crecer a este mercado de 2008 a 2018.</w:t>
        <w:br/>
        <w:br/>
      </w:r>
      <w:r>
        <w:rPr>
          <w:rFonts w:cs="Arial" w:ascii="Arial" w:hAnsi="Arial"/>
          <w:color w:val="595959"/>
        </w:rPr>
        <w:t>E</w:t>
      </w:r>
      <w:r>
        <w:rPr>
          <w:rFonts w:cs="Arial" w:ascii="Arial" w:hAnsi="Arial"/>
          <w:color w:val="595959"/>
          <w:lang w:val="es-ES_tradnl"/>
        </w:rPr>
        <w:t>n el marco de eCommerce Day se dio a conocer la facturación para el primer semestre del 2019 y el mismo mostró un incremento del 56% (en pesos) con respecto al mismo periodo del 2018 y en cuanto a la cantidad de productos, el incremento fue del 7%.</w:t>
        <w:br/>
        <w:t>Si bien siguen apareciendo emprendimientos que influencian en este mercado, no lo hacen con la misma intensidad que años anteriores.</w:t>
        <w:br/>
        <w:t>Cabe destacar también la situación económica que está teniendo el país, en donde no hay opciones tan variadas en las formas de pago con descuento o planes de pago.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>Ha comprado algo online la última semana? Qué? En qué sitio?</w:t>
      </w:r>
    </w:p>
    <w:p>
      <w:pPr>
        <w:pStyle w:val="Prrafodelista"/>
        <w:rPr>
          <w:rFonts w:ascii="Arial" w:hAnsi="Arial" w:cs="Arial"/>
          <w:color w:val="595959"/>
        </w:rPr>
      </w:pPr>
      <w:r>
        <w:rPr>
          <w:rFonts w:cs="Arial" w:ascii="Arial" w:hAnsi="Arial"/>
          <w:color w:val="595959"/>
        </w:rPr>
        <w:t>No.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  <w:font w:name="Verdana">
    <w:charset w:val="00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WW8Num1z0">
    <w:name w:val="WW8Num1z0"/>
    <w:qFormat/>
    <w:rPr>
      <w:rFonts w:ascii="Arial" w:hAnsi="Arial" w:cs="Aria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EnlacedeInternetvisitado">
    <w:name w:val="Enlace de Internet visitado"/>
    <w:rPr>
      <w:color w:val="800080"/>
      <w:u w:val="single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Prrafodelista">
    <w:name w:val="Párrafo de lista"/>
    <w:basedOn w:val="Normal"/>
    <w:qFormat/>
    <w:pPr>
      <w:ind w:left="708" w:hanging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prince-consulting/el-comercio-electr&#243;nico-en-argentina-2018-e2c8d32c820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</TotalTime>
  <Application>LibreOffice/6.0.7.3$Linux_X86_64 LibreOffice_project/00m0$Build-3</Application>
  <Pages>2</Pages>
  <Words>743</Words>
  <Characters>3723</Characters>
  <CharactersWithSpaces>4511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2019-08-21T12:32:00Z</dcterms:created>
  <dc:creator>Administrador</dc:creator>
  <dc:description/>
  <cp:keywords/>
  <dc:language>es-AR</dc:language>
  <cp:lastModifiedBy/>
  <cp:lastPrinted>2019-08-21T12:29:00Z</cp:lastPrinted>
  <dcterms:modified xsi:type="dcterms:W3CDTF">2019-09-29T19:58:19Z</dcterms:modified>
  <cp:revision>3</cp:revision>
  <dc:subject/>
  <dc:title>TP: COMERCIO ELECTRONICO</dc:title>
</cp:coreProperties>
</file>