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0"/>
      </w:pPr>
    </w:p>
    <w:p>
      <w:pPr>
        <w:bidi/>
        <w:spacing w:after="0" w:before="0"/>
      </w:pPr>
    </w:p>
    <w:p>
      <w:pPr>
        <w:bidi/>
        <w:spacing w:after="0" w:before="0"/>
      </w:pPr>
    </w:p>
    <w:p>
      <w:pPr>
        <w:bidi/>
        <w:spacing w:after="0" w:before="0"/>
      </w:pPr>
    </w:p>
    <w:p>
      <w:pPr>
        <w:bidi/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  <w:rtl/>
          <w:lang w:val="ar-SY"/>
        </w:rPr>
        <w:t xml:space="preserve">عرض تطوير مرن</w:t>
      </w:r>
    </w:p>
    <w:p>
      <w:pPr>
        <w:spacing w:after="440" w:before="0"/>
        <w:jc w:val="center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Modular Development Proposal</w:t>
      </w:r>
    </w:p>
    <w:p>
      <w:pPr>
        <w:pBdr>
          <w:bottom w:val="single" w:color="1f4e79" w:sz="10" w:space="1"/>
        </w:pBdr>
        <w:bidi/>
        <w:spacing w:after="440" w:before="0"/>
      </w:pPr>
    </w:p>
    <w:p>
      <w:pPr>
        <w:bidi/>
        <w:spacing w:after="200" w:before="0" w:line="340" w:lineRule="auto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  <w:rtl/>
          <w:lang w:val="ar-SY"/>
        </w:rPr>
        <w:t xml:space="preserve">منصة إدارة العمليات الداخلية</w:t>
      </w:r>
    </w:p>
    <w:p>
      <w:pPr>
        <w:bidi/>
        <w:spacing w:after="120" w:before="0" w:line="340" w:lineRule="auto"/>
        <w:jc w:val="center"/>
      </w:pPr>
      <w:r>
        <w:rPr>
          <w:rFonts w:ascii="Arial" w:cs="Arial" w:eastAsia="Arial" w:hAnsi="Arial"/>
          <w:color w:val="2c3e50"/>
          <w:sz w:val="30"/>
          <w:szCs w:val="30"/>
          <w:rtl/>
          <w:lang w:val="ar-SY"/>
        </w:rPr>
        <w:t xml:space="preserve">ASH Group — المرحلة الثانية</w:t>
      </w:r>
    </w:p>
    <w:p>
      <w:pPr>
        <w:spacing w:after="640" w:before="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Internal Operations Management Platform — Phase 2</w:t>
      </w:r>
    </w:p>
    <w:p>
      <w:pPr>
        <w:bidi/>
        <w:spacing w:after="0" w:before="0"/>
      </w:pPr>
    </w:p>
    <w:p>
      <w:pPr>
        <w:bidi/>
        <w:spacing w:after="0" w:before="0"/>
      </w:pPr>
    </w:p>
    <w:tbl>
      <w:tblPr>
        <w:bidiVisual/>
        <w:tblW w:type="dxa" w:w="9026"/>
        <w:jc w:val="right"/>
        <w:tblBorders>
          <w:top w:val="single" w:color="bdc3c7" w:sz="4"/>
          <w:left w:val="single" w:color="bdc3c7" w:sz="4"/>
          <w:bottom w:val="single" w:color="bdc3c7" w:sz="4"/>
          <w:right w:val="single" w:color="bdc3c7" w:sz="4"/>
          <w:insideH w:val="single" w:color="bdc3c7" w:sz="4"/>
          <w:insideV w:val="single" w:color="bdc3c7" w:sz="4"/>
        </w:tblBorders>
      </w:tblPr>
      <w:tblGrid>
        <w:gridCol w:w="3000"/>
        <w:gridCol w:w="6026"/>
      </w:tblGrid>
      <w:tr>
        <w:tc>
          <w:tcPr>
            <w:tcW w:type="dxa" w:w="30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الإصدار</w:t>
            </w:r>
          </w:p>
        </w:tc>
        <w:tc>
          <w:tcPr>
            <w:tcW w:type="dxa" w:w="60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2.0 (تقسيم معياري)</w:t>
            </w:r>
          </w:p>
        </w:tc>
      </w:tr>
      <w:tr>
        <w:tc>
          <w:tcPr>
            <w:tcW w:type="dxa" w:w="30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التاريخ</w:t>
            </w:r>
          </w:p>
        </w:tc>
        <w:tc>
          <w:tcPr>
            <w:tcW w:type="dxa" w:w="6026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2026-04-22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السعر الإجمالي (في حال اختيار كل الأقسام)</w:t>
            </w:r>
          </w:p>
        </w:tc>
        <w:tc>
          <w:tcPr>
            <w:tcW w:type="dxa" w:w="60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5,000 دولار</w:t>
            </w:r>
          </w:p>
        </w:tc>
      </w:tr>
      <w:tr>
        <w:tc>
          <w:tcPr>
            <w:tcW w:type="dxa" w:w="30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المدة الإجمالية</w:t>
            </w:r>
          </w:p>
        </w:tc>
        <w:tc>
          <w:tcPr>
            <w:tcW w:type="dxa" w:w="6026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31 يوم عمل ≈ 6.2 أسبوع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أقل مدة ممكنة</w:t>
            </w:r>
          </w:p>
        </w:tc>
        <w:tc>
          <w:tcPr>
            <w:tcW w:type="dxa" w:w="60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أسبوعان (عند اختيار أقل عدد من الأقسام)</w:t>
            </w:r>
          </w:p>
        </w:tc>
      </w:tr>
      <w:tr>
        <w:tc>
          <w:tcPr>
            <w:tcW w:type="dxa" w:w="30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طريقة العمل</w:t>
            </w:r>
          </w:p>
        </w:tc>
        <w:tc>
          <w:tcPr>
            <w:tcW w:type="dxa" w:w="6026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يختار العميل الأقسام التي تناسبه، ويُحسَب السعر والمدة تلقائياً.</w:t>
            </w:r>
          </w:p>
        </w:tc>
      </w:tr>
    </w:tbl>
    <w:p>
      <w:pPr>
        <w:pageBreakBefore/>
        <w:bidi/>
      </w:pPr>
    </w:p>
    <w:p>
      <w:pPr>
        <w:pStyle w:val="Heading1"/>
        <w:bidi/>
        <w:spacing w:after="220" w:before="48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  <w:lang w:val="ar-SY"/>
        </w:rPr>
        <w:t xml:space="preserve">مقدمة: لماذا التقسيم المعياري؟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هذا العرض يقسّم مشروع المرحلة الثانية إلى أقسام صغيرة مستقلة، كل قسم له: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وصف واضح لما يُنجز ضمنه.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سعر مستقل قابل للاختيار أو الإلغاء.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مدة تطوير محددة.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يستطيع العميل اختيار الأقسام التي يحتاجها فوراً، وترك البقية لمرحلة لاحقة.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عند اختيار الحد الأدنى (قسمَين أو ثلاثة أساسيين)، يمكن تقليص فترة التطوير إلى أسبوعَين. عند اختيار كل الأقسام، تمتد الفترة إلى ستة أسابيع بسعر إجمالي 5,000 دولار.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ملاحظات مهمة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كل الأقسام تُبنى فوق المنصة القائمة ولا تُؤثّر على تشغيلها خلال فترة التطوير.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الأقسام مرتبة بالأحرف (أ، ب، ج…) لتسهيل الإشارة إليها عند الاختيار.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بعض الأقسام تعتمد على بعضها (مثلاً: الراتب الأسبوعي يحتاج جلسات الحضور). هذه التبعيات موضّحة في كل قسم.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الأسعار لا تشمل أي خدمات خارجية مدفوعة (مثل خدمة Realtime بعد تجاوز الحد المجاني).</w:t>
      </w:r>
    </w:p>
    <w:p>
      <w:pPr>
        <w:pageBreakBefore/>
        <w:bidi/>
      </w:pPr>
    </w:p>
    <w:p>
      <w:pPr>
        <w:pStyle w:val="Heading1"/>
        <w:bidi/>
        <w:spacing w:after="220" w:before="48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  <w:lang w:val="ar-SY"/>
        </w:rPr>
        <w:t xml:space="preserve">الأقسام التفصيلية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A. نظام إدارة الموظفين الأساسي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ملف موظف كامل وشجرة هيكل تنظيمي مع علاقات هرمية.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3 يوم / 3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450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توسعة حساب المستخدم الحالي ليشمل رمز الموظف والمسمى الوظيفي وتاريخ التعيين والراتب الأساسي.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ربط كل موظف بمدير مباشر واحد مع دعم عدة مرؤوسين.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صفحة "الهيكل التنظيمي" بعرض شجري بصري.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صورة شخصية، رقم هاتف، عنوان.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B. تسجيل الدخول والخروج مع تبديل المناوبات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نظام Check-in/Check-out مع آلية تبديل آمنة بين الموظفين.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3 يوم / 3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450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ثلاث مناوبات × ثمان ساعات (تبدأ الأولى السادسة صباحاً).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آلية تبديل المناوبة: طلب خروج + طلب دخول يُقبلان معاً.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سجل جلسات عمل كامل مع مدة كل جلسة.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منع بدء مناوبة قبل تأكيد تسليم الموظف السابق.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C. اختيار المحافظ لكل جلسة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ربط كل جلسة عمل بمجموعة محافظ يختارها الموظف.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1 يوم / 1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150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قائمة محافظ مسموحة لكل موظف (يضبطها المدير).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عند تسجيل الدخول يحدد الموظف المحافظ التي سيعمل عليها.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كل عملية تُربط بالجلسة والمحفظة.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D. ربط العمليات المالية بالموظفين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توزيع تلقائي للعمليات المالية على الموظف المسؤول عنها.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2 يوم / 2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400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مطابقة تلقائية بين جلسة العمل والعملية (الوقت + المحفظة).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زر "إعادة ربط تاريخي" للعمليات السابقة.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تقارير أداء الموظف (نسبة المطابقة، عدد العمليات، متوسط الفارق).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تقارير المحفظة (من عمل عليها ومتى).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E. جدولة المناوبات الأسبوعية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توزيع تلقائي للموظفين مع اقتراح أيام العطلة.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2 يوم / 2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400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خوارزمية توزّع الموظفين على ثلاث مناوبات × سبعة أيام.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مراعاة الحد الأدنى لكل مناوبة، الإجازات المعتمدة، والتوزيع العادل.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تقويم أسبوعي بصري مع تعديل يدوي بالسحب والإفلات.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تصدير PDF للطباعة.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F. إدارة الإجازات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طلب/موافقة مع رصيد سنوي وتأثير على الجدول.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2 يوم / 2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250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أنواع: سنوية، مرضية، طارئة، بدون راتب.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سير موافقة مع المدير المباشر.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انعكاس تلقائي على جدول المناوبات.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رصيد إجازات سنوي قابل للضبط.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G. نظام الرواتب الأسبوعي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احتساب أسبوعي تلقائي مع الساعات الفعلية والخصومات.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3 يوم / 3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450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احتساب كل جمعة (قابل للتخصيص).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المعادلة: الأساسي × (الساعات الفعلية ÷ المتوقعة) + المكافآت − السلف − الخصومات.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سجل مستقل لكل فترة راتب.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تقرير شامل قابل للتصدير.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H. طلبات السلف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تقديم السلفة عبر المنصة مع سير موافقة.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1 يوم / 1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150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طلب مع مبلغ وسبب.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موافقة المدير ← خصم تلقائي من راتب الأسبوع.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حد أقصى قابل للضبط (افتراضياً 50%).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I. المكافآت التراكمية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مكافأة تكبر كل أسبوع بلا أخطاء وتصفّر عند أي خطأ.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1 يوم / 1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150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قيمة ثابتة تُضاف كل أسبوع نظيف.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تصفير فوري عند أي خطأ مصنّف (سرقة / خطأ موظف).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تعديل يدوي من المدير مع سبب مسجّل.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J. المكافآت الجماعية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إضافة مكافأة لمجموعة موظفين بنقرة واحدة.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1 يوم / 1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150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اختيار موظفين (checkbox) أو "كل الفريق".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مبلغ لكل موظف + سبب.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إضافة دفعية واحدة لراتب الأسبوع الحالي.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K. لوحة الموظف الشخصية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واجهة تعرض راتبه وعملياته وأخطاءه وإجازاته.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2 يوم / 2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300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الراتب الحالي + آخر أربعة رواتب.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عدد العمليات المنجزة (أسبوعياً / شهرياً).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عدد الأخطاء المنسوبة + المكافأة التراكمية.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رصيد الإجازات + زر تسجيل دخول/خروج بارز.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L. الإشعارات الذكية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تنبيهات داخل المنصة للأحداث المهمة.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2 يوم / 2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250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جرس في الشريط العلوي مع عداد.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تنبيهات: طلبات الموافقات، الراتب جاهز، خطأ جديد، تنبيه مناوبة، رسائل.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تفضيلات لكل مستخدم.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M. إشعارات Push خارج المتصفح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Web Push تصل للجهاز حتى لو كان المتصفح مغلقاً.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1 يوم / 1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150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Web Push API + Service Worker.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يعمل على Desktop وموبايل Android.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تحكم المستخدم بأنواع الإشعارات.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N. البحث الشامل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شريط بحث ثابت يبحث في كل الموقع (Ctrl+K).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1 يوم / 1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200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بحث في: الموظفين، العمليات المالية، المحافظ، الرسائل، السجلات.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نتائج مجمعة بأقسام مع روابط مباشرة.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O. حظر عناوين IP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منع الدخول من عناوين محددة مع حظر تلقائي.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1 يوم / 1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150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قائمة محظورين يديرها المدير (إضافة/إزالة/انتهاء).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Middleware يرفض الطلبات من IP محظور.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حظر تلقائي بعد 5 محاولات دخول فاشلة.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Whitelist اختيارية لكل مستخدم.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P. تاريخ التعديلات الكامل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سجل شامل لكل تغيير على أي بيان (قبل/بعد).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1 يوم / 1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200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تسجيل كل CREATE / UPDATE / DELETE.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صورة كاملة قبل وبعد + مَن ومتى ومن أي IP.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صفحة إدارية مع فلاتر وبحث وتصدير CSV.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Q. كشف لقطات الشاشة (مؤشر احتمالي)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رصد احتمالي لمحاولات Screenshot ضمن حدود المتصفح.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1 يوم / 1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150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Visibility API + Clipboard API + DevTools Detection.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كشف محاولة الطباعة وضغطة PrintScreen.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إشعار فوري للمدير بكل حدث مريب.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ملاحظة: قيود تقنية — المتصفحات لا تتيح كشفاً يقينياً.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R. محادثة داخلية ثنائية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رسائل مباشرة بين الموظفين بزمن حقيقي.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2 يوم / 2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400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محادثات ثنائية مع نص وصور وملفات.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مؤشر "مقروء/غير مقروء" و"يكتب الآن".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Realtime عبر Pusher أو Supabase.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صلاحية قراءة المدير لأي محادثة.</w:t>
      </w:r>
    </w:p>
    <w:p>
      <w:pPr>
        <w:pStyle w:val="Heading2"/>
        <w:bidi/>
        <w:spacing w:after="180" w:before="36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  <w:lang w:val="ar-SY"/>
        </w:rPr>
        <w:t xml:space="preserve">S. محادثات جماعية ومجموعات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  <w:lang w:val="ar-SY"/>
        </w:rPr>
        <w:t xml:space="preserve">مجموعات للفِرَق والإدارات.</w:t>
      </w:r>
    </w:p>
    <w:p>
      <w:pPr>
        <w:bidi/>
        <w:spacing w:after="160" w:before="60" w:line="320" w:lineRule="auto"/>
        <w:jc w:val="right"/>
      </w:pP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المدة: </w:t>
      </w: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1 يوم / 1 يوم</w:t>
      </w:r>
      <w:r>
        <w:rPr>
          <w:rFonts w:ascii="Arial" w:cs="Arial" w:eastAsia="Arial" w:hAnsi="Arial"/>
          <w:color w:val="7f8c8d"/>
          <w:sz w:val="24"/>
          <w:szCs w:val="24"/>
          <w:rtl/>
          <w:lang w:val="ar-SY"/>
        </w:rPr>
        <w:t xml:space="preserve">    ·    </w:t>
      </w:r>
      <w:r>
        <w:rPr>
          <w:rFonts w:ascii="Arial" w:cs="Arial" w:eastAsia="Arial" w:hAnsi="Arial"/>
          <w:b/>
          <w:bCs/>
          <w:color w:val="2c3e50"/>
          <w:sz w:val="24"/>
          <w:szCs w:val="24"/>
          <w:rtl/>
          <w:lang w:val="ar-SY"/>
        </w:rPr>
        <w:t xml:space="preserve">السعر: </w:t>
      </w:r>
      <w:r>
        <w:rPr>
          <w:rFonts w:ascii="Arial" w:cs="Arial" w:eastAsia="Arial" w:hAnsi="Arial"/>
          <w:b/>
          <w:bCs/>
          <w:color w:val="c9982e"/>
          <w:sz w:val="24"/>
          <w:szCs w:val="24"/>
          <w:rtl/>
          <w:lang w:val="ar-SY"/>
        </w:rPr>
        <w:t xml:space="preserve">200 دولار</w:t>
      </w:r>
    </w:p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ما يشمله هذا القسم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مجموعات ديناميكية (فريق مناوبة، إدارة، كل الموظفين).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إدارة أعضاء + إشعارات لكل مجموعة.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سجل محفوظ قابل للبحث.</w:t>
      </w:r>
    </w:p>
    <w:p>
      <w:pPr>
        <w:pageBreakBefore/>
        <w:bidi/>
      </w:pPr>
    </w:p>
    <w:p>
      <w:pPr>
        <w:pStyle w:val="Heading1"/>
        <w:bidi/>
        <w:spacing w:after="220" w:before="480" w:line="320" w:lineRule="auto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  <w:lang w:val="ar-SY"/>
        </w:rPr>
        <w:t xml:space="preserve">الجدول الموجز</w:t>
      </w:r>
    </w:p>
    <w:p>
      <w:pPr>
        <w:bidi/>
        <w:spacing w:after="140" w:before="0" w:line="34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ملخص الأقسام بالترتيب مع المدة والسعر لكل منها.</w:t>
      </w:r>
    </w:p>
    <w:tbl>
      <w:tblPr>
        <w:bidiVisual/>
        <w:tblW w:type="dxa" w:w="9026"/>
        <w:jc w:val="right"/>
        <w:tblBorders>
          <w:top w:val="single" w:color="bdc3c7" w:sz="4"/>
          <w:left w:val="single" w:color="bdc3c7" w:sz="4"/>
          <w:bottom w:val="single" w:color="bdc3c7" w:sz="4"/>
          <w:right w:val="single" w:color="bdc3c7" w:sz="4"/>
          <w:insideH w:val="single" w:color="bdc3c7" w:sz="4"/>
          <w:insideV w:val="single" w:color="bdc3c7" w:sz="4"/>
        </w:tblBorders>
      </w:tblPr>
      <w:tblGrid>
        <w:gridCol w:w="900"/>
        <w:gridCol w:w="5200"/>
        <w:gridCol w:w="1500"/>
        <w:gridCol w:w="1426"/>
      </w:tblGrid>
      <w:tr>
        <w:tc>
          <w:tcPr>
            <w:tcW w:type="dxa" w:w="9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الرمز</w:t>
            </w:r>
          </w:p>
        </w:tc>
        <w:tc>
          <w:tcPr>
            <w:tcW w:type="dxa" w:w="52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القسم</w:t>
            </w:r>
          </w:p>
        </w:tc>
        <w:tc>
          <w:tcPr>
            <w:tcW w:type="dxa" w:w="15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المدة</w:t>
            </w:r>
          </w:p>
        </w:tc>
        <w:tc>
          <w:tcPr>
            <w:tcW w:type="dxa" w:w="14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  <w:rtl/>
                <w:lang w:val="ar-SY"/>
              </w:rPr>
              <w:t xml:space="preserve">السعر</w:t>
            </w:r>
          </w:p>
        </w:tc>
      </w:tr>
      <w:tr>
        <w:tc>
          <w:tcPr>
            <w:tcW w:type="dxa" w:w="9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A</w:t>
            </w:r>
          </w:p>
        </w:tc>
        <w:tc>
          <w:tcPr>
            <w:tcW w:type="dxa" w:w="52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نظام إدارة الموظفين الأساسي</w:t>
            </w:r>
          </w:p>
        </w:tc>
        <w:tc>
          <w:tcPr>
            <w:tcW w:type="dxa" w:w="15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3 يوم</w:t>
            </w:r>
          </w:p>
        </w:tc>
        <w:tc>
          <w:tcPr>
            <w:tcW w:type="dxa" w:w="1426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450 $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B</w:t>
            </w:r>
          </w:p>
        </w:tc>
        <w:tc>
          <w:tcPr>
            <w:tcW w:type="dxa" w:w="52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تسجيل الدخول والخروج مع تبديل المناوبات</w:t>
            </w:r>
          </w:p>
        </w:tc>
        <w:tc>
          <w:tcPr>
            <w:tcW w:type="dxa" w:w="15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3 يوم</w:t>
            </w:r>
          </w:p>
        </w:tc>
        <w:tc>
          <w:tcPr>
            <w:tcW w:type="dxa" w:w="14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450 $</w:t>
            </w:r>
          </w:p>
        </w:tc>
      </w:tr>
      <w:tr>
        <w:tc>
          <w:tcPr>
            <w:tcW w:type="dxa" w:w="9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C</w:t>
            </w:r>
          </w:p>
        </w:tc>
        <w:tc>
          <w:tcPr>
            <w:tcW w:type="dxa" w:w="52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اختيار المحافظ لكل جلسة</w:t>
            </w:r>
          </w:p>
        </w:tc>
        <w:tc>
          <w:tcPr>
            <w:tcW w:type="dxa" w:w="15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 يوم</w:t>
            </w:r>
          </w:p>
        </w:tc>
        <w:tc>
          <w:tcPr>
            <w:tcW w:type="dxa" w:w="1426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150 $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D</w:t>
            </w:r>
          </w:p>
        </w:tc>
        <w:tc>
          <w:tcPr>
            <w:tcW w:type="dxa" w:w="52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ربط العمليات المالية بالموظفين</w:t>
            </w:r>
          </w:p>
        </w:tc>
        <w:tc>
          <w:tcPr>
            <w:tcW w:type="dxa" w:w="15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2 يوم</w:t>
            </w:r>
          </w:p>
        </w:tc>
        <w:tc>
          <w:tcPr>
            <w:tcW w:type="dxa" w:w="14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400 $</w:t>
            </w:r>
          </w:p>
        </w:tc>
      </w:tr>
      <w:tr>
        <w:tc>
          <w:tcPr>
            <w:tcW w:type="dxa" w:w="9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E</w:t>
            </w:r>
          </w:p>
        </w:tc>
        <w:tc>
          <w:tcPr>
            <w:tcW w:type="dxa" w:w="52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جدولة المناوبات الأسبوعية</w:t>
            </w:r>
          </w:p>
        </w:tc>
        <w:tc>
          <w:tcPr>
            <w:tcW w:type="dxa" w:w="15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2 يوم</w:t>
            </w:r>
          </w:p>
        </w:tc>
        <w:tc>
          <w:tcPr>
            <w:tcW w:type="dxa" w:w="1426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400 $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F</w:t>
            </w:r>
          </w:p>
        </w:tc>
        <w:tc>
          <w:tcPr>
            <w:tcW w:type="dxa" w:w="52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إدارة الإجازات</w:t>
            </w:r>
          </w:p>
        </w:tc>
        <w:tc>
          <w:tcPr>
            <w:tcW w:type="dxa" w:w="15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2 يوم</w:t>
            </w:r>
          </w:p>
        </w:tc>
        <w:tc>
          <w:tcPr>
            <w:tcW w:type="dxa" w:w="14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250 $</w:t>
            </w:r>
          </w:p>
        </w:tc>
      </w:tr>
      <w:tr>
        <w:tc>
          <w:tcPr>
            <w:tcW w:type="dxa" w:w="9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G</w:t>
            </w:r>
          </w:p>
        </w:tc>
        <w:tc>
          <w:tcPr>
            <w:tcW w:type="dxa" w:w="52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نظام الرواتب الأسبوعي</w:t>
            </w:r>
          </w:p>
        </w:tc>
        <w:tc>
          <w:tcPr>
            <w:tcW w:type="dxa" w:w="15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3 يوم</w:t>
            </w:r>
          </w:p>
        </w:tc>
        <w:tc>
          <w:tcPr>
            <w:tcW w:type="dxa" w:w="1426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450 $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H</w:t>
            </w:r>
          </w:p>
        </w:tc>
        <w:tc>
          <w:tcPr>
            <w:tcW w:type="dxa" w:w="52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طلبات السلف</w:t>
            </w:r>
          </w:p>
        </w:tc>
        <w:tc>
          <w:tcPr>
            <w:tcW w:type="dxa" w:w="15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 يوم</w:t>
            </w:r>
          </w:p>
        </w:tc>
        <w:tc>
          <w:tcPr>
            <w:tcW w:type="dxa" w:w="14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150 $</w:t>
            </w:r>
          </w:p>
        </w:tc>
      </w:tr>
      <w:tr>
        <w:tc>
          <w:tcPr>
            <w:tcW w:type="dxa" w:w="9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I</w:t>
            </w:r>
          </w:p>
        </w:tc>
        <w:tc>
          <w:tcPr>
            <w:tcW w:type="dxa" w:w="52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المكافآت التراكمية</w:t>
            </w:r>
          </w:p>
        </w:tc>
        <w:tc>
          <w:tcPr>
            <w:tcW w:type="dxa" w:w="15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 يوم</w:t>
            </w:r>
          </w:p>
        </w:tc>
        <w:tc>
          <w:tcPr>
            <w:tcW w:type="dxa" w:w="1426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150 $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J</w:t>
            </w:r>
          </w:p>
        </w:tc>
        <w:tc>
          <w:tcPr>
            <w:tcW w:type="dxa" w:w="52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المكافآت الجماعية</w:t>
            </w:r>
          </w:p>
        </w:tc>
        <w:tc>
          <w:tcPr>
            <w:tcW w:type="dxa" w:w="15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 يوم</w:t>
            </w:r>
          </w:p>
        </w:tc>
        <w:tc>
          <w:tcPr>
            <w:tcW w:type="dxa" w:w="14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150 $</w:t>
            </w:r>
          </w:p>
        </w:tc>
      </w:tr>
      <w:tr>
        <w:tc>
          <w:tcPr>
            <w:tcW w:type="dxa" w:w="9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K</w:t>
            </w:r>
          </w:p>
        </w:tc>
        <w:tc>
          <w:tcPr>
            <w:tcW w:type="dxa" w:w="52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لوحة الموظف الشخصية</w:t>
            </w:r>
          </w:p>
        </w:tc>
        <w:tc>
          <w:tcPr>
            <w:tcW w:type="dxa" w:w="15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2 يوم</w:t>
            </w:r>
          </w:p>
        </w:tc>
        <w:tc>
          <w:tcPr>
            <w:tcW w:type="dxa" w:w="1426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300 $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L</w:t>
            </w:r>
          </w:p>
        </w:tc>
        <w:tc>
          <w:tcPr>
            <w:tcW w:type="dxa" w:w="52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الإشعارات الذكية</w:t>
            </w:r>
          </w:p>
        </w:tc>
        <w:tc>
          <w:tcPr>
            <w:tcW w:type="dxa" w:w="15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2 يوم</w:t>
            </w:r>
          </w:p>
        </w:tc>
        <w:tc>
          <w:tcPr>
            <w:tcW w:type="dxa" w:w="14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250 $</w:t>
            </w:r>
          </w:p>
        </w:tc>
      </w:tr>
      <w:tr>
        <w:tc>
          <w:tcPr>
            <w:tcW w:type="dxa" w:w="9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M</w:t>
            </w:r>
          </w:p>
        </w:tc>
        <w:tc>
          <w:tcPr>
            <w:tcW w:type="dxa" w:w="52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إشعارات Push خارج المتصفح</w:t>
            </w:r>
          </w:p>
        </w:tc>
        <w:tc>
          <w:tcPr>
            <w:tcW w:type="dxa" w:w="15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 يوم</w:t>
            </w:r>
          </w:p>
        </w:tc>
        <w:tc>
          <w:tcPr>
            <w:tcW w:type="dxa" w:w="1426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150 $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N</w:t>
            </w:r>
          </w:p>
        </w:tc>
        <w:tc>
          <w:tcPr>
            <w:tcW w:type="dxa" w:w="52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البحث الشامل</w:t>
            </w:r>
          </w:p>
        </w:tc>
        <w:tc>
          <w:tcPr>
            <w:tcW w:type="dxa" w:w="15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 يوم</w:t>
            </w:r>
          </w:p>
        </w:tc>
        <w:tc>
          <w:tcPr>
            <w:tcW w:type="dxa" w:w="14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200 $</w:t>
            </w:r>
          </w:p>
        </w:tc>
      </w:tr>
      <w:tr>
        <w:tc>
          <w:tcPr>
            <w:tcW w:type="dxa" w:w="9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O</w:t>
            </w:r>
          </w:p>
        </w:tc>
        <w:tc>
          <w:tcPr>
            <w:tcW w:type="dxa" w:w="52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حظر عناوين IP</w:t>
            </w:r>
          </w:p>
        </w:tc>
        <w:tc>
          <w:tcPr>
            <w:tcW w:type="dxa" w:w="15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 يوم</w:t>
            </w:r>
          </w:p>
        </w:tc>
        <w:tc>
          <w:tcPr>
            <w:tcW w:type="dxa" w:w="1426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150 $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P</w:t>
            </w:r>
          </w:p>
        </w:tc>
        <w:tc>
          <w:tcPr>
            <w:tcW w:type="dxa" w:w="52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تاريخ التعديلات الكامل</w:t>
            </w:r>
          </w:p>
        </w:tc>
        <w:tc>
          <w:tcPr>
            <w:tcW w:type="dxa" w:w="15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 يوم</w:t>
            </w:r>
          </w:p>
        </w:tc>
        <w:tc>
          <w:tcPr>
            <w:tcW w:type="dxa" w:w="14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200 $</w:t>
            </w:r>
          </w:p>
        </w:tc>
      </w:tr>
      <w:tr>
        <w:tc>
          <w:tcPr>
            <w:tcW w:type="dxa" w:w="9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Q</w:t>
            </w:r>
          </w:p>
        </w:tc>
        <w:tc>
          <w:tcPr>
            <w:tcW w:type="dxa" w:w="52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كشف لقطات الشاشة (مؤشر احتمالي)</w:t>
            </w:r>
          </w:p>
        </w:tc>
        <w:tc>
          <w:tcPr>
            <w:tcW w:type="dxa" w:w="15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 يوم</w:t>
            </w:r>
          </w:p>
        </w:tc>
        <w:tc>
          <w:tcPr>
            <w:tcW w:type="dxa" w:w="1426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150 $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R</w:t>
            </w:r>
          </w:p>
        </w:tc>
        <w:tc>
          <w:tcPr>
            <w:tcW w:type="dxa" w:w="52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محادثة داخلية ثنائية</w:t>
            </w:r>
          </w:p>
        </w:tc>
        <w:tc>
          <w:tcPr>
            <w:tcW w:type="dxa" w:w="15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2 يوم</w:t>
            </w:r>
          </w:p>
        </w:tc>
        <w:tc>
          <w:tcPr>
            <w:tcW w:type="dxa" w:w="14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400 $</w:t>
            </w:r>
          </w:p>
        </w:tc>
      </w:tr>
      <w:tr>
        <w:tc>
          <w:tcPr>
            <w:tcW w:type="dxa" w:w="9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S</w:t>
            </w:r>
          </w:p>
        </w:tc>
        <w:tc>
          <w:tcPr>
            <w:tcW w:type="dxa" w:w="52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محادثات جماعية ومجموعات</w:t>
            </w:r>
          </w:p>
        </w:tc>
        <w:tc>
          <w:tcPr>
            <w:tcW w:type="dxa" w:w="1500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1 يوم</w:t>
            </w:r>
          </w:p>
        </w:tc>
        <w:tc>
          <w:tcPr>
            <w:tcW w:type="dxa" w:w="1426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200 $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—</w:t>
            </w:r>
          </w:p>
        </w:tc>
        <w:tc>
          <w:tcPr>
            <w:tcW w:type="dxa" w:w="52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الإجمالي (كل الأقسام)</w:t>
            </w:r>
          </w:p>
        </w:tc>
        <w:tc>
          <w:tcPr>
            <w:tcW w:type="dxa" w:w="1500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31 يوم</w:t>
            </w:r>
          </w:p>
        </w:tc>
        <w:tc>
          <w:tcPr>
            <w:tcW w:type="dxa" w:w="1426"/>
            <w:shd w:fill="f2f2f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  <w:rtl/>
                <w:lang w:val="ar-SY"/>
              </w:rPr>
              <w:t xml:space="preserve">5,000 $</w:t>
            </w:r>
          </w:p>
        </w:tc>
      </w:tr>
    </w:tbl>
    <w:p>
      <w:pPr>
        <w:pStyle w:val="Heading3"/>
        <w:bidi/>
        <w:spacing w:after="140" w:before="280" w:line="320" w:lineRule="auto"/>
        <w:jc w:val="right"/>
      </w:pPr>
      <w:r>
        <w:rPr>
          <w:rFonts w:ascii="Arial" w:cs="Arial" w:eastAsia="Arial" w:hAnsi="Arial"/>
          <w:b/>
          <w:bCs/>
          <w:color w:val="000000"/>
          <w:sz w:val="26"/>
          <w:szCs w:val="26"/>
          <w:rtl/>
          <w:lang w:val="ar-SY"/>
        </w:rPr>
        <w:t xml:space="preserve">ملاحظات عامة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تبقى المنصة الحالية متاحة طوال فترة التطوير دون انقطاع.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بعض الأقسام تعتمد على بعضها — مثلاً: الرواتب الأسبوعي يعتمد على تسجيل الحضور.</w:t>
      </w:r>
    </w:p>
    <w:p>
      <w:pPr>
        <w:pStyle w:val="ListParagraph"/>
        <w:numPr>
          <w:ilvl w:val="0"/>
          <w:numId w:val="2"/>
        </w:numPr>
        <w:bidi/>
        <w:spacing w:after="90" w:line="320" w:lineRule="auto"/>
        <w:jc w:val="right"/>
      </w:pPr>
      <w:r>
        <w:rPr>
          <w:rFonts w:ascii="Arial" w:cs="Arial" w:eastAsia="Arial" w:hAnsi="Arial"/>
          <w:color w:val="333333"/>
          <w:sz w:val="24"/>
          <w:szCs w:val="24"/>
          <w:rtl/>
          <w:lang w:val="ar-SY"/>
        </w:rPr>
        <w:t xml:space="preserve">الأسعار لا تشمل رسوم أي خدمات خارجية مدفوعة (مثل Realtime بعد الحد المجاني).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20" w:before="480" w:line="320" w:lineRule="auto"/>
      <w:jc w:val="right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after="180" w:before="360" w:line="320" w:lineRule="auto"/>
      <w:jc w:val="right"/>
      <w:outlineLvl w:val="1"/>
    </w:pPr>
    <w:rPr>
      <w:rFonts w:ascii="Arial" w:cs="Arial" w:eastAsia="Arial" w:hAnsi="Arial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bidi/>
      <w:spacing w:after="140" w:before="280" w:line="320" w:lineRule="auto"/>
      <w:jc w:val="right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عرض تطوير معياري — المرحلة الثانية</dc:title>
  <dc:creator>ASH Group</dc:creator>
  <cp:lastModifiedBy>Un-named</cp:lastModifiedBy>
  <cp:revision>1</cp:revision>
  <dcterms:created xsi:type="dcterms:W3CDTF">2026-04-22T22:56:43.545Z</dcterms:created>
  <dcterms:modified xsi:type="dcterms:W3CDTF">2026-04-22T22:56:43.545Z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