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01D36" w14:textId="77777777" w:rsidR="00585FDA" w:rsidRDefault="00000000">
      <w:pPr>
        <w:spacing w:line="480" w:lineRule="auto"/>
        <w:jc w:val="center"/>
        <w:rPr>
          <w:b/>
          <w:bCs/>
          <w:sz w:val="36"/>
          <w:szCs w:val="36"/>
        </w:rPr>
      </w:pPr>
      <w:bookmarkStart w:id="0" w:name="_heading=h.1a7rddngcs8r" w:colFirst="0" w:colLast="0"/>
      <w:bookmarkEnd w:id="0"/>
      <w:r>
        <w:rPr>
          <w:b/>
          <w:bCs/>
          <w:sz w:val="36"/>
          <w:szCs w:val="36"/>
        </w:rPr>
        <w:t>Optimizing Global Mobility Decisions Using MCP Integrations and LLM-Driven Intelligence</w:t>
      </w:r>
    </w:p>
    <w:p w14:paraId="750D5CC8" w14:textId="77777777" w:rsidR="00585FDA" w:rsidRDefault="00000000">
      <w:pPr>
        <w:spacing w:line="480" w:lineRule="auto"/>
        <w:jc w:val="center"/>
      </w:pPr>
      <w:r>
        <w:t xml:space="preserve">By </w:t>
      </w:r>
    </w:p>
    <w:p w14:paraId="1CAD5F64" w14:textId="77777777" w:rsidR="00585FDA" w:rsidRDefault="00000000">
      <w:pPr>
        <w:spacing w:line="480" w:lineRule="auto"/>
        <w:jc w:val="center"/>
      </w:pPr>
      <w:r>
        <w:t>Daniel Sa</w:t>
      </w:r>
    </w:p>
    <w:p w14:paraId="777EF796" w14:textId="77777777" w:rsidR="00585FDA" w:rsidRDefault="00000000">
      <w:pPr>
        <w:spacing w:line="480" w:lineRule="auto"/>
        <w:jc w:val="center"/>
      </w:pPr>
      <w:r>
        <w:t xml:space="preserve">Danylo </w:t>
      </w:r>
      <w:proofErr w:type="spellStart"/>
      <w:r>
        <w:t>Sovgut</w:t>
      </w:r>
      <w:proofErr w:type="spellEnd"/>
    </w:p>
    <w:p w14:paraId="5CED3518" w14:textId="77777777" w:rsidR="00585FDA" w:rsidRDefault="00000000">
      <w:pPr>
        <w:spacing w:line="480" w:lineRule="auto"/>
        <w:jc w:val="center"/>
      </w:pPr>
      <w:r>
        <w:t>Sakshi Bokil</w:t>
      </w:r>
    </w:p>
    <w:p w14:paraId="0CADE493" w14:textId="77777777" w:rsidR="00723BCC" w:rsidRDefault="00723BCC" w:rsidP="00723BCC">
      <w:pPr>
        <w:spacing w:line="480" w:lineRule="auto"/>
        <w:jc w:val="center"/>
      </w:pPr>
      <w:r>
        <w:t>Doris Liang</w:t>
      </w:r>
    </w:p>
    <w:p w14:paraId="02BFA1C6" w14:textId="77777777" w:rsidR="00723BCC" w:rsidRDefault="00723BCC" w:rsidP="00723BCC">
      <w:pPr>
        <w:spacing w:line="480" w:lineRule="auto"/>
      </w:pPr>
    </w:p>
    <w:p w14:paraId="131AC073" w14:textId="77777777" w:rsidR="00585FDA" w:rsidRDefault="00000000">
      <w:pPr>
        <w:spacing w:line="480" w:lineRule="auto"/>
        <w:jc w:val="center"/>
      </w:pPr>
      <w:r>
        <w:t xml:space="preserve"> </w:t>
      </w:r>
    </w:p>
    <w:p w14:paraId="665C4058" w14:textId="0897DA5F" w:rsidR="00585FDA" w:rsidRPr="005F4917" w:rsidRDefault="00000000" w:rsidP="005F4917">
      <w:pPr>
        <w:spacing w:line="480" w:lineRule="auto"/>
        <w:jc w:val="center"/>
      </w:pPr>
      <w:r>
        <w:t>Supervisor: Sanjay Boddhu, Gizem Agar</w:t>
      </w:r>
    </w:p>
    <w:p w14:paraId="7C1D5844" w14:textId="77777777" w:rsidR="00585FDA" w:rsidRDefault="00000000">
      <w:pPr>
        <w:spacing w:line="480" w:lineRule="auto"/>
        <w:jc w:val="center"/>
        <w:rPr>
          <w:sz w:val="28"/>
          <w:szCs w:val="28"/>
        </w:rPr>
      </w:pPr>
      <w:r>
        <w:rPr>
          <w:sz w:val="28"/>
          <w:szCs w:val="28"/>
        </w:rPr>
        <w:t xml:space="preserve"> </w:t>
      </w:r>
    </w:p>
    <w:p w14:paraId="0CD022EA" w14:textId="77777777" w:rsidR="00585FDA" w:rsidRDefault="00000000" w:rsidP="006F4144">
      <w:pPr>
        <w:jc w:val="center"/>
        <w:rPr>
          <w:sz w:val="28"/>
          <w:szCs w:val="28"/>
        </w:rPr>
      </w:pPr>
      <w:r>
        <w:rPr>
          <w:sz w:val="28"/>
          <w:szCs w:val="28"/>
        </w:rPr>
        <w:t>A Capstone Project</w:t>
      </w:r>
    </w:p>
    <w:p w14:paraId="21C3A244" w14:textId="77777777" w:rsidR="006F4144" w:rsidRDefault="006F4144" w:rsidP="006F4144">
      <w:pPr>
        <w:jc w:val="center"/>
        <w:rPr>
          <w:sz w:val="28"/>
          <w:szCs w:val="28"/>
        </w:rPr>
      </w:pPr>
    </w:p>
    <w:p w14:paraId="27D82860" w14:textId="77777777" w:rsidR="00585FDA" w:rsidRDefault="00000000" w:rsidP="006F4144">
      <w:pPr>
        <w:jc w:val="center"/>
        <w:rPr>
          <w:sz w:val="28"/>
          <w:szCs w:val="28"/>
        </w:rPr>
      </w:pPr>
      <w:r>
        <w:rPr>
          <w:sz w:val="28"/>
          <w:szCs w:val="28"/>
        </w:rPr>
        <w:t>Submitted to the University of Chicago in partial fulfillment</w:t>
      </w:r>
    </w:p>
    <w:p w14:paraId="67413A72" w14:textId="1C7D5F00" w:rsidR="006F4144" w:rsidRDefault="00000000" w:rsidP="006F4144">
      <w:pPr>
        <w:jc w:val="center"/>
        <w:rPr>
          <w:sz w:val="28"/>
          <w:szCs w:val="28"/>
        </w:rPr>
      </w:pPr>
      <w:r>
        <w:rPr>
          <w:sz w:val="28"/>
          <w:szCs w:val="28"/>
        </w:rPr>
        <w:t>of the requirements for the degree of</w:t>
      </w:r>
    </w:p>
    <w:p w14:paraId="2CDA3E0D" w14:textId="77777777" w:rsidR="006F4144" w:rsidRDefault="006F4144" w:rsidP="006F4144">
      <w:pPr>
        <w:jc w:val="center"/>
        <w:rPr>
          <w:sz w:val="28"/>
          <w:szCs w:val="28"/>
        </w:rPr>
      </w:pPr>
    </w:p>
    <w:p w14:paraId="18C40ECA" w14:textId="1FD5C708" w:rsidR="00585FDA" w:rsidRDefault="00000000" w:rsidP="006F4144">
      <w:pPr>
        <w:jc w:val="center"/>
        <w:rPr>
          <w:sz w:val="28"/>
          <w:szCs w:val="28"/>
        </w:rPr>
      </w:pPr>
      <w:r>
        <w:rPr>
          <w:sz w:val="28"/>
          <w:szCs w:val="28"/>
        </w:rPr>
        <w:t>Master of Science in Applied Data Science</w:t>
      </w:r>
    </w:p>
    <w:p w14:paraId="347822A4" w14:textId="77777777" w:rsidR="00585FDA" w:rsidRDefault="00000000">
      <w:pPr>
        <w:spacing w:line="480" w:lineRule="auto"/>
      </w:pPr>
      <w:r>
        <w:t xml:space="preserve"> </w:t>
      </w:r>
    </w:p>
    <w:p w14:paraId="7FD5BD73" w14:textId="77777777" w:rsidR="00585FDA" w:rsidRDefault="00000000">
      <w:pPr>
        <w:spacing w:line="480" w:lineRule="auto"/>
        <w:jc w:val="center"/>
      </w:pPr>
      <w:r>
        <w:t xml:space="preserve">  </w:t>
      </w:r>
    </w:p>
    <w:p w14:paraId="45D1D6BE" w14:textId="77777777" w:rsidR="00585FDA" w:rsidRDefault="00000000">
      <w:pPr>
        <w:spacing w:line="480" w:lineRule="auto"/>
        <w:jc w:val="center"/>
        <w:rPr>
          <w:sz w:val="28"/>
          <w:szCs w:val="28"/>
        </w:rPr>
      </w:pPr>
      <w:r>
        <w:rPr>
          <w:sz w:val="28"/>
          <w:szCs w:val="28"/>
        </w:rPr>
        <w:t>Division of Physical Sciences</w:t>
      </w:r>
    </w:p>
    <w:p w14:paraId="6056808B" w14:textId="4753C239" w:rsidR="005F4917" w:rsidRDefault="00687891" w:rsidP="005F4917">
      <w:pPr>
        <w:spacing w:line="480" w:lineRule="auto"/>
        <w:jc w:val="center"/>
        <w:rPr>
          <w:sz w:val="28"/>
          <w:szCs w:val="28"/>
        </w:rPr>
      </w:pPr>
      <w:r>
        <w:rPr>
          <w:sz w:val="28"/>
          <w:szCs w:val="28"/>
        </w:rPr>
        <w:t>December</w:t>
      </w:r>
      <w:r w:rsidR="00000000">
        <w:rPr>
          <w:sz w:val="28"/>
          <w:szCs w:val="28"/>
        </w:rPr>
        <w:t xml:space="preserve"> 2025</w:t>
      </w:r>
    </w:p>
    <w:p w14:paraId="797449CE" w14:textId="77777777" w:rsidR="005F4917" w:rsidRDefault="005F4917">
      <w:pPr>
        <w:spacing w:line="480" w:lineRule="auto"/>
        <w:jc w:val="center"/>
        <w:rPr>
          <w:sz w:val="28"/>
          <w:szCs w:val="28"/>
        </w:rPr>
      </w:pPr>
    </w:p>
    <w:p w14:paraId="27A419A7" w14:textId="77777777" w:rsidR="005F4917" w:rsidRDefault="005F4917">
      <w:pPr>
        <w:spacing w:line="480" w:lineRule="auto"/>
        <w:jc w:val="center"/>
        <w:rPr>
          <w:sz w:val="28"/>
          <w:szCs w:val="28"/>
        </w:rPr>
      </w:pPr>
    </w:p>
    <w:p w14:paraId="1E281B81" w14:textId="03BFF5CB" w:rsidR="005F4917" w:rsidRPr="005F4917" w:rsidRDefault="005F4917" w:rsidP="005F4917">
      <w:pPr>
        <w:spacing w:line="480" w:lineRule="auto"/>
        <w:jc w:val="center"/>
        <w:rPr>
          <w:sz w:val="14"/>
          <w:szCs w:val="14"/>
        </w:rPr>
        <w:sectPr w:rsidR="005F4917" w:rsidRPr="005F4917">
          <w:headerReference w:type="even" r:id="rId9"/>
          <w:footerReference w:type="even" r:id="rId10"/>
          <w:footerReference w:type="default" r:id="rId11"/>
          <w:headerReference w:type="first" r:id="rId12"/>
          <w:footerReference w:type="first" r:id="rId13"/>
          <w:pgSz w:w="12240" w:h="15840"/>
          <w:pgMar w:top="1440" w:right="1440" w:bottom="1440" w:left="1440" w:header="720" w:footer="720" w:gutter="0"/>
          <w:pgNumType w:start="1"/>
          <w:cols w:space="720"/>
          <w:titlePg/>
        </w:sectPr>
      </w:pPr>
      <w:r w:rsidRPr="005F4917">
        <w:rPr>
          <w:sz w:val="14"/>
          <w:szCs w:val="14"/>
        </w:rPr>
        <w:t>GitHub</w:t>
      </w:r>
    </w:p>
    <w:p w14:paraId="28AEAFDF" w14:textId="6184EABA" w:rsidR="00585FDA" w:rsidRPr="00DD3AF9" w:rsidRDefault="00000000" w:rsidP="00DD3AF9">
      <w:pPr>
        <w:pStyle w:val="ExcludeH1"/>
      </w:pPr>
      <w:bookmarkStart w:id="1" w:name="_Toc213746472"/>
      <w:r>
        <w:lastRenderedPageBreak/>
        <w:t>Abstract</w:t>
      </w:r>
      <w:bookmarkEnd w:id="1"/>
    </w:p>
    <w:p w14:paraId="509DB4B5" w14:textId="692AAED3" w:rsidR="00585FDA" w:rsidRDefault="00000000">
      <w:pPr>
        <w:spacing w:line="480" w:lineRule="auto"/>
      </w:pPr>
      <w:r>
        <w:t>Global IQ, a data-as-a-service company, supports multinational corporations in workforce planning through proprietary datasets and analytics tools. This project addresses the complex challenge of global talent mobility decisions like whether to deploy an expatriate, use short-term assignments, or hire locally, by building an LLM-based decision support interface. We deliver a system that optimizes global mobility decisions by integrating MCP capabilities with LLM-driven intelligence, enabling HR teams to receive clear, real-time, data-backed recommendations.</w:t>
      </w:r>
      <w:r w:rsidR="00687891">
        <w:t xml:space="preserve">  Simply put, our architecture is designed as a scalable system that allows users to interact with relevant documentation and tailored prediction models in a natural language format, with the dev ability to easily swap out the underlying LLM or prediction models.</w:t>
      </w:r>
    </w:p>
    <w:p w14:paraId="4D2A7485" w14:textId="77777777" w:rsidR="00585FDA" w:rsidRDefault="00000000">
      <w:pPr>
        <w:spacing w:line="480" w:lineRule="auto"/>
      </w:pPr>
      <w:r>
        <w:t xml:space="preserve"> </w:t>
      </w:r>
    </w:p>
    <w:p w14:paraId="70C4FA50" w14:textId="77777777" w:rsidR="00585FDA" w:rsidRDefault="00000000">
      <w:pPr>
        <w:spacing w:line="480" w:lineRule="auto"/>
        <w:ind w:firstLine="720"/>
      </w:pPr>
      <w:r>
        <w:rPr>
          <w:i/>
          <w:iCs/>
        </w:rPr>
        <w:t>Keywords</w:t>
      </w:r>
      <w:r>
        <w:t>: Global Mobility, Talent Optimization, LLMs, Compensation Modeling, Policy Optimization, MCP, HR Tech</w:t>
      </w:r>
    </w:p>
    <w:p w14:paraId="4FC3D3C3" w14:textId="77777777" w:rsidR="00585FDA" w:rsidRDefault="00585FDA">
      <w:pPr>
        <w:spacing w:line="480" w:lineRule="auto"/>
      </w:pPr>
    </w:p>
    <w:p w14:paraId="269FADB1" w14:textId="77777777" w:rsidR="00585FDA" w:rsidRDefault="00585FDA">
      <w:pPr>
        <w:spacing w:line="480" w:lineRule="auto"/>
      </w:pPr>
    </w:p>
    <w:p w14:paraId="56D72E93" w14:textId="77777777" w:rsidR="00585FDA" w:rsidRDefault="00585FDA">
      <w:pPr>
        <w:spacing w:line="480" w:lineRule="auto"/>
        <w:rPr>
          <w:b/>
          <w:bCs/>
          <w:sz w:val="32"/>
          <w:szCs w:val="32"/>
        </w:rPr>
      </w:pPr>
    </w:p>
    <w:p w14:paraId="18229DFD" w14:textId="77777777" w:rsidR="00585FDA" w:rsidRDefault="00585FDA">
      <w:pPr>
        <w:spacing w:line="480" w:lineRule="auto"/>
        <w:rPr>
          <w:b/>
          <w:bCs/>
          <w:sz w:val="32"/>
          <w:szCs w:val="32"/>
        </w:rPr>
      </w:pPr>
    </w:p>
    <w:p w14:paraId="0313AB8F" w14:textId="77777777" w:rsidR="00585FDA" w:rsidRDefault="00585FDA">
      <w:pPr>
        <w:spacing w:line="480" w:lineRule="auto"/>
        <w:sectPr w:rsidR="00585FDA">
          <w:headerReference w:type="default" r:id="rId14"/>
          <w:headerReference w:type="first" r:id="rId15"/>
          <w:footerReference w:type="first" r:id="rId16"/>
          <w:pgSz w:w="12240" w:h="15840"/>
          <w:pgMar w:top="1440" w:right="1440" w:bottom="1440" w:left="1440" w:header="720" w:footer="720" w:gutter="0"/>
          <w:pgNumType w:start="1"/>
          <w:cols w:space="720"/>
          <w:titlePg/>
        </w:sectPr>
      </w:pPr>
    </w:p>
    <w:p w14:paraId="689B3D8D" w14:textId="2005A404" w:rsidR="00D846C4" w:rsidRDefault="00000000" w:rsidP="00DD3AF9">
      <w:pPr>
        <w:pStyle w:val="ExcludeH1"/>
      </w:pPr>
      <w:bookmarkStart w:id="2" w:name="_Toc213746473"/>
      <w:r>
        <w:lastRenderedPageBreak/>
        <w:t>Executive Summary</w:t>
      </w:r>
      <w:bookmarkStart w:id="3" w:name="_Toc213746474"/>
      <w:bookmarkEnd w:id="2"/>
    </w:p>
    <w:p w14:paraId="5BD83560" w14:textId="3769958E" w:rsidR="00D846C4" w:rsidRPr="00D846C4" w:rsidRDefault="00D846C4" w:rsidP="00D846C4">
      <w:pPr>
        <w:spacing w:line="480" w:lineRule="auto"/>
        <w:ind w:firstLine="720"/>
      </w:pPr>
      <w:r w:rsidRPr="00D846C4">
        <w:t>Global IQ needs stronger support for HR teams who manage complex international relocation decisions. These decisions require interpreting mobility policies, estimating assignment costs, and delivering tailored recommendations under tight timelines. This project builds a decision-support system that connects LLM reasoning with structured optimization inside a containerized MCP-enabled architecture. The goal is to improve clarity, consistency, and cost-efficiency while giving Global IQ the flexibility to update models over time.</w:t>
      </w:r>
    </w:p>
    <w:p w14:paraId="10847DDE" w14:textId="17A75FFE" w:rsidR="00D846C4" w:rsidRPr="00D846C4" w:rsidRDefault="00D846C4" w:rsidP="00D846C4">
      <w:pPr>
        <w:spacing w:line="480" w:lineRule="auto"/>
        <w:ind w:firstLine="720"/>
      </w:pPr>
      <w:r w:rsidRPr="00D846C4">
        <w:t xml:space="preserve">The system allows HR users to ask natural-language questions and receive grounded guidance drawn from uploaded files and </w:t>
      </w:r>
      <w:r w:rsidR="00687891">
        <w:t xml:space="preserve">these </w:t>
      </w:r>
      <w:r w:rsidRPr="00D846C4">
        <w:t xml:space="preserve">containerized prediction services. The backend blends LLM summarization with </w:t>
      </w:r>
      <w:r w:rsidR="00723BCC">
        <w:t>a</w:t>
      </w:r>
      <w:r w:rsidRPr="00D846C4">
        <w:t xml:space="preserve"> cost-optimization engine</w:t>
      </w:r>
      <w:r w:rsidR="00723BCC">
        <w:t xml:space="preserve"> (and/or) a policy optimization engine</w:t>
      </w:r>
      <w:r w:rsidRPr="00D846C4">
        <w:t xml:space="preserve"> for scenario evaluation.</w:t>
      </w:r>
    </w:p>
    <w:p w14:paraId="45DD66E5" w14:textId="7D792B94" w:rsidR="00D846C4" w:rsidRPr="00D846C4" w:rsidRDefault="00D846C4" w:rsidP="00D846C4">
      <w:pPr>
        <w:spacing w:line="480" w:lineRule="auto"/>
        <w:ind w:firstLine="720"/>
      </w:pPr>
      <w:r w:rsidRPr="00D846C4">
        <w:t>Early evaluation focuse</w:t>
      </w:r>
      <w:r w:rsidR="006C27A2">
        <w:t>s</w:t>
      </w:r>
      <w:r w:rsidRPr="00D846C4">
        <w:t xml:space="preserve"> on response quality and usability. Later phases will validate optimization outputs against historical decisions and synthetic cases from Global IQ. The result is both a functional proof-of-concept and a scalable framework for adding</w:t>
      </w:r>
      <w:r w:rsidR="00723BCC">
        <w:t xml:space="preserve"> model-drive</w:t>
      </w:r>
      <w:r w:rsidR="006C27A2">
        <w:t xml:space="preserve">n </w:t>
      </w:r>
      <w:r w:rsidRPr="00D846C4">
        <w:t>intelligence into enterprise mobility workflows</w:t>
      </w:r>
      <w:r w:rsidR="00723BCC">
        <w:t>, streamlined by LLM and MCP integration</w:t>
      </w:r>
      <w:r w:rsidRPr="00D846C4">
        <w:t>.</w:t>
      </w:r>
    </w:p>
    <w:p w14:paraId="59C13056" w14:textId="2C89CD32" w:rsidR="00D846C4" w:rsidRDefault="000E271B" w:rsidP="0051086C">
      <w:pPr>
        <w:spacing w:line="480" w:lineRule="auto"/>
        <w:ind w:firstLine="720"/>
      </w:pPr>
      <w:r w:rsidRPr="000E271B">
        <w:t xml:space="preserve">The architecture consists of a Chainlit-based main application integrated with </w:t>
      </w:r>
      <w:proofErr w:type="spellStart"/>
      <w:r w:rsidRPr="000E271B">
        <w:t>Dockerized</w:t>
      </w:r>
      <w:proofErr w:type="spellEnd"/>
      <w:r w:rsidRPr="000E271B">
        <w:t xml:space="preserve"> </w:t>
      </w:r>
      <w:proofErr w:type="spellStart"/>
      <w:r w:rsidRPr="000E271B">
        <w:t>FastAPI</w:t>
      </w:r>
      <w:proofErr w:type="spellEnd"/>
      <w:r w:rsidRPr="000E271B">
        <w:t xml:space="preserve"> prediction services for compensation and policy analysis</w:t>
      </w:r>
      <w:r w:rsidR="00D846C4" w:rsidRPr="00D846C4">
        <w:t xml:space="preserve">, each exposing standardized APIs. An orchestration layer manages health checks, caching, thread-safe operations, and automatic fallback to GPT-4 if a service fails. </w:t>
      </w:r>
      <w:r w:rsidR="006C27A2">
        <w:t xml:space="preserve"> </w:t>
      </w:r>
      <w:r w:rsidR="00D846C4" w:rsidRPr="00D846C4">
        <w:t>Security measures include SSRF protection, sanitized error handling, and resource-control safeguards to meet enterprise reliability standards.</w:t>
      </w:r>
    </w:p>
    <w:p w14:paraId="133097BD" w14:textId="77777777" w:rsidR="00DD3AF9" w:rsidRDefault="00DD3AF9" w:rsidP="00D846C4">
      <w:pPr>
        <w:spacing w:line="480" w:lineRule="auto"/>
      </w:pPr>
    </w:p>
    <w:bookmarkEnd w:id="3"/>
    <w:p w14:paraId="4F74C7ED" w14:textId="77777777" w:rsidR="00DD3AF9" w:rsidRDefault="00DD3AF9" w:rsidP="00DD3AF9"/>
    <w:p w14:paraId="72E20419" w14:textId="77777777" w:rsidR="00DD3AF9" w:rsidRDefault="00DD3AF9" w:rsidP="00DD3AF9"/>
    <w:p w14:paraId="2BB22122" w14:textId="27C38A90" w:rsidR="00DD3AF9" w:rsidRPr="001C37C7" w:rsidRDefault="00DD3AF9" w:rsidP="0007637A">
      <w:pPr>
        <w:pStyle w:val="ExcludeH1"/>
        <w:rPr>
          <w:b w:val="0"/>
          <w:bCs/>
          <w:sz w:val="24"/>
        </w:rPr>
      </w:pPr>
      <w:r>
        <w:lastRenderedPageBreak/>
        <w:t>Table of Contents</w:t>
      </w:r>
    </w:p>
    <w:p w14:paraId="071EB6BA" w14:textId="71486EAD" w:rsidR="00714DE3" w:rsidRPr="00714DE3" w:rsidRDefault="001C37C7" w:rsidP="00714DE3">
      <w:pPr>
        <w:pStyle w:val="TOC1"/>
        <w:spacing w:line="480" w:lineRule="auto"/>
        <w:rPr>
          <w:rFonts w:eastAsiaTheme="minorEastAsia"/>
          <w:iCs w:val="0"/>
          <w:noProof/>
          <w:kern w:val="2"/>
          <w:lang w:val="en-US"/>
          <w14:ligatures w14:val="standardContextual"/>
        </w:rPr>
      </w:pPr>
      <w:r w:rsidRPr="00714DE3">
        <w:rPr>
          <w:iCs w:val="0"/>
        </w:rPr>
        <w:fldChar w:fldCharType="begin"/>
      </w:r>
      <w:r w:rsidRPr="00714DE3">
        <w:rPr>
          <w:iCs w:val="0"/>
        </w:rPr>
        <w:instrText xml:space="preserve"> TOC \o "1-2" \h \z \u </w:instrText>
      </w:r>
      <w:r w:rsidRPr="00714DE3">
        <w:rPr>
          <w:iCs w:val="0"/>
        </w:rPr>
        <w:fldChar w:fldCharType="separate"/>
      </w:r>
      <w:hyperlink w:anchor="_Toc213752447" w:history="1">
        <w:r w:rsidR="00714DE3" w:rsidRPr="00714DE3">
          <w:rPr>
            <w:rStyle w:val="Hyperlink"/>
            <w:rFonts w:eastAsiaTheme="majorEastAsia"/>
            <w:iCs w:val="0"/>
            <w:noProof/>
          </w:rPr>
          <w:t>Introduction</w:t>
        </w:r>
        <w:r w:rsidR="00714DE3" w:rsidRPr="00714DE3">
          <w:rPr>
            <w:iCs w:val="0"/>
            <w:noProof/>
            <w:webHidden/>
          </w:rPr>
          <w:tab/>
        </w:r>
        <w:r w:rsidR="00714DE3" w:rsidRPr="00714DE3">
          <w:rPr>
            <w:iCs w:val="0"/>
            <w:noProof/>
            <w:webHidden/>
          </w:rPr>
          <w:fldChar w:fldCharType="begin"/>
        </w:r>
        <w:r w:rsidR="00714DE3" w:rsidRPr="00714DE3">
          <w:rPr>
            <w:iCs w:val="0"/>
            <w:noProof/>
            <w:webHidden/>
          </w:rPr>
          <w:instrText xml:space="preserve"> PAGEREF _Toc213752447 \h </w:instrText>
        </w:r>
        <w:r w:rsidR="00714DE3" w:rsidRPr="00714DE3">
          <w:rPr>
            <w:iCs w:val="0"/>
            <w:noProof/>
            <w:webHidden/>
          </w:rPr>
        </w:r>
        <w:r w:rsidR="00714DE3" w:rsidRPr="00714DE3">
          <w:rPr>
            <w:iCs w:val="0"/>
            <w:noProof/>
            <w:webHidden/>
          </w:rPr>
          <w:fldChar w:fldCharType="separate"/>
        </w:r>
        <w:r w:rsidR="00714DE3" w:rsidRPr="00714DE3">
          <w:rPr>
            <w:iCs w:val="0"/>
            <w:noProof/>
            <w:webHidden/>
          </w:rPr>
          <w:t>1</w:t>
        </w:r>
        <w:r w:rsidR="00714DE3" w:rsidRPr="00714DE3">
          <w:rPr>
            <w:iCs w:val="0"/>
            <w:noProof/>
            <w:webHidden/>
          </w:rPr>
          <w:fldChar w:fldCharType="end"/>
        </w:r>
      </w:hyperlink>
    </w:p>
    <w:p w14:paraId="4054BC6F" w14:textId="35008AF2" w:rsidR="00714DE3" w:rsidRPr="00714DE3" w:rsidRDefault="00714DE3" w:rsidP="00714DE3">
      <w:pPr>
        <w:pStyle w:val="TOC2"/>
        <w:tabs>
          <w:tab w:val="right" w:leader="dot" w:pos="9350"/>
        </w:tabs>
        <w:spacing w:line="480" w:lineRule="auto"/>
        <w:rPr>
          <w:rFonts w:ascii="Times New Roman" w:eastAsiaTheme="minorEastAsia" w:hAnsi="Times New Roman"/>
          <w:b w:val="0"/>
          <w:noProof/>
          <w:kern w:val="2"/>
          <w:sz w:val="24"/>
          <w:szCs w:val="24"/>
          <w:lang w:val="en-US"/>
          <w14:ligatures w14:val="standardContextual"/>
        </w:rPr>
      </w:pPr>
      <w:hyperlink w:anchor="_Toc213752448" w:history="1">
        <w:r w:rsidRPr="00714DE3">
          <w:rPr>
            <w:rStyle w:val="Hyperlink"/>
            <w:rFonts w:ascii="Times New Roman" w:eastAsiaTheme="majorEastAsia" w:hAnsi="Times New Roman"/>
            <w:b w:val="0"/>
            <w:noProof/>
            <w:sz w:val="24"/>
            <w:szCs w:val="24"/>
          </w:rPr>
          <w:t>Problem Statement</w:t>
        </w:r>
        <w:r w:rsidRPr="00714DE3">
          <w:rPr>
            <w:rFonts w:ascii="Times New Roman" w:hAnsi="Times New Roman"/>
            <w:b w:val="0"/>
            <w:noProof/>
            <w:webHidden/>
            <w:sz w:val="24"/>
            <w:szCs w:val="24"/>
          </w:rPr>
          <w:tab/>
        </w:r>
        <w:r w:rsidRPr="00714DE3">
          <w:rPr>
            <w:rFonts w:ascii="Times New Roman" w:hAnsi="Times New Roman"/>
            <w:b w:val="0"/>
            <w:noProof/>
            <w:webHidden/>
            <w:sz w:val="24"/>
            <w:szCs w:val="24"/>
          </w:rPr>
          <w:fldChar w:fldCharType="begin"/>
        </w:r>
        <w:r w:rsidRPr="00714DE3">
          <w:rPr>
            <w:rFonts w:ascii="Times New Roman" w:hAnsi="Times New Roman"/>
            <w:b w:val="0"/>
            <w:noProof/>
            <w:webHidden/>
            <w:sz w:val="24"/>
            <w:szCs w:val="24"/>
          </w:rPr>
          <w:instrText xml:space="preserve"> PAGEREF _Toc213752448 \h </w:instrText>
        </w:r>
        <w:r w:rsidRPr="00714DE3">
          <w:rPr>
            <w:rFonts w:ascii="Times New Roman" w:hAnsi="Times New Roman"/>
            <w:b w:val="0"/>
            <w:noProof/>
            <w:webHidden/>
            <w:sz w:val="24"/>
            <w:szCs w:val="24"/>
          </w:rPr>
        </w:r>
        <w:r w:rsidRPr="00714DE3">
          <w:rPr>
            <w:rFonts w:ascii="Times New Roman" w:hAnsi="Times New Roman"/>
            <w:b w:val="0"/>
            <w:noProof/>
            <w:webHidden/>
            <w:sz w:val="24"/>
            <w:szCs w:val="24"/>
          </w:rPr>
          <w:fldChar w:fldCharType="separate"/>
        </w:r>
        <w:r w:rsidRPr="00714DE3">
          <w:rPr>
            <w:rFonts w:ascii="Times New Roman" w:hAnsi="Times New Roman"/>
            <w:b w:val="0"/>
            <w:noProof/>
            <w:webHidden/>
            <w:sz w:val="24"/>
            <w:szCs w:val="24"/>
          </w:rPr>
          <w:t>1</w:t>
        </w:r>
        <w:r w:rsidRPr="00714DE3">
          <w:rPr>
            <w:rFonts w:ascii="Times New Roman" w:hAnsi="Times New Roman"/>
            <w:b w:val="0"/>
            <w:noProof/>
            <w:webHidden/>
            <w:sz w:val="24"/>
            <w:szCs w:val="24"/>
          </w:rPr>
          <w:fldChar w:fldCharType="end"/>
        </w:r>
      </w:hyperlink>
    </w:p>
    <w:p w14:paraId="0DCDD761" w14:textId="72028AD6" w:rsidR="00714DE3" w:rsidRPr="00714DE3" w:rsidRDefault="00714DE3" w:rsidP="00714DE3">
      <w:pPr>
        <w:pStyle w:val="TOC2"/>
        <w:tabs>
          <w:tab w:val="right" w:leader="dot" w:pos="9350"/>
        </w:tabs>
        <w:spacing w:line="480" w:lineRule="auto"/>
        <w:rPr>
          <w:rFonts w:ascii="Times New Roman" w:eastAsiaTheme="minorEastAsia" w:hAnsi="Times New Roman"/>
          <w:b w:val="0"/>
          <w:noProof/>
          <w:kern w:val="2"/>
          <w:sz w:val="24"/>
          <w:szCs w:val="24"/>
          <w:lang w:val="en-US"/>
          <w14:ligatures w14:val="standardContextual"/>
        </w:rPr>
      </w:pPr>
      <w:hyperlink w:anchor="_Toc213752449" w:history="1">
        <w:r w:rsidRPr="00714DE3">
          <w:rPr>
            <w:rStyle w:val="Hyperlink"/>
            <w:rFonts w:ascii="Times New Roman" w:hAnsi="Times New Roman"/>
            <w:b w:val="0"/>
            <w:noProof/>
            <w:sz w:val="24"/>
            <w:szCs w:val="24"/>
          </w:rPr>
          <w:t>G</w:t>
        </w:r>
        <w:r w:rsidRPr="00714DE3">
          <w:rPr>
            <w:rStyle w:val="Hyperlink"/>
            <w:rFonts w:ascii="Times New Roman" w:hAnsi="Times New Roman"/>
            <w:b w:val="0"/>
            <w:noProof/>
            <w:sz w:val="24"/>
            <w:szCs w:val="24"/>
          </w:rPr>
          <w:t>o</w:t>
        </w:r>
        <w:r w:rsidRPr="00714DE3">
          <w:rPr>
            <w:rStyle w:val="Hyperlink"/>
            <w:rFonts w:ascii="Times New Roman" w:hAnsi="Times New Roman"/>
            <w:b w:val="0"/>
            <w:noProof/>
            <w:sz w:val="24"/>
            <w:szCs w:val="24"/>
          </w:rPr>
          <w:t>als</w:t>
        </w:r>
        <w:r w:rsidRPr="00714DE3">
          <w:rPr>
            <w:rFonts w:ascii="Times New Roman" w:hAnsi="Times New Roman"/>
            <w:b w:val="0"/>
            <w:noProof/>
            <w:webHidden/>
            <w:sz w:val="24"/>
            <w:szCs w:val="24"/>
          </w:rPr>
          <w:tab/>
        </w:r>
        <w:r w:rsidRPr="00714DE3">
          <w:rPr>
            <w:rFonts w:ascii="Times New Roman" w:hAnsi="Times New Roman"/>
            <w:b w:val="0"/>
            <w:noProof/>
            <w:webHidden/>
            <w:sz w:val="24"/>
            <w:szCs w:val="24"/>
          </w:rPr>
          <w:fldChar w:fldCharType="begin"/>
        </w:r>
        <w:r w:rsidRPr="00714DE3">
          <w:rPr>
            <w:rFonts w:ascii="Times New Roman" w:hAnsi="Times New Roman"/>
            <w:b w:val="0"/>
            <w:noProof/>
            <w:webHidden/>
            <w:sz w:val="24"/>
            <w:szCs w:val="24"/>
          </w:rPr>
          <w:instrText xml:space="preserve"> PAGEREF _Toc213752449 \h </w:instrText>
        </w:r>
        <w:r w:rsidRPr="00714DE3">
          <w:rPr>
            <w:rFonts w:ascii="Times New Roman" w:hAnsi="Times New Roman"/>
            <w:b w:val="0"/>
            <w:noProof/>
            <w:webHidden/>
            <w:sz w:val="24"/>
            <w:szCs w:val="24"/>
          </w:rPr>
        </w:r>
        <w:r w:rsidRPr="00714DE3">
          <w:rPr>
            <w:rFonts w:ascii="Times New Roman" w:hAnsi="Times New Roman"/>
            <w:b w:val="0"/>
            <w:noProof/>
            <w:webHidden/>
            <w:sz w:val="24"/>
            <w:szCs w:val="24"/>
          </w:rPr>
          <w:fldChar w:fldCharType="separate"/>
        </w:r>
        <w:r w:rsidRPr="00714DE3">
          <w:rPr>
            <w:rFonts w:ascii="Times New Roman" w:hAnsi="Times New Roman"/>
            <w:b w:val="0"/>
            <w:noProof/>
            <w:webHidden/>
            <w:sz w:val="24"/>
            <w:szCs w:val="24"/>
          </w:rPr>
          <w:t>2</w:t>
        </w:r>
        <w:r w:rsidRPr="00714DE3">
          <w:rPr>
            <w:rFonts w:ascii="Times New Roman" w:hAnsi="Times New Roman"/>
            <w:b w:val="0"/>
            <w:noProof/>
            <w:webHidden/>
            <w:sz w:val="24"/>
            <w:szCs w:val="24"/>
          </w:rPr>
          <w:fldChar w:fldCharType="end"/>
        </w:r>
      </w:hyperlink>
    </w:p>
    <w:p w14:paraId="2CCC4AAE" w14:textId="1CEA0AAB" w:rsidR="00714DE3" w:rsidRPr="00714DE3" w:rsidRDefault="00714DE3" w:rsidP="00714DE3">
      <w:pPr>
        <w:pStyle w:val="TOC2"/>
        <w:tabs>
          <w:tab w:val="right" w:leader="dot" w:pos="9350"/>
        </w:tabs>
        <w:spacing w:line="480" w:lineRule="auto"/>
        <w:rPr>
          <w:rFonts w:ascii="Times New Roman" w:eastAsiaTheme="minorEastAsia" w:hAnsi="Times New Roman"/>
          <w:b w:val="0"/>
          <w:noProof/>
          <w:kern w:val="2"/>
          <w:sz w:val="24"/>
          <w:szCs w:val="24"/>
          <w:lang w:val="en-US"/>
          <w14:ligatures w14:val="standardContextual"/>
        </w:rPr>
      </w:pPr>
      <w:hyperlink w:anchor="_Toc213752450" w:history="1">
        <w:r w:rsidRPr="00714DE3">
          <w:rPr>
            <w:rStyle w:val="Hyperlink"/>
            <w:rFonts w:ascii="Times New Roman" w:hAnsi="Times New Roman"/>
            <w:b w:val="0"/>
            <w:noProof/>
            <w:sz w:val="24"/>
            <w:szCs w:val="24"/>
          </w:rPr>
          <w:t>Scope</w:t>
        </w:r>
        <w:r w:rsidRPr="00714DE3">
          <w:rPr>
            <w:rFonts w:ascii="Times New Roman" w:hAnsi="Times New Roman"/>
            <w:b w:val="0"/>
            <w:noProof/>
            <w:webHidden/>
            <w:sz w:val="24"/>
            <w:szCs w:val="24"/>
          </w:rPr>
          <w:tab/>
        </w:r>
        <w:r w:rsidRPr="00714DE3">
          <w:rPr>
            <w:rFonts w:ascii="Times New Roman" w:hAnsi="Times New Roman"/>
            <w:b w:val="0"/>
            <w:noProof/>
            <w:webHidden/>
            <w:sz w:val="24"/>
            <w:szCs w:val="24"/>
          </w:rPr>
          <w:fldChar w:fldCharType="begin"/>
        </w:r>
        <w:r w:rsidRPr="00714DE3">
          <w:rPr>
            <w:rFonts w:ascii="Times New Roman" w:hAnsi="Times New Roman"/>
            <w:b w:val="0"/>
            <w:noProof/>
            <w:webHidden/>
            <w:sz w:val="24"/>
            <w:szCs w:val="24"/>
          </w:rPr>
          <w:instrText xml:space="preserve"> PAGEREF _Toc213752450 \h </w:instrText>
        </w:r>
        <w:r w:rsidRPr="00714DE3">
          <w:rPr>
            <w:rFonts w:ascii="Times New Roman" w:hAnsi="Times New Roman"/>
            <w:b w:val="0"/>
            <w:noProof/>
            <w:webHidden/>
            <w:sz w:val="24"/>
            <w:szCs w:val="24"/>
          </w:rPr>
        </w:r>
        <w:r w:rsidRPr="00714DE3">
          <w:rPr>
            <w:rFonts w:ascii="Times New Roman" w:hAnsi="Times New Roman"/>
            <w:b w:val="0"/>
            <w:noProof/>
            <w:webHidden/>
            <w:sz w:val="24"/>
            <w:szCs w:val="24"/>
          </w:rPr>
          <w:fldChar w:fldCharType="separate"/>
        </w:r>
        <w:r w:rsidRPr="00714DE3">
          <w:rPr>
            <w:rFonts w:ascii="Times New Roman" w:hAnsi="Times New Roman"/>
            <w:b w:val="0"/>
            <w:noProof/>
            <w:webHidden/>
            <w:sz w:val="24"/>
            <w:szCs w:val="24"/>
          </w:rPr>
          <w:t>2</w:t>
        </w:r>
        <w:r w:rsidRPr="00714DE3">
          <w:rPr>
            <w:rFonts w:ascii="Times New Roman" w:hAnsi="Times New Roman"/>
            <w:b w:val="0"/>
            <w:noProof/>
            <w:webHidden/>
            <w:sz w:val="24"/>
            <w:szCs w:val="24"/>
          </w:rPr>
          <w:fldChar w:fldCharType="end"/>
        </w:r>
      </w:hyperlink>
    </w:p>
    <w:p w14:paraId="3459AFA8" w14:textId="7D072178" w:rsidR="00714DE3" w:rsidRPr="00714DE3" w:rsidRDefault="00714DE3" w:rsidP="00714DE3">
      <w:pPr>
        <w:pStyle w:val="TOC1"/>
        <w:spacing w:line="480" w:lineRule="auto"/>
        <w:rPr>
          <w:rFonts w:eastAsiaTheme="minorEastAsia"/>
          <w:iCs w:val="0"/>
          <w:noProof/>
          <w:kern w:val="2"/>
          <w:lang w:val="en-US"/>
          <w14:ligatures w14:val="standardContextual"/>
        </w:rPr>
      </w:pPr>
      <w:hyperlink w:anchor="_Toc213752451" w:history="1">
        <w:r w:rsidRPr="00714DE3">
          <w:rPr>
            <w:rStyle w:val="Hyperlink"/>
            <w:rFonts w:eastAsiaTheme="majorEastAsia"/>
            <w:iCs w:val="0"/>
            <w:noProof/>
          </w:rPr>
          <w:t>Background</w:t>
        </w:r>
        <w:r w:rsidRPr="00714DE3">
          <w:rPr>
            <w:iCs w:val="0"/>
            <w:noProof/>
            <w:webHidden/>
          </w:rPr>
          <w:tab/>
        </w:r>
        <w:r w:rsidRPr="00714DE3">
          <w:rPr>
            <w:iCs w:val="0"/>
            <w:noProof/>
            <w:webHidden/>
          </w:rPr>
          <w:fldChar w:fldCharType="begin"/>
        </w:r>
        <w:r w:rsidRPr="00714DE3">
          <w:rPr>
            <w:iCs w:val="0"/>
            <w:noProof/>
            <w:webHidden/>
          </w:rPr>
          <w:instrText xml:space="preserve"> PAGEREF _Toc213752451 \h </w:instrText>
        </w:r>
        <w:r w:rsidRPr="00714DE3">
          <w:rPr>
            <w:iCs w:val="0"/>
            <w:noProof/>
            <w:webHidden/>
          </w:rPr>
        </w:r>
        <w:r w:rsidRPr="00714DE3">
          <w:rPr>
            <w:iCs w:val="0"/>
            <w:noProof/>
            <w:webHidden/>
          </w:rPr>
          <w:fldChar w:fldCharType="separate"/>
        </w:r>
        <w:r w:rsidRPr="00714DE3">
          <w:rPr>
            <w:iCs w:val="0"/>
            <w:noProof/>
            <w:webHidden/>
          </w:rPr>
          <w:t>3</w:t>
        </w:r>
        <w:r w:rsidRPr="00714DE3">
          <w:rPr>
            <w:iCs w:val="0"/>
            <w:noProof/>
            <w:webHidden/>
          </w:rPr>
          <w:fldChar w:fldCharType="end"/>
        </w:r>
      </w:hyperlink>
    </w:p>
    <w:p w14:paraId="6FB48D94" w14:textId="72CC5856" w:rsidR="00714DE3" w:rsidRPr="00714DE3" w:rsidRDefault="00714DE3" w:rsidP="00714DE3">
      <w:pPr>
        <w:pStyle w:val="TOC2"/>
        <w:tabs>
          <w:tab w:val="right" w:leader="dot" w:pos="9350"/>
        </w:tabs>
        <w:spacing w:line="480" w:lineRule="auto"/>
        <w:rPr>
          <w:rFonts w:ascii="Times New Roman" w:eastAsiaTheme="minorEastAsia" w:hAnsi="Times New Roman"/>
          <w:b w:val="0"/>
          <w:noProof/>
          <w:kern w:val="2"/>
          <w:sz w:val="24"/>
          <w:szCs w:val="24"/>
          <w:lang w:val="en-US"/>
          <w14:ligatures w14:val="standardContextual"/>
        </w:rPr>
      </w:pPr>
      <w:hyperlink w:anchor="_Toc213752452" w:history="1">
        <w:r w:rsidRPr="00714DE3">
          <w:rPr>
            <w:rStyle w:val="Hyperlink"/>
            <w:rFonts w:ascii="Times New Roman" w:hAnsi="Times New Roman"/>
            <w:b w:val="0"/>
            <w:noProof/>
            <w:sz w:val="24"/>
            <w:szCs w:val="24"/>
          </w:rPr>
          <w:t>Literature Review</w:t>
        </w:r>
        <w:r w:rsidRPr="00714DE3">
          <w:rPr>
            <w:rFonts w:ascii="Times New Roman" w:hAnsi="Times New Roman"/>
            <w:b w:val="0"/>
            <w:noProof/>
            <w:webHidden/>
            <w:sz w:val="24"/>
            <w:szCs w:val="24"/>
          </w:rPr>
          <w:tab/>
        </w:r>
        <w:r w:rsidRPr="00714DE3">
          <w:rPr>
            <w:rFonts w:ascii="Times New Roman" w:hAnsi="Times New Roman"/>
            <w:b w:val="0"/>
            <w:noProof/>
            <w:webHidden/>
            <w:sz w:val="24"/>
            <w:szCs w:val="24"/>
          </w:rPr>
          <w:fldChar w:fldCharType="begin"/>
        </w:r>
        <w:r w:rsidRPr="00714DE3">
          <w:rPr>
            <w:rFonts w:ascii="Times New Roman" w:hAnsi="Times New Roman"/>
            <w:b w:val="0"/>
            <w:noProof/>
            <w:webHidden/>
            <w:sz w:val="24"/>
            <w:szCs w:val="24"/>
          </w:rPr>
          <w:instrText xml:space="preserve"> PAGEREF _Toc213752452 \h </w:instrText>
        </w:r>
        <w:r w:rsidRPr="00714DE3">
          <w:rPr>
            <w:rFonts w:ascii="Times New Roman" w:hAnsi="Times New Roman"/>
            <w:b w:val="0"/>
            <w:noProof/>
            <w:webHidden/>
            <w:sz w:val="24"/>
            <w:szCs w:val="24"/>
          </w:rPr>
        </w:r>
        <w:r w:rsidRPr="00714DE3">
          <w:rPr>
            <w:rFonts w:ascii="Times New Roman" w:hAnsi="Times New Roman"/>
            <w:b w:val="0"/>
            <w:noProof/>
            <w:webHidden/>
            <w:sz w:val="24"/>
            <w:szCs w:val="24"/>
          </w:rPr>
          <w:fldChar w:fldCharType="separate"/>
        </w:r>
        <w:r w:rsidRPr="00714DE3">
          <w:rPr>
            <w:rFonts w:ascii="Times New Roman" w:hAnsi="Times New Roman"/>
            <w:b w:val="0"/>
            <w:noProof/>
            <w:webHidden/>
            <w:sz w:val="24"/>
            <w:szCs w:val="24"/>
          </w:rPr>
          <w:t>4</w:t>
        </w:r>
        <w:r w:rsidRPr="00714DE3">
          <w:rPr>
            <w:rFonts w:ascii="Times New Roman" w:hAnsi="Times New Roman"/>
            <w:b w:val="0"/>
            <w:noProof/>
            <w:webHidden/>
            <w:sz w:val="24"/>
            <w:szCs w:val="24"/>
          </w:rPr>
          <w:fldChar w:fldCharType="end"/>
        </w:r>
      </w:hyperlink>
    </w:p>
    <w:p w14:paraId="7CA866E4" w14:textId="462DC2B0" w:rsidR="00714DE3" w:rsidRPr="00714DE3" w:rsidRDefault="00714DE3" w:rsidP="00714DE3">
      <w:pPr>
        <w:pStyle w:val="TOC1"/>
        <w:spacing w:line="480" w:lineRule="auto"/>
        <w:rPr>
          <w:rFonts w:eastAsiaTheme="minorEastAsia"/>
          <w:iCs w:val="0"/>
          <w:noProof/>
          <w:kern w:val="2"/>
          <w:lang w:val="en-US"/>
          <w14:ligatures w14:val="standardContextual"/>
        </w:rPr>
      </w:pPr>
      <w:hyperlink w:anchor="_Toc213752453" w:history="1">
        <w:r w:rsidRPr="00714DE3">
          <w:rPr>
            <w:rStyle w:val="Hyperlink"/>
            <w:rFonts w:eastAsiaTheme="majorEastAsia"/>
            <w:iCs w:val="0"/>
            <w:noProof/>
          </w:rPr>
          <w:t>Data</w:t>
        </w:r>
        <w:r w:rsidRPr="00714DE3">
          <w:rPr>
            <w:iCs w:val="0"/>
            <w:noProof/>
            <w:webHidden/>
          </w:rPr>
          <w:tab/>
        </w:r>
        <w:r w:rsidRPr="00714DE3">
          <w:rPr>
            <w:iCs w:val="0"/>
            <w:noProof/>
            <w:webHidden/>
          </w:rPr>
          <w:fldChar w:fldCharType="begin"/>
        </w:r>
        <w:r w:rsidRPr="00714DE3">
          <w:rPr>
            <w:iCs w:val="0"/>
            <w:noProof/>
            <w:webHidden/>
          </w:rPr>
          <w:instrText xml:space="preserve"> PAGEREF _Toc213752453 \h </w:instrText>
        </w:r>
        <w:r w:rsidRPr="00714DE3">
          <w:rPr>
            <w:iCs w:val="0"/>
            <w:noProof/>
            <w:webHidden/>
          </w:rPr>
        </w:r>
        <w:r w:rsidRPr="00714DE3">
          <w:rPr>
            <w:iCs w:val="0"/>
            <w:noProof/>
            <w:webHidden/>
          </w:rPr>
          <w:fldChar w:fldCharType="separate"/>
        </w:r>
        <w:r w:rsidRPr="00714DE3">
          <w:rPr>
            <w:iCs w:val="0"/>
            <w:noProof/>
            <w:webHidden/>
          </w:rPr>
          <w:t>5</w:t>
        </w:r>
        <w:r w:rsidRPr="00714DE3">
          <w:rPr>
            <w:iCs w:val="0"/>
            <w:noProof/>
            <w:webHidden/>
          </w:rPr>
          <w:fldChar w:fldCharType="end"/>
        </w:r>
      </w:hyperlink>
    </w:p>
    <w:p w14:paraId="638029E5" w14:textId="41C2E746" w:rsidR="00714DE3" w:rsidRPr="00714DE3" w:rsidRDefault="00714DE3" w:rsidP="00714DE3">
      <w:pPr>
        <w:pStyle w:val="TOC2"/>
        <w:tabs>
          <w:tab w:val="right" w:leader="dot" w:pos="9350"/>
        </w:tabs>
        <w:spacing w:line="480" w:lineRule="auto"/>
        <w:rPr>
          <w:rFonts w:ascii="Times New Roman" w:eastAsiaTheme="minorEastAsia" w:hAnsi="Times New Roman"/>
          <w:b w:val="0"/>
          <w:noProof/>
          <w:kern w:val="2"/>
          <w:sz w:val="24"/>
          <w:szCs w:val="24"/>
          <w:lang w:val="en-US"/>
          <w14:ligatures w14:val="standardContextual"/>
        </w:rPr>
      </w:pPr>
      <w:hyperlink w:anchor="_Toc213752454" w:history="1">
        <w:r w:rsidRPr="00714DE3">
          <w:rPr>
            <w:rStyle w:val="Hyperlink"/>
            <w:rFonts w:ascii="Times New Roman" w:hAnsi="Times New Roman"/>
            <w:b w:val="0"/>
            <w:noProof/>
            <w:sz w:val="24"/>
            <w:szCs w:val="24"/>
          </w:rPr>
          <w:t>Data Sources</w:t>
        </w:r>
        <w:r w:rsidRPr="00714DE3">
          <w:rPr>
            <w:rFonts w:ascii="Times New Roman" w:hAnsi="Times New Roman"/>
            <w:b w:val="0"/>
            <w:noProof/>
            <w:webHidden/>
            <w:sz w:val="24"/>
            <w:szCs w:val="24"/>
          </w:rPr>
          <w:tab/>
        </w:r>
        <w:r w:rsidRPr="00714DE3">
          <w:rPr>
            <w:rFonts w:ascii="Times New Roman" w:hAnsi="Times New Roman"/>
            <w:b w:val="0"/>
            <w:noProof/>
            <w:webHidden/>
            <w:sz w:val="24"/>
            <w:szCs w:val="24"/>
          </w:rPr>
          <w:fldChar w:fldCharType="begin"/>
        </w:r>
        <w:r w:rsidRPr="00714DE3">
          <w:rPr>
            <w:rFonts w:ascii="Times New Roman" w:hAnsi="Times New Roman"/>
            <w:b w:val="0"/>
            <w:noProof/>
            <w:webHidden/>
            <w:sz w:val="24"/>
            <w:szCs w:val="24"/>
          </w:rPr>
          <w:instrText xml:space="preserve"> PAGEREF _Toc213752454 \h </w:instrText>
        </w:r>
        <w:r w:rsidRPr="00714DE3">
          <w:rPr>
            <w:rFonts w:ascii="Times New Roman" w:hAnsi="Times New Roman"/>
            <w:b w:val="0"/>
            <w:noProof/>
            <w:webHidden/>
            <w:sz w:val="24"/>
            <w:szCs w:val="24"/>
          </w:rPr>
        </w:r>
        <w:r w:rsidRPr="00714DE3">
          <w:rPr>
            <w:rFonts w:ascii="Times New Roman" w:hAnsi="Times New Roman"/>
            <w:b w:val="0"/>
            <w:noProof/>
            <w:webHidden/>
            <w:sz w:val="24"/>
            <w:szCs w:val="24"/>
          </w:rPr>
          <w:fldChar w:fldCharType="separate"/>
        </w:r>
        <w:r w:rsidRPr="00714DE3">
          <w:rPr>
            <w:rFonts w:ascii="Times New Roman" w:hAnsi="Times New Roman"/>
            <w:b w:val="0"/>
            <w:noProof/>
            <w:webHidden/>
            <w:sz w:val="24"/>
            <w:szCs w:val="24"/>
          </w:rPr>
          <w:t>5</w:t>
        </w:r>
        <w:r w:rsidRPr="00714DE3">
          <w:rPr>
            <w:rFonts w:ascii="Times New Roman" w:hAnsi="Times New Roman"/>
            <w:b w:val="0"/>
            <w:noProof/>
            <w:webHidden/>
            <w:sz w:val="24"/>
            <w:szCs w:val="24"/>
          </w:rPr>
          <w:fldChar w:fldCharType="end"/>
        </w:r>
      </w:hyperlink>
    </w:p>
    <w:p w14:paraId="46D413C7" w14:textId="2E4699DE" w:rsidR="00714DE3" w:rsidRPr="00714DE3" w:rsidRDefault="00714DE3" w:rsidP="00714DE3">
      <w:pPr>
        <w:pStyle w:val="TOC2"/>
        <w:tabs>
          <w:tab w:val="right" w:leader="dot" w:pos="9350"/>
        </w:tabs>
        <w:spacing w:line="480" w:lineRule="auto"/>
        <w:rPr>
          <w:rFonts w:ascii="Times New Roman" w:eastAsiaTheme="minorEastAsia" w:hAnsi="Times New Roman"/>
          <w:b w:val="0"/>
          <w:noProof/>
          <w:kern w:val="2"/>
          <w:sz w:val="24"/>
          <w:szCs w:val="24"/>
          <w:lang w:val="en-US"/>
          <w14:ligatures w14:val="standardContextual"/>
        </w:rPr>
      </w:pPr>
      <w:hyperlink w:anchor="_Toc213752455" w:history="1">
        <w:r w:rsidRPr="00714DE3">
          <w:rPr>
            <w:rStyle w:val="Hyperlink"/>
            <w:rFonts w:ascii="Times New Roman" w:hAnsi="Times New Roman"/>
            <w:b w:val="0"/>
            <w:noProof/>
            <w:sz w:val="24"/>
            <w:szCs w:val="24"/>
          </w:rPr>
          <w:t>Descriptive Analysis</w:t>
        </w:r>
        <w:r w:rsidRPr="00714DE3">
          <w:rPr>
            <w:rFonts w:ascii="Times New Roman" w:hAnsi="Times New Roman"/>
            <w:b w:val="0"/>
            <w:noProof/>
            <w:webHidden/>
            <w:sz w:val="24"/>
            <w:szCs w:val="24"/>
          </w:rPr>
          <w:tab/>
        </w:r>
        <w:r w:rsidRPr="00714DE3">
          <w:rPr>
            <w:rFonts w:ascii="Times New Roman" w:hAnsi="Times New Roman"/>
            <w:b w:val="0"/>
            <w:noProof/>
            <w:webHidden/>
            <w:sz w:val="24"/>
            <w:szCs w:val="24"/>
          </w:rPr>
          <w:fldChar w:fldCharType="begin"/>
        </w:r>
        <w:r w:rsidRPr="00714DE3">
          <w:rPr>
            <w:rFonts w:ascii="Times New Roman" w:hAnsi="Times New Roman"/>
            <w:b w:val="0"/>
            <w:noProof/>
            <w:webHidden/>
            <w:sz w:val="24"/>
            <w:szCs w:val="24"/>
          </w:rPr>
          <w:instrText xml:space="preserve"> PAGEREF _Toc213752455 \h </w:instrText>
        </w:r>
        <w:r w:rsidRPr="00714DE3">
          <w:rPr>
            <w:rFonts w:ascii="Times New Roman" w:hAnsi="Times New Roman"/>
            <w:b w:val="0"/>
            <w:noProof/>
            <w:webHidden/>
            <w:sz w:val="24"/>
            <w:szCs w:val="24"/>
          </w:rPr>
        </w:r>
        <w:r w:rsidRPr="00714DE3">
          <w:rPr>
            <w:rFonts w:ascii="Times New Roman" w:hAnsi="Times New Roman"/>
            <w:b w:val="0"/>
            <w:noProof/>
            <w:webHidden/>
            <w:sz w:val="24"/>
            <w:szCs w:val="24"/>
          </w:rPr>
          <w:fldChar w:fldCharType="separate"/>
        </w:r>
        <w:r w:rsidRPr="00714DE3">
          <w:rPr>
            <w:rFonts w:ascii="Times New Roman" w:hAnsi="Times New Roman"/>
            <w:b w:val="0"/>
            <w:noProof/>
            <w:webHidden/>
            <w:sz w:val="24"/>
            <w:szCs w:val="24"/>
          </w:rPr>
          <w:t>5</w:t>
        </w:r>
        <w:r w:rsidRPr="00714DE3">
          <w:rPr>
            <w:rFonts w:ascii="Times New Roman" w:hAnsi="Times New Roman"/>
            <w:b w:val="0"/>
            <w:noProof/>
            <w:webHidden/>
            <w:sz w:val="24"/>
            <w:szCs w:val="24"/>
          </w:rPr>
          <w:fldChar w:fldCharType="end"/>
        </w:r>
      </w:hyperlink>
    </w:p>
    <w:p w14:paraId="51078E1C" w14:textId="74AEF076" w:rsidR="00714DE3" w:rsidRPr="00714DE3" w:rsidRDefault="00714DE3" w:rsidP="00714DE3">
      <w:pPr>
        <w:pStyle w:val="TOC1"/>
        <w:spacing w:line="480" w:lineRule="auto"/>
        <w:rPr>
          <w:rFonts w:eastAsiaTheme="minorEastAsia"/>
          <w:iCs w:val="0"/>
          <w:noProof/>
          <w:kern w:val="2"/>
          <w:lang w:val="en-US"/>
          <w14:ligatures w14:val="standardContextual"/>
        </w:rPr>
      </w:pPr>
      <w:hyperlink w:anchor="_Toc213752456" w:history="1">
        <w:r w:rsidRPr="00714DE3">
          <w:rPr>
            <w:rStyle w:val="Hyperlink"/>
            <w:rFonts w:eastAsiaTheme="majorEastAsia"/>
            <w:iCs w:val="0"/>
            <w:noProof/>
          </w:rPr>
          <w:t>Methodology</w:t>
        </w:r>
        <w:r w:rsidRPr="00714DE3">
          <w:rPr>
            <w:iCs w:val="0"/>
            <w:noProof/>
            <w:webHidden/>
          </w:rPr>
          <w:tab/>
        </w:r>
        <w:r w:rsidRPr="00714DE3">
          <w:rPr>
            <w:iCs w:val="0"/>
            <w:noProof/>
            <w:webHidden/>
          </w:rPr>
          <w:fldChar w:fldCharType="begin"/>
        </w:r>
        <w:r w:rsidRPr="00714DE3">
          <w:rPr>
            <w:iCs w:val="0"/>
            <w:noProof/>
            <w:webHidden/>
          </w:rPr>
          <w:instrText xml:space="preserve"> PAGEREF _Toc213752456 \h </w:instrText>
        </w:r>
        <w:r w:rsidRPr="00714DE3">
          <w:rPr>
            <w:iCs w:val="0"/>
            <w:noProof/>
            <w:webHidden/>
          </w:rPr>
        </w:r>
        <w:r w:rsidRPr="00714DE3">
          <w:rPr>
            <w:iCs w:val="0"/>
            <w:noProof/>
            <w:webHidden/>
          </w:rPr>
          <w:fldChar w:fldCharType="separate"/>
        </w:r>
        <w:r w:rsidRPr="00714DE3">
          <w:rPr>
            <w:iCs w:val="0"/>
            <w:noProof/>
            <w:webHidden/>
          </w:rPr>
          <w:t>6</w:t>
        </w:r>
        <w:r w:rsidRPr="00714DE3">
          <w:rPr>
            <w:iCs w:val="0"/>
            <w:noProof/>
            <w:webHidden/>
          </w:rPr>
          <w:fldChar w:fldCharType="end"/>
        </w:r>
      </w:hyperlink>
    </w:p>
    <w:p w14:paraId="29E3B9B1" w14:textId="3D5C3228" w:rsidR="00714DE3" w:rsidRPr="00714DE3" w:rsidRDefault="00714DE3" w:rsidP="00714DE3">
      <w:pPr>
        <w:pStyle w:val="TOC2"/>
        <w:tabs>
          <w:tab w:val="right" w:leader="dot" w:pos="9350"/>
        </w:tabs>
        <w:spacing w:line="480" w:lineRule="auto"/>
        <w:rPr>
          <w:rFonts w:ascii="Times New Roman" w:eastAsiaTheme="minorEastAsia" w:hAnsi="Times New Roman"/>
          <w:b w:val="0"/>
          <w:noProof/>
          <w:kern w:val="2"/>
          <w:sz w:val="24"/>
          <w:szCs w:val="24"/>
          <w:lang w:val="en-US"/>
          <w14:ligatures w14:val="standardContextual"/>
        </w:rPr>
      </w:pPr>
      <w:hyperlink w:anchor="_Toc213752457" w:history="1">
        <w:r w:rsidRPr="00714DE3">
          <w:rPr>
            <w:rStyle w:val="Hyperlink"/>
            <w:rFonts w:ascii="Times New Roman" w:hAnsi="Times New Roman"/>
            <w:b w:val="0"/>
            <w:noProof/>
            <w:sz w:val="24"/>
            <w:szCs w:val="24"/>
          </w:rPr>
          <w:t>Approach</w:t>
        </w:r>
        <w:r w:rsidRPr="00714DE3">
          <w:rPr>
            <w:rFonts w:ascii="Times New Roman" w:hAnsi="Times New Roman"/>
            <w:b w:val="0"/>
            <w:noProof/>
            <w:webHidden/>
            <w:sz w:val="24"/>
            <w:szCs w:val="24"/>
          </w:rPr>
          <w:tab/>
        </w:r>
        <w:r w:rsidRPr="00714DE3">
          <w:rPr>
            <w:rFonts w:ascii="Times New Roman" w:hAnsi="Times New Roman"/>
            <w:b w:val="0"/>
            <w:noProof/>
            <w:webHidden/>
            <w:sz w:val="24"/>
            <w:szCs w:val="24"/>
          </w:rPr>
          <w:fldChar w:fldCharType="begin"/>
        </w:r>
        <w:r w:rsidRPr="00714DE3">
          <w:rPr>
            <w:rFonts w:ascii="Times New Roman" w:hAnsi="Times New Roman"/>
            <w:b w:val="0"/>
            <w:noProof/>
            <w:webHidden/>
            <w:sz w:val="24"/>
            <w:szCs w:val="24"/>
          </w:rPr>
          <w:instrText xml:space="preserve"> PAGEREF _Toc213752457 \h </w:instrText>
        </w:r>
        <w:r w:rsidRPr="00714DE3">
          <w:rPr>
            <w:rFonts w:ascii="Times New Roman" w:hAnsi="Times New Roman"/>
            <w:b w:val="0"/>
            <w:noProof/>
            <w:webHidden/>
            <w:sz w:val="24"/>
            <w:szCs w:val="24"/>
          </w:rPr>
        </w:r>
        <w:r w:rsidRPr="00714DE3">
          <w:rPr>
            <w:rFonts w:ascii="Times New Roman" w:hAnsi="Times New Roman"/>
            <w:b w:val="0"/>
            <w:noProof/>
            <w:webHidden/>
            <w:sz w:val="24"/>
            <w:szCs w:val="24"/>
          </w:rPr>
          <w:fldChar w:fldCharType="separate"/>
        </w:r>
        <w:r w:rsidRPr="00714DE3">
          <w:rPr>
            <w:rFonts w:ascii="Times New Roman" w:hAnsi="Times New Roman"/>
            <w:b w:val="0"/>
            <w:noProof/>
            <w:webHidden/>
            <w:sz w:val="24"/>
            <w:szCs w:val="24"/>
          </w:rPr>
          <w:t>8</w:t>
        </w:r>
        <w:r w:rsidRPr="00714DE3">
          <w:rPr>
            <w:rFonts w:ascii="Times New Roman" w:hAnsi="Times New Roman"/>
            <w:b w:val="0"/>
            <w:noProof/>
            <w:webHidden/>
            <w:sz w:val="24"/>
            <w:szCs w:val="24"/>
          </w:rPr>
          <w:fldChar w:fldCharType="end"/>
        </w:r>
      </w:hyperlink>
    </w:p>
    <w:p w14:paraId="205775E6" w14:textId="2962F65B" w:rsidR="00714DE3" w:rsidRPr="00714DE3" w:rsidRDefault="00714DE3" w:rsidP="00714DE3">
      <w:pPr>
        <w:pStyle w:val="TOC2"/>
        <w:tabs>
          <w:tab w:val="right" w:leader="dot" w:pos="9350"/>
        </w:tabs>
        <w:spacing w:line="480" w:lineRule="auto"/>
        <w:rPr>
          <w:rFonts w:ascii="Times New Roman" w:eastAsiaTheme="minorEastAsia" w:hAnsi="Times New Roman"/>
          <w:b w:val="0"/>
          <w:noProof/>
          <w:kern w:val="2"/>
          <w:sz w:val="24"/>
          <w:szCs w:val="24"/>
          <w:lang w:val="en-US"/>
          <w14:ligatures w14:val="standardContextual"/>
        </w:rPr>
      </w:pPr>
      <w:hyperlink w:anchor="_Toc213752458" w:history="1">
        <w:r w:rsidRPr="00714DE3">
          <w:rPr>
            <w:rStyle w:val="Hyperlink"/>
            <w:rFonts w:ascii="Times New Roman" w:hAnsi="Times New Roman"/>
            <w:b w:val="0"/>
            <w:noProof/>
            <w:sz w:val="24"/>
            <w:szCs w:val="24"/>
          </w:rPr>
          <w:t>Model Evaluation and Validation</w:t>
        </w:r>
        <w:r w:rsidRPr="00714DE3">
          <w:rPr>
            <w:rFonts w:ascii="Times New Roman" w:hAnsi="Times New Roman"/>
            <w:b w:val="0"/>
            <w:noProof/>
            <w:webHidden/>
            <w:sz w:val="24"/>
            <w:szCs w:val="24"/>
          </w:rPr>
          <w:tab/>
        </w:r>
        <w:r w:rsidRPr="00714DE3">
          <w:rPr>
            <w:rFonts w:ascii="Times New Roman" w:hAnsi="Times New Roman"/>
            <w:b w:val="0"/>
            <w:noProof/>
            <w:webHidden/>
            <w:sz w:val="24"/>
            <w:szCs w:val="24"/>
          </w:rPr>
          <w:fldChar w:fldCharType="begin"/>
        </w:r>
        <w:r w:rsidRPr="00714DE3">
          <w:rPr>
            <w:rFonts w:ascii="Times New Roman" w:hAnsi="Times New Roman"/>
            <w:b w:val="0"/>
            <w:noProof/>
            <w:webHidden/>
            <w:sz w:val="24"/>
            <w:szCs w:val="24"/>
          </w:rPr>
          <w:instrText xml:space="preserve"> PAGEREF _Toc213752458 \h </w:instrText>
        </w:r>
        <w:r w:rsidRPr="00714DE3">
          <w:rPr>
            <w:rFonts w:ascii="Times New Roman" w:hAnsi="Times New Roman"/>
            <w:b w:val="0"/>
            <w:noProof/>
            <w:webHidden/>
            <w:sz w:val="24"/>
            <w:szCs w:val="24"/>
          </w:rPr>
        </w:r>
        <w:r w:rsidRPr="00714DE3">
          <w:rPr>
            <w:rFonts w:ascii="Times New Roman" w:hAnsi="Times New Roman"/>
            <w:b w:val="0"/>
            <w:noProof/>
            <w:webHidden/>
            <w:sz w:val="24"/>
            <w:szCs w:val="24"/>
          </w:rPr>
          <w:fldChar w:fldCharType="separate"/>
        </w:r>
        <w:r w:rsidRPr="00714DE3">
          <w:rPr>
            <w:rFonts w:ascii="Times New Roman" w:hAnsi="Times New Roman"/>
            <w:b w:val="0"/>
            <w:noProof/>
            <w:webHidden/>
            <w:sz w:val="24"/>
            <w:szCs w:val="24"/>
          </w:rPr>
          <w:t>17</w:t>
        </w:r>
        <w:r w:rsidRPr="00714DE3">
          <w:rPr>
            <w:rFonts w:ascii="Times New Roman" w:hAnsi="Times New Roman"/>
            <w:b w:val="0"/>
            <w:noProof/>
            <w:webHidden/>
            <w:sz w:val="24"/>
            <w:szCs w:val="24"/>
          </w:rPr>
          <w:fldChar w:fldCharType="end"/>
        </w:r>
      </w:hyperlink>
    </w:p>
    <w:p w14:paraId="5652ADAE" w14:textId="1D4D2DDD" w:rsidR="00714DE3" w:rsidRPr="00714DE3" w:rsidRDefault="00714DE3" w:rsidP="00714DE3">
      <w:pPr>
        <w:pStyle w:val="TOC1"/>
        <w:spacing w:line="480" w:lineRule="auto"/>
        <w:rPr>
          <w:rFonts w:eastAsiaTheme="minorEastAsia"/>
          <w:iCs w:val="0"/>
          <w:noProof/>
          <w:kern w:val="2"/>
          <w:lang w:val="en-US"/>
          <w14:ligatures w14:val="standardContextual"/>
        </w:rPr>
      </w:pPr>
      <w:hyperlink w:anchor="_Toc213752459" w:history="1">
        <w:r w:rsidRPr="00714DE3">
          <w:rPr>
            <w:rStyle w:val="Hyperlink"/>
            <w:rFonts w:eastAsiaTheme="majorEastAsia"/>
            <w:iCs w:val="0"/>
            <w:noProof/>
          </w:rPr>
          <w:t>Findings</w:t>
        </w:r>
        <w:r w:rsidRPr="00714DE3">
          <w:rPr>
            <w:iCs w:val="0"/>
            <w:noProof/>
            <w:webHidden/>
          </w:rPr>
          <w:tab/>
        </w:r>
        <w:r w:rsidRPr="00714DE3">
          <w:rPr>
            <w:iCs w:val="0"/>
            <w:noProof/>
            <w:webHidden/>
          </w:rPr>
          <w:fldChar w:fldCharType="begin"/>
        </w:r>
        <w:r w:rsidRPr="00714DE3">
          <w:rPr>
            <w:iCs w:val="0"/>
            <w:noProof/>
            <w:webHidden/>
          </w:rPr>
          <w:instrText xml:space="preserve"> PAGEREF _Toc213752459 \h </w:instrText>
        </w:r>
        <w:r w:rsidRPr="00714DE3">
          <w:rPr>
            <w:iCs w:val="0"/>
            <w:noProof/>
            <w:webHidden/>
          </w:rPr>
        </w:r>
        <w:r w:rsidRPr="00714DE3">
          <w:rPr>
            <w:iCs w:val="0"/>
            <w:noProof/>
            <w:webHidden/>
          </w:rPr>
          <w:fldChar w:fldCharType="separate"/>
        </w:r>
        <w:r w:rsidRPr="00714DE3">
          <w:rPr>
            <w:iCs w:val="0"/>
            <w:noProof/>
            <w:webHidden/>
          </w:rPr>
          <w:t>20</w:t>
        </w:r>
        <w:r w:rsidRPr="00714DE3">
          <w:rPr>
            <w:iCs w:val="0"/>
            <w:noProof/>
            <w:webHidden/>
          </w:rPr>
          <w:fldChar w:fldCharType="end"/>
        </w:r>
      </w:hyperlink>
    </w:p>
    <w:p w14:paraId="3CDDBDBC" w14:textId="75D3B9DB" w:rsidR="00714DE3" w:rsidRPr="00714DE3" w:rsidRDefault="00714DE3" w:rsidP="00714DE3">
      <w:pPr>
        <w:pStyle w:val="TOC1"/>
        <w:spacing w:line="480" w:lineRule="auto"/>
        <w:rPr>
          <w:rFonts w:eastAsiaTheme="minorEastAsia"/>
          <w:iCs w:val="0"/>
          <w:noProof/>
          <w:kern w:val="2"/>
          <w:lang w:val="en-US"/>
          <w14:ligatures w14:val="standardContextual"/>
        </w:rPr>
      </w:pPr>
      <w:hyperlink w:anchor="_Toc213752460" w:history="1">
        <w:r w:rsidRPr="00714DE3">
          <w:rPr>
            <w:rStyle w:val="Hyperlink"/>
            <w:rFonts w:eastAsiaTheme="majorEastAsia"/>
            <w:iCs w:val="0"/>
            <w:noProof/>
          </w:rPr>
          <w:t>References</w:t>
        </w:r>
        <w:r w:rsidRPr="00714DE3">
          <w:rPr>
            <w:iCs w:val="0"/>
            <w:noProof/>
            <w:webHidden/>
          </w:rPr>
          <w:tab/>
        </w:r>
        <w:r w:rsidRPr="00714DE3">
          <w:rPr>
            <w:iCs w:val="0"/>
            <w:noProof/>
            <w:webHidden/>
          </w:rPr>
          <w:fldChar w:fldCharType="begin"/>
        </w:r>
        <w:r w:rsidRPr="00714DE3">
          <w:rPr>
            <w:iCs w:val="0"/>
            <w:noProof/>
            <w:webHidden/>
          </w:rPr>
          <w:instrText xml:space="preserve"> PAGEREF _Toc213752460 \h </w:instrText>
        </w:r>
        <w:r w:rsidRPr="00714DE3">
          <w:rPr>
            <w:iCs w:val="0"/>
            <w:noProof/>
            <w:webHidden/>
          </w:rPr>
        </w:r>
        <w:r w:rsidRPr="00714DE3">
          <w:rPr>
            <w:iCs w:val="0"/>
            <w:noProof/>
            <w:webHidden/>
          </w:rPr>
          <w:fldChar w:fldCharType="separate"/>
        </w:r>
        <w:r w:rsidRPr="00714DE3">
          <w:rPr>
            <w:iCs w:val="0"/>
            <w:noProof/>
            <w:webHidden/>
          </w:rPr>
          <w:t>23</w:t>
        </w:r>
        <w:r w:rsidRPr="00714DE3">
          <w:rPr>
            <w:iCs w:val="0"/>
            <w:noProof/>
            <w:webHidden/>
          </w:rPr>
          <w:fldChar w:fldCharType="end"/>
        </w:r>
      </w:hyperlink>
    </w:p>
    <w:p w14:paraId="79C262F1" w14:textId="21C4A0C0" w:rsidR="0007637A" w:rsidRPr="00552263" w:rsidRDefault="001C37C7" w:rsidP="00714DE3">
      <w:pPr>
        <w:pStyle w:val="ExcludeH1"/>
        <w:rPr>
          <w:b w:val="0"/>
          <w:color w:val="auto"/>
          <w:sz w:val="24"/>
        </w:rPr>
      </w:pPr>
      <w:r w:rsidRPr="00714DE3">
        <w:rPr>
          <w:b w:val="0"/>
          <w:bCs/>
          <w:color w:val="auto"/>
          <w:sz w:val="24"/>
        </w:rPr>
        <w:fldChar w:fldCharType="end"/>
      </w:r>
      <w:r w:rsidR="0007637A">
        <w:t>List of Tables</w:t>
      </w:r>
    </w:p>
    <w:p w14:paraId="7E34E55C" w14:textId="4EDDF244" w:rsidR="004D0FC9" w:rsidRDefault="004D0FC9" w:rsidP="004D0FC9">
      <w:r>
        <w:t xml:space="preserve">Table 1. </w:t>
      </w:r>
      <w:r w:rsidR="00894DB5">
        <w:t>Primary Routing Categories ...</w:t>
      </w:r>
      <w:r>
        <w:t>………</w:t>
      </w:r>
      <w:r w:rsidR="00894DB5">
        <w:t>…</w:t>
      </w:r>
      <w:r>
        <w:t>....…….………………</w:t>
      </w:r>
      <w:proofErr w:type="gramStart"/>
      <w:r>
        <w:t>…..</w:t>
      </w:r>
      <w:proofErr w:type="gramEnd"/>
      <w:r>
        <w:t>……</w:t>
      </w:r>
      <w:proofErr w:type="gramStart"/>
      <w:r>
        <w:t>…</w:t>
      </w:r>
      <w:r w:rsidR="00623115">
        <w:t>..</w:t>
      </w:r>
      <w:proofErr w:type="gramEnd"/>
      <w:r>
        <w:t>…………</w:t>
      </w:r>
      <w:r w:rsidR="00992FAB">
        <w:t>10</w:t>
      </w:r>
    </w:p>
    <w:p w14:paraId="5764331B" w14:textId="77777777" w:rsidR="004D0FC9" w:rsidRDefault="004D0FC9" w:rsidP="004D0FC9"/>
    <w:p w14:paraId="261F1A73" w14:textId="0BD23180" w:rsidR="004D0FC9" w:rsidRDefault="004D0FC9" w:rsidP="004D0FC9">
      <w:r>
        <w:t xml:space="preserve">Table 2. </w:t>
      </w:r>
      <w:r w:rsidR="00894DB5">
        <w:t xml:space="preserve">Hard and Soft </w:t>
      </w:r>
      <w:r w:rsidR="00623115">
        <w:t>Requirements</w:t>
      </w:r>
      <w:r>
        <w:t xml:space="preserve"> ...……….………….………………</w:t>
      </w:r>
      <w:proofErr w:type="gramStart"/>
      <w:r>
        <w:t>…..</w:t>
      </w:r>
      <w:proofErr w:type="gramEnd"/>
      <w:r>
        <w:t>…………………</w:t>
      </w:r>
      <w:r w:rsidR="00992FAB">
        <w:t>11</w:t>
      </w:r>
    </w:p>
    <w:p w14:paraId="3543BBCA" w14:textId="77777777" w:rsidR="004D0FC9" w:rsidRPr="004D0FC9" w:rsidRDefault="004D0FC9" w:rsidP="004D0FC9"/>
    <w:p w14:paraId="46286249" w14:textId="77777777" w:rsidR="00585FDA" w:rsidRDefault="00DD3AF9" w:rsidP="00004868">
      <w:pPr>
        <w:pBdr>
          <w:top w:val="nil"/>
          <w:left w:val="nil"/>
          <w:bottom w:val="nil"/>
          <w:right w:val="nil"/>
          <w:between w:val="nil"/>
        </w:pBdr>
        <w:tabs>
          <w:tab w:val="right" w:pos="9350"/>
        </w:tabs>
        <w:jc w:val="center"/>
        <w:rPr>
          <w:rStyle w:val="ExcludeH1Char"/>
        </w:rPr>
      </w:pPr>
      <w:r w:rsidRPr="00DD3AF9">
        <w:rPr>
          <w:rStyle w:val="ExcludeH1Char"/>
        </w:rPr>
        <w:t>List of Figures</w:t>
      </w:r>
    </w:p>
    <w:p w14:paraId="70ADBD49" w14:textId="77777777" w:rsidR="00F24D77" w:rsidRDefault="00F24D77" w:rsidP="00F24D77"/>
    <w:p w14:paraId="26E2E073" w14:textId="6F49F651" w:rsidR="00F24D77" w:rsidRDefault="00F24D77" w:rsidP="00F24D77">
      <w:r>
        <w:t xml:space="preserve">Figure 1. </w:t>
      </w:r>
      <w:r w:rsidR="004E3C16">
        <w:t>Architecture ...……...</w:t>
      </w:r>
      <w:r>
        <w:t>……………….………….……………………………….………</w:t>
      </w:r>
      <w:r w:rsidR="00992FAB">
        <w:t>7</w:t>
      </w:r>
    </w:p>
    <w:p w14:paraId="2D8BD1AA" w14:textId="77777777" w:rsidR="00004868" w:rsidRDefault="00004868" w:rsidP="00F24D77">
      <w:pPr>
        <w:pBdr>
          <w:top w:val="nil"/>
          <w:left w:val="nil"/>
          <w:bottom w:val="nil"/>
          <w:right w:val="nil"/>
          <w:between w:val="nil"/>
        </w:pBdr>
        <w:tabs>
          <w:tab w:val="right" w:pos="9350"/>
        </w:tabs>
        <w:rPr>
          <w:rStyle w:val="ExcludeH1Char"/>
        </w:rPr>
      </w:pPr>
    </w:p>
    <w:p w14:paraId="74DC7EF2" w14:textId="77777777" w:rsidR="00004868" w:rsidRDefault="00004868" w:rsidP="00552263">
      <w:pPr>
        <w:pBdr>
          <w:top w:val="nil"/>
          <w:left w:val="nil"/>
          <w:bottom w:val="nil"/>
          <w:right w:val="nil"/>
          <w:between w:val="nil"/>
        </w:pBdr>
        <w:tabs>
          <w:tab w:val="right" w:pos="9350"/>
        </w:tabs>
        <w:rPr>
          <w:rStyle w:val="ExcludeH1Char"/>
        </w:rPr>
      </w:pPr>
    </w:p>
    <w:p w14:paraId="5C0F97BE" w14:textId="59BE6971" w:rsidR="00DF3E3E" w:rsidRPr="00004868" w:rsidRDefault="00DF3E3E" w:rsidP="00004868">
      <w:pPr>
        <w:pBdr>
          <w:top w:val="nil"/>
          <w:left w:val="nil"/>
          <w:bottom w:val="nil"/>
          <w:right w:val="nil"/>
          <w:between w:val="nil"/>
        </w:pBdr>
        <w:tabs>
          <w:tab w:val="right" w:pos="9350"/>
        </w:tabs>
        <w:rPr>
          <w:b/>
          <w:color w:val="000000" w:themeColor="text1"/>
          <w:sz w:val="28"/>
        </w:rPr>
        <w:sectPr w:rsidR="00DF3E3E" w:rsidRPr="00004868">
          <w:headerReference w:type="default" r:id="rId17"/>
          <w:footerReference w:type="default" r:id="rId18"/>
          <w:headerReference w:type="first" r:id="rId19"/>
          <w:footerReference w:type="first" r:id="rId20"/>
          <w:pgSz w:w="12240" w:h="15840"/>
          <w:pgMar w:top="1440" w:right="1440" w:bottom="1440" w:left="1440" w:header="720" w:footer="720" w:gutter="0"/>
          <w:cols w:space="720"/>
          <w:titlePg/>
        </w:sectPr>
      </w:pPr>
    </w:p>
    <w:p w14:paraId="1003DE3A" w14:textId="029A5155" w:rsidR="00585FDA" w:rsidRPr="00783F88" w:rsidRDefault="00000000" w:rsidP="00783F88">
      <w:pPr>
        <w:pStyle w:val="Heading1"/>
        <w:rPr>
          <w:b w:val="0"/>
        </w:rPr>
      </w:pPr>
      <w:bookmarkStart w:id="4" w:name="_Toc213746477"/>
      <w:bookmarkStart w:id="5" w:name="_Toc213749678"/>
      <w:bookmarkStart w:id="6" w:name="_Toc213750198"/>
      <w:bookmarkStart w:id="7" w:name="_Toc213751856"/>
      <w:bookmarkStart w:id="8" w:name="_Toc213752447"/>
      <w:r>
        <w:lastRenderedPageBreak/>
        <w:t>Introduction</w:t>
      </w:r>
      <w:bookmarkEnd w:id="4"/>
      <w:bookmarkEnd w:id="5"/>
      <w:bookmarkEnd w:id="6"/>
      <w:bookmarkEnd w:id="7"/>
      <w:bookmarkEnd w:id="8"/>
    </w:p>
    <w:p w14:paraId="2F18C9BF" w14:textId="48918088" w:rsidR="00585FDA" w:rsidRPr="00E023CE" w:rsidRDefault="00000000" w:rsidP="00E023CE">
      <w:pPr>
        <w:spacing w:line="480" w:lineRule="auto"/>
        <w:ind w:firstLine="720"/>
      </w:pPr>
      <w:r>
        <w:t>Multinational organizations often struggle to make cost-effective and strategic global talent mobility decisions due to fragmented data and limited decision support tools. The choice between expatriate assignments, short-term deployments, or local hires involves complex trade-offs in cost, compliance, and employee wellbeing. Current approaches rely heavily on manual analysis and subjective judgment, lacking transparency and scalability. Without an integrated system, firms risk overspending and misaligning talent with business goals.</w:t>
      </w:r>
    </w:p>
    <w:p w14:paraId="65007ED3" w14:textId="505E4F44" w:rsidR="00585FDA" w:rsidRDefault="00000000" w:rsidP="006B5235">
      <w:pPr>
        <w:pStyle w:val="Heading2"/>
      </w:pPr>
      <w:bookmarkStart w:id="9" w:name="_Toc213746478"/>
      <w:bookmarkStart w:id="10" w:name="_Toc213749679"/>
      <w:bookmarkStart w:id="11" w:name="_Toc213750199"/>
      <w:bookmarkStart w:id="12" w:name="_Toc213751857"/>
      <w:bookmarkStart w:id="13" w:name="_Toc213752448"/>
      <w:r>
        <w:t>Problem Statement</w:t>
      </w:r>
      <w:bookmarkEnd w:id="9"/>
      <w:bookmarkEnd w:id="10"/>
      <w:bookmarkEnd w:id="11"/>
      <w:bookmarkEnd w:id="12"/>
      <w:bookmarkEnd w:id="13"/>
    </w:p>
    <w:p w14:paraId="5F0E47B5" w14:textId="77777777" w:rsidR="00585FDA" w:rsidRDefault="00000000">
      <w:pPr>
        <w:spacing w:line="480" w:lineRule="auto"/>
        <w:ind w:firstLine="720"/>
      </w:pPr>
      <w:r>
        <w:t>Multinational corporations face significant challenges in deploying global talent. Decisions, such as whether to assign expatriates, opt for short-term placements, or hire locally carry substantial cost, compliance, and strategic implications. These decisions often rely on fragmented systems and subjective judgment, resulting in misaligned assignments and avoidable expenses. Although Global IQ possesses rich mobility datasets, there is no integrated interface that allows HR professionals to query policies, analyze costs, and obtain optimized recommendations.</w:t>
      </w:r>
    </w:p>
    <w:p w14:paraId="41E1C98A" w14:textId="77777777" w:rsidR="00585FDA" w:rsidRDefault="00000000">
      <w:pPr>
        <w:spacing w:line="480" w:lineRule="auto"/>
        <w:ind w:firstLine="720"/>
      </w:pPr>
      <w:r>
        <w:t>This project fills that gap by developing the Global IQ Mobility Advisor, an LLM-powered decision interface that allows HR professionals to pose natural-language questions and receive guided, structured, and Global-IQ-branded responses. Through MCP integrations with policy documents and compensation data, the system enables HR and mobility teams to simulate end-to-end mobility workflows with clarity and consistency.</w:t>
      </w:r>
    </w:p>
    <w:p w14:paraId="0DFD845C" w14:textId="63C793AD" w:rsidR="00585FDA" w:rsidRDefault="00000000">
      <w:pPr>
        <w:spacing w:line="480" w:lineRule="auto"/>
        <w:ind w:firstLine="720"/>
      </w:pPr>
      <w:r>
        <w:t xml:space="preserve">This project delivers not merely an LLM chatbot prototype, but a production-grade software engineering solution that combines intelligent natural language processing with containerized microservices architecture. The system implements industry-standard practices </w:t>
      </w:r>
      <w:r>
        <w:lastRenderedPageBreak/>
        <w:t xml:space="preserve">including Docker containerization, RESTful API design, health monitoring, automatic </w:t>
      </w:r>
      <w:proofErr w:type="gramStart"/>
      <w:r>
        <w:t>failover</w:t>
      </w:r>
      <w:proofErr w:type="gramEnd"/>
      <w:r>
        <w:t>, and security hardening</w:t>
      </w:r>
      <w:r w:rsidR="006C27A2">
        <w:t>.</w:t>
      </w:r>
    </w:p>
    <w:p w14:paraId="51CB6D00" w14:textId="7A794E0D" w:rsidR="00585FDA" w:rsidRDefault="00000000">
      <w:pPr>
        <w:pStyle w:val="Heading2"/>
        <w:spacing w:before="120"/>
        <w:rPr>
          <w:rFonts w:eastAsia="Times New Roman" w:cs="Times New Roman"/>
          <w:b w:val="0"/>
          <w:bCs/>
          <w:i/>
          <w:iCs/>
          <w:color w:val="000000"/>
          <w:szCs w:val="24"/>
        </w:rPr>
      </w:pPr>
      <w:bookmarkStart w:id="14" w:name="_Toc213746479"/>
      <w:bookmarkStart w:id="15" w:name="_Toc213749680"/>
      <w:bookmarkStart w:id="16" w:name="_Toc213750200"/>
      <w:bookmarkStart w:id="17" w:name="_Toc213751858"/>
      <w:bookmarkStart w:id="18" w:name="_Toc213752449"/>
      <w:r>
        <w:rPr>
          <w:rFonts w:eastAsia="Times New Roman" w:cs="Times New Roman"/>
          <w:bCs/>
          <w:color w:val="000000"/>
          <w:szCs w:val="24"/>
        </w:rPr>
        <w:t>Goals</w:t>
      </w:r>
      <w:bookmarkEnd w:id="14"/>
      <w:bookmarkEnd w:id="15"/>
      <w:bookmarkEnd w:id="16"/>
      <w:bookmarkEnd w:id="17"/>
      <w:bookmarkEnd w:id="18"/>
    </w:p>
    <w:p w14:paraId="04217FF5" w14:textId="645CA8EC" w:rsidR="00585FDA" w:rsidRDefault="00000000">
      <w:pPr>
        <w:spacing w:line="480" w:lineRule="auto"/>
        <w:ind w:firstLine="720"/>
      </w:pPr>
      <w:r>
        <w:t xml:space="preserve">This project implements a branded chat interface with secure access, file uploads, and persistent conversation history. The system incorporates an MCP-integrated, production-grade LangChain routing agent backed by containerized prediction services with health monitoring and automated fallback. It supports dynamic input gathering through LLM-driven clarifying questions to ensure all required fields are captured. The workflow generates canonical JSON payloads representing validated user inputs and uses them to run simulated calculations until </w:t>
      </w:r>
      <w:proofErr w:type="spellStart"/>
      <w:r>
        <w:t>GlobalIQ</w:t>
      </w:r>
      <w:proofErr w:type="spellEnd"/>
      <w:r>
        <w:t xml:space="preserve"> completes models and integrates using the streamlined process outlined in the </w:t>
      </w:r>
      <w:r w:rsidR="006C27A2">
        <w:t>documentation.</w:t>
      </w:r>
      <w:r>
        <w:t xml:space="preserve"> The final implementation deliver</w:t>
      </w:r>
      <w:r w:rsidR="006C27A2">
        <w:t>s</w:t>
      </w:r>
      <w:r>
        <w:t xml:space="preserve"> ranked, explainable mobility recommendations aligned with cost, compliance, and employee wellbeing goals. System performance will be assessed through r</w:t>
      </w:r>
      <w:r w:rsidR="000E271B">
        <w:t>outing</w:t>
      </w:r>
      <w:r>
        <w:t xml:space="preserve"> accuracy, model response quality, and simulated user-testing outcomes.</w:t>
      </w:r>
    </w:p>
    <w:p w14:paraId="14367D26" w14:textId="4B8AF555" w:rsidR="00585FDA" w:rsidRDefault="00000000">
      <w:pPr>
        <w:pStyle w:val="Heading2"/>
        <w:rPr>
          <w:rFonts w:eastAsia="Times New Roman" w:cs="Times New Roman"/>
          <w:b w:val="0"/>
          <w:bCs/>
          <w:i/>
          <w:iCs/>
          <w:color w:val="000000"/>
          <w:szCs w:val="24"/>
        </w:rPr>
      </w:pPr>
      <w:bookmarkStart w:id="19" w:name="_Toc213746480"/>
      <w:bookmarkStart w:id="20" w:name="_Toc213749681"/>
      <w:bookmarkStart w:id="21" w:name="_Toc213750201"/>
      <w:bookmarkStart w:id="22" w:name="_Toc213751859"/>
      <w:bookmarkStart w:id="23" w:name="_Toc213752450"/>
      <w:r>
        <w:rPr>
          <w:rFonts w:eastAsia="Times New Roman" w:cs="Times New Roman"/>
          <w:bCs/>
          <w:color w:val="000000"/>
          <w:szCs w:val="24"/>
        </w:rPr>
        <w:t>Scope</w:t>
      </w:r>
      <w:bookmarkEnd w:id="19"/>
      <w:bookmarkEnd w:id="20"/>
      <w:bookmarkEnd w:id="21"/>
      <w:bookmarkEnd w:id="22"/>
      <w:bookmarkEnd w:id="23"/>
    </w:p>
    <w:p w14:paraId="08EC454A" w14:textId="476FE80B" w:rsidR="00585FDA" w:rsidRDefault="00000000" w:rsidP="00610850">
      <w:pPr>
        <w:spacing w:line="480" w:lineRule="auto"/>
        <w:ind w:firstLine="720"/>
      </w:pPr>
      <w:r>
        <w:t xml:space="preserve">The project </w:t>
      </w:r>
      <w:r w:rsidR="007D6FDA">
        <w:t xml:space="preserve">has </w:t>
      </w:r>
      <w:r>
        <w:t>deliver</w:t>
      </w:r>
      <w:r w:rsidR="007D6FDA">
        <w:t>ed</w:t>
      </w:r>
      <w:r>
        <w:t xml:space="preserve"> a functional system showcasing the full conversation flow: from user questions, through routing and input gathering, to JSON handoff and simulated output. The system implements </w:t>
      </w:r>
      <w:proofErr w:type="gramStart"/>
      <w:r>
        <w:t>real</w:t>
      </w:r>
      <w:proofErr w:type="gramEnd"/>
      <w:r>
        <w:t xml:space="preserve"> containerized </w:t>
      </w:r>
      <w:proofErr w:type="spellStart"/>
      <w:r>
        <w:t>FastAPI</w:t>
      </w:r>
      <w:proofErr w:type="spellEnd"/>
      <w:r>
        <w:t xml:space="preserve"> servers with standardized REST endpoints and </w:t>
      </w:r>
      <w:proofErr w:type="spellStart"/>
      <w:r>
        <w:t>OpenAPI</w:t>
      </w:r>
      <w:proofErr w:type="spellEnd"/>
      <w:r>
        <w:t xml:space="preserve"> documentation. HTTP communication between the main application and prediction services uses validated JSON payloads conforming to a defined API contract (MCP_CONTRACT.md). System performance will be evaluated using metrics like routing accuracy, input completeness, and overall user flow, with comprehensive documentation, deployment scripts, and integration tests to support production deployment</w:t>
      </w:r>
    </w:p>
    <w:p w14:paraId="6B2ACACC" w14:textId="77777777" w:rsidR="00585FDA" w:rsidRDefault="00000000" w:rsidP="002A1A7C">
      <w:pPr>
        <w:pStyle w:val="Heading1"/>
        <w:rPr>
          <w:b w:val="0"/>
        </w:rPr>
      </w:pPr>
      <w:bookmarkStart w:id="24" w:name="_Toc213746481"/>
      <w:bookmarkStart w:id="25" w:name="_Toc213749682"/>
      <w:bookmarkStart w:id="26" w:name="_Toc213750202"/>
      <w:bookmarkStart w:id="27" w:name="_Toc213751860"/>
      <w:bookmarkStart w:id="28" w:name="_Toc213752451"/>
      <w:r>
        <w:lastRenderedPageBreak/>
        <w:t>Background</w:t>
      </w:r>
      <w:bookmarkEnd w:id="24"/>
      <w:bookmarkEnd w:id="25"/>
      <w:bookmarkEnd w:id="26"/>
      <w:bookmarkEnd w:id="27"/>
      <w:bookmarkEnd w:id="28"/>
    </w:p>
    <w:p w14:paraId="63B2E6AC" w14:textId="77777777" w:rsidR="00585FDA" w:rsidRDefault="00000000">
      <w:pPr>
        <w:spacing w:line="480" w:lineRule="auto"/>
        <w:ind w:firstLine="720"/>
      </w:pPr>
      <w:r>
        <w:t xml:space="preserve">Global IQ is a leading data-as-a-service provider specializing in global mobility and compensation analytics. The company offers cost of living and benchmark data, compensation calculations, consulting, and analytics to HR professionals, industry service providers, and technology solutions. Their services cover over 150 countries, providing comprehensive data to support global workforce planning. Global IQ employs state-of-the-art automation, AI, and machine learning to deliver data quickly and efficiently. The company is led by CEO and co-founder Karen </w:t>
      </w:r>
      <w:proofErr w:type="spellStart"/>
      <w:r>
        <w:t>Cygal</w:t>
      </w:r>
      <w:proofErr w:type="spellEnd"/>
      <w:r>
        <w:t xml:space="preserve"> and Chief Product Officer and co-founder Matt Gilliland.</w:t>
      </w:r>
    </w:p>
    <w:p w14:paraId="2D590775" w14:textId="688811F0" w:rsidR="00585FDA" w:rsidRDefault="00000000" w:rsidP="00146BF8">
      <w:pPr>
        <w:spacing w:line="480" w:lineRule="auto"/>
        <w:ind w:firstLine="720"/>
      </w:pPr>
      <w:r>
        <w:t>Currently, global talent mobility decisions are largely made through manual processes that involve gathering data from disparate sources, consulting static compensation tables, and relying on expert judgment or anecdotal experience. HR professionals often spend significant time consolidating spreadsheets, interpreting regional cost-of-living data, and navigating complex compliance requirements, all of which are prone to human error and inconsistency. This fragmented and labor-intensive approach limits scalability, delays decision-making, and reduces the ability to respond quickly to changing business needs. As organizations expand their global footprint, there is an increasing demand for automation that can streamline these processes, ensure accuracy, and provide data-driven, real-time insights. Leveraging technologies like Large Language Models and containerized microservices can transform this landscape by offering intelligent decision support systems that optimize global mobility planning with speed, precision, and transparency.</w:t>
      </w:r>
    </w:p>
    <w:p w14:paraId="4B7FE626" w14:textId="35AA41DC" w:rsidR="00585FDA" w:rsidRDefault="00000000">
      <w:pPr>
        <w:pStyle w:val="Heading2"/>
        <w:rPr>
          <w:rFonts w:eastAsia="Times New Roman" w:cs="Times New Roman"/>
          <w:b w:val="0"/>
          <w:bCs/>
          <w:color w:val="000000"/>
          <w:szCs w:val="24"/>
        </w:rPr>
      </w:pPr>
      <w:bookmarkStart w:id="29" w:name="_Toc213746482"/>
      <w:bookmarkStart w:id="30" w:name="_Toc213749683"/>
      <w:bookmarkStart w:id="31" w:name="_Toc213750203"/>
      <w:bookmarkStart w:id="32" w:name="_Toc213751861"/>
      <w:bookmarkStart w:id="33" w:name="_Toc213752452"/>
      <w:r>
        <w:rPr>
          <w:rFonts w:eastAsia="Times New Roman" w:cs="Times New Roman"/>
          <w:bCs/>
          <w:color w:val="000000"/>
          <w:szCs w:val="24"/>
        </w:rPr>
        <w:t>Literature Review</w:t>
      </w:r>
      <w:bookmarkEnd w:id="29"/>
      <w:bookmarkEnd w:id="30"/>
      <w:bookmarkEnd w:id="31"/>
      <w:bookmarkEnd w:id="32"/>
      <w:bookmarkEnd w:id="33"/>
    </w:p>
    <w:p w14:paraId="04AD270F" w14:textId="77777777" w:rsidR="00585FDA" w:rsidRDefault="00000000">
      <w:pPr>
        <w:spacing w:line="480" w:lineRule="auto"/>
        <w:ind w:firstLine="720"/>
      </w:pPr>
      <w:r>
        <w:t xml:space="preserve">Recent research provides critical guidance for developing intelligent, scalable systems to support global talent mobility. </w:t>
      </w:r>
      <w:proofErr w:type="spellStart"/>
      <w:r>
        <w:t>Amershi</w:t>
      </w:r>
      <w:proofErr w:type="spellEnd"/>
      <w:r>
        <w:t xml:space="preserve"> et al. (2019) emphasize the need for reproducibility, </w:t>
      </w:r>
      <w:r>
        <w:lastRenderedPageBreak/>
        <w:t>modularity, and comprehensive logging in machine learning systems, principles that underpin our integration of Large Language Models (LLMs) and document processing workflows.</w:t>
      </w:r>
    </w:p>
    <w:p w14:paraId="01C02978" w14:textId="3EAB3893" w:rsidR="00585FDA" w:rsidRDefault="00000000">
      <w:pPr>
        <w:spacing w:line="480" w:lineRule="auto"/>
        <w:ind w:firstLine="720"/>
      </w:pPr>
      <w:r>
        <w:t xml:space="preserve">Goodhope et al., in their work at LinkedIn Engineering, highlight the value of modular, high-throughput data pipelines, which </w:t>
      </w:r>
      <w:r w:rsidR="007D6FDA">
        <w:t xml:space="preserve">has informed our </w:t>
      </w:r>
      <w:r>
        <w:t xml:space="preserve">infrastructure. </w:t>
      </w:r>
      <w:proofErr w:type="spellStart"/>
      <w:r>
        <w:t>Raasveldt</w:t>
      </w:r>
      <w:proofErr w:type="spellEnd"/>
      <w:r>
        <w:t xml:space="preserve"> and </w:t>
      </w:r>
      <w:proofErr w:type="spellStart"/>
      <w:r>
        <w:t>Mühleisen</w:t>
      </w:r>
      <w:proofErr w:type="spellEnd"/>
      <w:r>
        <w:t xml:space="preserve"> (2020) demonstrate the effectiveness of embedded analytics engines like </w:t>
      </w:r>
      <w:proofErr w:type="spellStart"/>
      <w:r>
        <w:t>DuckDB</w:t>
      </w:r>
      <w:proofErr w:type="spellEnd"/>
      <w:r>
        <w:t xml:space="preserve"> for rapid, local prototyping, an approach we adopt for iterative model testing. The MDPI study on LLMs in semi-structured decision-making offers a practical methodology for human-in-the-loop optimization, a cornerstone of our framework.</w:t>
      </w:r>
    </w:p>
    <w:p w14:paraId="09986992" w14:textId="3716AC1A" w:rsidR="007D6FDA" w:rsidRDefault="00000000" w:rsidP="007D6FDA">
      <w:pPr>
        <w:spacing w:line="480" w:lineRule="auto"/>
        <w:ind w:firstLine="720"/>
      </w:pPr>
      <w:r>
        <w:t>Additionally, research on skill-occupation graphs informs our prompt engineering by combining structured HR data with unstructured inputs. Finally, Molnar’s work on interpretable machine learning guides our commitment to transparency and explainability in model outputs.</w:t>
      </w:r>
    </w:p>
    <w:p w14:paraId="388E4F75" w14:textId="31B7880B" w:rsidR="00585FDA" w:rsidRDefault="00000000" w:rsidP="00801422">
      <w:pPr>
        <w:spacing w:line="480" w:lineRule="auto"/>
        <w:ind w:firstLine="720"/>
      </w:pPr>
      <w:r>
        <w:t xml:space="preserve">Recent industrial case studies have highlighted the growing adoption of LLMs across domains such as healthcare, finance, and logistics, demonstrating their capacity to automate complex NLP workflows and support high-stakes decision-making. A 2025 study in </w:t>
      </w:r>
      <w:r>
        <w:rPr>
          <w:i/>
          <w:iCs/>
        </w:rPr>
        <w:t>Scientific Reports</w:t>
      </w:r>
      <w:r>
        <w:t xml:space="preserve"> details how large language models are being used for predictive maintenance in automotive systems, personalized diagnostics in healthcare, and financial risk analysis. These real-world deployments underscore the scalability and flexibility of LLMs when integrated into structured enterprise systems, reinforcing the feasibility of our approach within the HR technology sector. Moreover, the study emphasizes the importance of domain-specific tuning and human-in-the-loop oversight, both core principles in our framework for global mobility optimization.</w:t>
      </w:r>
    </w:p>
    <w:p w14:paraId="3FE29F16" w14:textId="1024C756" w:rsidR="007D6FDA" w:rsidRDefault="007D6FDA" w:rsidP="00801422">
      <w:pPr>
        <w:spacing w:line="480" w:lineRule="auto"/>
        <w:ind w:firstLine="720"/>
      </w:pPr>
      <w:r>
        <w:lastRenderedPageBreak/>
        <w:t xml:space="preserve">Finally, our architecture is further influenced and made possible using numerous previous developments in the field.  Most critical among them are </w:t>
      </w:r>
      <w:r w:rsidRPr="007D6FDA">
        <w:t xml:space="preserve">AGNO, </w:t>
      </w:r>
      <w:proofErr w:type="spellStart"/>
      <w:r w:rsidRPr="007D6FDA">
        <w:t>Anthropic's</w:t>
      </w:r>
      <w:proofErr w:type="spellEnd"/>
      <w:r w:rsidRPr="007D6FDA">
        <w:t xml:space="preserve"> Model Context Protocol (MCP), Chainlit, </w:t>
      </w:r>
      <w:proofErr w:type="spellStart"/>
      <w:r w:rsidRPr="007D6FDA">
        <w:t>Langchain</w:t>
      </w:r>
      <w:proofErr w:type="spellEnd"/>
      <w:r>
        <w:t xml:space="preserve"> and </w:t>
      </w:r>
      <w:proofErr w:type="spellStart"/>
      <w:r w:rsidRPr="007D6FDA">
        <w:t>Asyncio</w:t>
      </w:r>
      <w:proofErr w:type="spellEnd"/>
      <w:r>
        <w:t>.</w:t>
      </w:r>
    </w:p>
    <w:p w14:paraId="0D4698BA" w14:textId="558DDA4D" w:rsidR="007D6FDA" w:rsidRDefault="007D6FDA" w:rsidP="00801422">
      <w:pPr>
        <w:spacing w:line="480" w:lineRule="auto"/>
        <w:ind w:firstLine="720"/>
      </w:pPr>
      <w:r>
        <w:t xml:space="preserve">Further sources were reviewed to better understand the environment and reception previous systems have been faced, these are captured in our references. </w:t>
      </w:r>
    </w:p>
    <w:p w14:paraId="1F598F3C" w14:textId="77777777" w:rsidR="007D6FDA" w:rsidRDefault="007D6FDA" w:rsidP="00801422">
      <w:pPr>
        <w:spacing w:line="480" w:lineRule="auto"/>
        <w:ind w:firstLine="720"/>
      </w:pPr>
    </w:p>
    <w:p w14:paraId="468B1F4F" w14:textId="77777777" w:rsidR="00585FDA" w:rsidRDefault="00000000" w:rsidP="0020448F">
      <w:pPr>
        <w:pStyle w:val="Heading1"/>
        <w:rPr>
          <w:b w:val="0"/>
        </w:rPr>
      </w:pPr>
      <w:bookmarkStart w:id="34" w:name="_Toc213746483"/>
      <w:bookmarkStart w:id="35" w:name="_Toc213749684"/>
      <w:bookmarkStart w:id="36" w:name="_Toc213750204"/>
      <w:bookmarkStart w:id="37" w:name="_Toc213751862"/>
      <w:bookmarkStart w:id="38" w:name="_Toc213752453"/>
      <w:r>
        <w:t>Data</w:t>
      </w:r>
      <w:bookmarkEnd w:id="34"/>
      <w:bookmarkEnd w:id="35"/>
      <w:bookmarkEnd w:id="36"/>
      <w:bookmarkEnd w:id="37"/>
      <w:bookmarkEnd w:id="38"/>
    </w:p>
    <w:p w14:paraId="623CF170" w14:textId="5224F351" w:rsidR="00585FDA" w:rsidRDefault="00000000">
      <w:pPr>
        <w:pStyle w:val="Heading2"/>
        <w:rPr>
          <w:rFonts w:eastAsia="Times New Roman" w:cs="Times New Roman"/>
          <w:b w:val="0"/>
          <w:bCs/>
          <w:color w:val="000000"/>
          <w:szCs w:val="24"/>
        </w:rPr>
      </w:pPr>
      <w:bookmarkStart w:id="39" w:name="_Toc213746484"/>
      <w:bookmarkStart w:id="40" w:name="_Toc213749685"/>
      <w:bookmarkStart w:id="41" w:name="_Toc213750205"/>
      <w:bookmarkStart w:id="42" w:name="_Toc213751863"/>
      <w:bookmarkStart w:id="43" w:name="_Toc213752454"/>
      <w:r>
        <w:rPr>
          <w:rFonts w:eastAsia="Times New Roman" w:cs="Times New Roman"/>
          <w:bCs/>
          <w:color w:val="000000"/>
          <w:szCs w:val="24"/>
        </w:rPr>
        <w:t>Data Sources</w:t>
      </w:r>
      <w:bookmarkEnd w:id="39"/>
      <w:bookmarkEnd w:id="40"/>
      <w:bookmarkEnd w:id="41"/>
      <w:bookmarkEnd w:id="42"/>
      <w:bookmarkEnd w:id="43"/>
    </w:p>
    <w:p w14:paraId="57074A6D" w14:textId="45834541" w:rsidR="00585FDA" w:rsidRDefault="00000000">
      <w:pPr>
        <w:spacing w:line="480" w:lineRule="auto"/>
        <w:ind w:firstLine="720"/>
      </w:pPr>
      <w:r>
        <w:t>The project involves several datasets: a Mobility Policy Database comprising unstructured text from approximately 100 policies totaling over 600 pages</w:t>
      </w:r>
      <w:r w:rsidR="000E271B">
        <w:t>,</w:t>
      </w:r>
      <w:r>
        <w:t xml:space="preserve"> which informs the design of conversational prompts</w:t>
      </w:r>
      <w:r w:rsidR="007D6FDA">
        <w:t>,</w:t>
      </w:r>
      <w:r>
        <w:t xml:space="preserve"> input validation logic</w:t>
      </w:r>
      <w:r w:rsidR="007D6FDA">
        <w:t>, and our system prompt(s).</w:t>
      </w:r>
      <w:r>
        <w:t xml:space="preserve"> Multinational Corporate Benchmarking Data</w:t>
      </w:r>
      <w:r w:rsidR="007D6FDA">
        <w:t>:</w:t>
      </w:r>
      <w:r>
        <w:t xml:space="preserve"> a structured tabular dataset with around 2,100 rows and 800 columns; Mobility Cost Estimate Data, consisting of 50–100 million rows converted from JSON to tabular format via an API; and Scenario Compensation Data, a massive simulation dataset of roughly 236 million rows accessed through structured API queries. While the team is not directly working with these datasets, the Cost Estimate API has been reviewed and explored to understand its structure and potential application within our scope.</w:t>
      </w:r>
      <w:r w:rsidR="007D6FDA">
        <w:t xml:space="preserve">  Despite the architecture and LLM not directly touching the data, understanding of the parameters that feed the underlying </w:t>
      </w:r>
      <w:proofErr w:type="spellStart"/>
      <w:r w:rsidR="007D6FDA">
        <w:t>prediciton</w:t>
      </w:r>
      <w:proofErr w:type="spellEnd"/>
      <w:r w:rsidR="007D6FDA">
        <w:t xml:space="preserve"> models is critical for the LLM to ensure that users interpret what inputs they need to provide, and for the </w:t>
      </w:r>
      <w:proofErr w:type="spellStart"/>
      <w:r w:rsidR="007D6FDA">
        <w:t>llm</w:t>
      </w:r>
      <w:proofErr w:type="spellEnd"/>
      <w:r w:rsidR="007D6FDA">
        <w:t xml:space="preserve"> to format those accordingly (for example: transforming a user input of “100K Salary” to a integer of 100000). </w:t>
      </w:r>
    </w:p>
    <w:p w14:paraId="4DBF1149" w14:textId="77777777" w:rsidR="00585FDA" w:rsidRDefault="00585FDA">
      <w:pPr>
        <w:spacing w:line="480" w:lineRule="auto"/>
      </w:pPr>
    </w:p>
    <w:p w14:paraId="3607079E" w14:textId="572777F2" w:rsidR="00585FDA" w:rsidRDefault="00000000">
      <w:pPr>
        <w:pStyle w:val="Heading2"/>
        <w:rPr>
          <w:rFonts w:eastAsia="Times New Roman" w:cs="Times New Roman"/>
          <w:b w:val="0"/>
          <w:bCs/>
          <w:color w:val="000000"/>
          <w:szCs w:val="24"/>
        </w:rPr>
      </w:pPr>
      <w:bookmarkStart w:id="44" w:name="_Toc213746485"/>
      <w:bookmarkStart w:id="45" w:name="_Toc213749686"/>
      <w:bookmarkStart w:id="46" w:name="_Toc213750206"/>
      <w:bookmarkStart w:id="47" w:name="_Toc213751864"/>
      <w:bookmarkStart w:id="48" w:name="_Toc213752455"/>
      <w:r>
        <w:rPr>
          <w:rFonts w:eastAsia="Times New Roman" w:cs="Times New Roman"/>
          <w:bCs/>
          <w:color w:val="000000"/>
          <w:szCs w:val="24"/>
        </w:rPr>
        <w:lastRenderedPageBreak/>
        <w:t>Descriptive Analysis</w:t>
      </w:r>
      <w:bookmarkEnd w:id="44"/>
      <w:bookmarkEnd w:id="45"/>
      <w:bookmarkEnd w:id="46"/>
      <w:bookmarkEnd w:id="47"/>
      <w:bookmarkEnd w:id="48"/>
    </w:p>
    <w:p w14:paraId="46BC1A08" w14:textId="77777777" w:rsidR="00585FDA" w:rsidRDefault="00000000" w:rsidP="00EF4E56">
      <w:pPr>
        <w:spacing w:line="480" w:lineRule="auto"/>
        <w:ind w:firstLine="720"/>
      </w:pPr>
      <w:r>
        <w:t>Our descriptive analysis focused on understanding how HR professionals interact with global mobility information and where inefficiencies arise within existing workflows. A review of policy documents revealed significant complexity and variation across mobility types, regions, and employee profiles, highlighting the importance of structured input gathering and consistent policy interpretation. This insight directly informed the design of our LangChain-based routing agent. Examination of user experience pain points also reinforced the need for features such as clarifying follow-up questions, transparent JSON payload generation, and traceable logs.</w:t>
      </w:r>
    </w:p>
    <w:p w14:paraId="393F7262" w14:textId="77777777" w:rsidR="00585FDA" w:rsidRDefault="00000000" w:rsidP="00223100">
      <w:pPr>
        <w:pStyle w:val="Heading1"/>
        <w:rPr>
          <w:b w:val="0"/>
        </w:rPr>
      </w:pPr>
      <w:bookmarkStart w:id="49" w:name="_Toc213746486"/>
      <w:bookmarkStart w:id="50" w:name="_Toc213749687"/>
      <w:bookmarkStart w:id="51" w:name="_Toc213750207"/>
      <w:bookmarkStart w:id="52" w:name="_Toc213751865"/>
      <w:bookmarkStart w:id="53" w:name="_Toc213752456"/>
      <w:r>
        <w:t>Methodology</w:t>
      </w:r>
      <w:bookmarkEnd w:id="49"/>
      <w:bookmarkEnd w:id="50"/>
      <w:bookmarkEnd w:id="51"/>
      <w:bookmarkEnd w:id="52"/>
      <w:bookmarkEnd w:id="53"/>
    </w:p>
    <w:p w14:paraId="5213EC66" w14:textId="77777777" w:rsidR="00585FDA" w:rsidRDefault="00000000" w:rsidP="0055218A">
      <w:pPr>
        <w:spacing w:line="480" w:lineRule="auto"/>
        <w:ind w:firstLine="720"/>
      </w:pPr>
      <w:r>
        <w:t>The methodology for developing the Global IQ Mobility Advisor encompasses a multi-faceted approach, integrating advanced Large Language Model (LLM) capabilities with structured data processing and a user-centric interface. The approach focuses on creating an intelligent agent capable of understanding user needs, routing queries to appropriate information sources or processing engines, dynamically gathering necessary inputs, and preparing data for backend systems.</w:t>
      </w:r>
    </w:p>
    <w:p w14:paraId="6E1207C0" w14:textId="0A5FA2AE" w:rsidR="00711313" w:rsidRDefault="00000000" w:rsidP="00CD1BF3">
      <w:pPr>
        <w:pBdr>
          <w:top w:val="nil"/>
          <w:left w:val="nil"/>
          <w:bottom w:val="nil"/>
          <w:right w:val="nil"/>
          <w:between w:val="nil"/>
        </w:pBdr>
        <w:spacing w:after="200"/>
        <w:jc w:val="center"/>
        <w:rPr>
          <w:b/>
          <w:bCs/>
          <w:color w:val="0E2841"/>
        </w:rPr>
      </w:pPr>
      <w:r>
        <w:rPr>
          <w:b/>
          <w:bCs/>
          <w:noProof/>
          <w:color w:val="0E2841"/>
        </w:rPr>
        <w:lastRenderedPageBreak/>
        <w:drawing>
          <wp:inline distT="114300" distB="114300" distL="114300" distR="114300" wp14:anchorId="0D2C3324" wp14:editId="6F9183BA">
            <wp:extent cx="3498146" cy="7703127"/>
            <wp:effectExtent l="0" t="0" r="0" b="0"/>
            <wp:docPr id="182946283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1"/>
                    <a:srcRect/>
                    <a:stretch>
                      <a:fillRect/>
                    </a:stretch>
                  </pic:blipFill>
                  <pic:spPr>
                    <a:xfrm>
                      <a:off x="0" y="0"/>
                      <a:ext cx="3524169" cy="7760432"/>
                    </a:xfrm>
                    <a:prstGeom prst="rect">
                      <a:avLst/>
                    </a:prstGeom>
                    <a:ln/>
                  </pic:spPr>
                </pic:pic>
              </a:graphicData>
            </a:graphic>
          </wp:inline>
        </w:drawing>
      </w:r>
    </w:p>
    <w:p w14:paraId="42DED1BF" w14:textId="30121917" w:rsidR="00585FDA" w:rsidRDefault="00000000" w:rsidP="00624BFA">
      <w:pPr>
        <w:pBdr>
          <w:top w:val="nil"/>
          <w:left w:val="nil"/>
          <w:bottom w:val="nil"/>
          <w:right w:val="nil"/>
          <w:between w:val="nil"/>
        </w:pBdr>
        <w:spacing w:after="200"/>
        <w:jc w:val="center"/>
        <w:rPr>
          <w:b/>
          <w:bCs/>
          <w:color w:val="0E2841"/>
        </w:rPr>
      </w:pPr>
      <w:bookmarkStart w:id="54" w:name="_heading=h.3jo9myaictu5" w:colFirst="0" w:colLast="0"/>
      <w:bookmarkEnd w:id="54"/>
      <w:r>
        <w:rPr>
          <w:b/>
          <w:bCs/>
          <w:color w:val="0E2841"/>
        </w:rPr>
        <w:t xml:space="preserve">Figure 1: </w:t>
      </w:r>
      <w:r w:rsidRPr="00F24D77">
        <w:rPr>
          <w:i/>
          <w:iCs/>
          <w:color w:val="0E2841"/>
        </w:rPr>
        <w:t>Architecture</w:t>
      </w:r>
      <w:r w:rsidR="00F85346">
        <w:rPr>
          <w:i/>
          <w:iCs/>
          <w:color w:val="0E2841"/>
        </w:rPr>
        <w:t xml:space="preserve"> - </w:t>
      </w:r>
      <w:hyperlink r:id="rId22" w:history="1">
        <w:r w:rsidR="00F85346" w:rsidRPr="00F85346">
          <w:rPr>
            <w:rStyle w:val="Hyperlink"/>
            <w:i/>
            <w:iCs/>
          </w:rPr>
          <w:t>Link</w:t>
        </w:r>
      </w:hyperlink>
      <w:r>
        <w:rPr>
          <w:b/>
          <w:bCs/>
          <w:color w:val="0E2841"/>
        </w:rPr>
        <w:br/>
      </w:r>
      <w:bookmarkStart w:id="55" w:name="_heading=h.qq8wvowcoa0s" w:colFirst="0" w:colLast="0"/>
      <w:bookmarkEnd w:id="55"/>
    </w:p>
    <w:p w14:paraId="79217043" w14:textId="4AD4C88C" w:rsidR="00585FDA" w:rsidRDefault="00000000" w:rsidP="007D1D82">
      <w:pPr>
        <w:pStyle w:val="Heading2"/>
        <w:rPr>
          <w:rFonts w:eastAsia="Times New Roman" w:cs="Times New Roman"/>
          <w:b w:val="0"/>
          <w:bCs/>
          <w:color w:val="000000"/>
          <w:szCs w:val="24"/>
        </w:rPr>
      </w:pPr>
      <w:bookmarkStart w:id="56" w:name="_Toc213746487"/>
      <w:bookmarkStart w:id="57" w:name="_Toc213749688"/>
      <w:bookmarkStart w:id="58" w:name="_Toc213750208"/>
      <w:bookmarkStart w:id="59" w:name="_Toc213751866"/>
      <w:bookmarkStart w:id="60" w:name="_Toc213752457"/>
      <w:r>
        <w:rPr>
          <w:rFonts w:eastAsia="Times New Roman" w:cs="Times New Roman"/>
          <w:bCs/>
          <w:color w:val="000000"/>
          <w:szCs w:val="24"/>
        </w:rPr>
        <w:lastRenderedPageBreak/>
        <w:t>Approach</w:t>
      </w:r>
      <w:bookmarkEnd w:id="56"/>
      <w:bookmarkEnd w:id="57"/>
      <w:bookmarkEnd w:id="58"/>
      <w:bookmarkEnd w:id="59"/>
      <w:bookmarkEnd w:id="60"/>
    </w:p>
    <w:p w14:paraId="12DCBF6A" w14:textId="1A6012A4" w:rsidR="00585FDA" w:rsidRDefault="00000000" w:rsidP="007D1D82">
      <w:pPr>
        <w:spacing w:line="480" w:lineRule="auto"/>
        <w:ind w:firstLine="720"/>
      </w:pPr>
      <w:r>
        <w:t xml:space="preserve">The core of the system is an LLM-powered agent designed to serve as an intelligent natural language interface. This agent interprets user queries, </w:t>
      </w:r>
      <w:proofErr w:type="gramStart"/>
      <w:r>
        <w:t>orchestrates</w:t>
      </w:r>
      <w:proofErr w:type="gramEnd"/>
      <w:r>
        <w:t xml:space="preserve"> calls to relevant containerized backend </w:t>
      </w:r>
      <w:r w:rsidR="00F85346">
        <w:t>systems,</w:t>
      </w:r>
      <w:r>
        <w:t xml:space="preserve"> and manages the conversational flow to ensure all necessary information is captured for decision support.  </w:t>
      </w:r>
    </w:p>
    <w:p w14:paraId="39A80FC3" w14:textId="601E89BC" w:rsidR="00585FDA" w:rsidRPr="002551C5" w:rsidRDefault="00000000" w:rsidP="00EF63FC">
      <w:pPr>
        <w:pStyle w:val="Heading3"/>
      </w:pPr>
      <w:bookmarkStart w:id="61" w:name="_Toc213749689"/>
      <w:bookmarkStart w:id="62" w:name="_Toc213750209"/>
      <w:r>
        <w:t>Natural Language Query Interface</w:t>
      </w:r>
      <w:bookmarkEnd w:id="61"/>
      <w:bookmarkEnd w:id="62"/>
    </w:p>
    <w:p w14:paraId="32660854" w14:textId="77777777" w:rsidR="009E0858" w:rsidRDefault="00000000" w:rsidP="009E0858">
      <w:pPr>
        <w:spacing w:line="480" w:lineRule="auto"/>
        <w:ind w:firstLine="720"/>
      </w:pPr>
      <w:r>
        <w:t>The Global IQ mobility interface is being developed using Chainlit, an open-source Python framework designed to rapidly create ChatGPT-style web applications from a single script. Chainlit provides essential UI components such as the chat interface, Markdown rendering for formatted responses, a file-upload widget, a hot-reload development server for rapid iteration, and straightforward branding capabilities. This allows the development team to concentrate on the core business logic and LLM integration rather than extensive front-end development. As Chainlit operates entirely within Python, the code responsible for interacting with backend models and business logic also drives the user interface, eliminating the need for a separate JavaScript or web stack. The outcome is a branded, secure chat portal that supports quick iteration and can be containerized for deployment on various cloud platforms.</w:t>
      </w:r>
    </w:p>
    <w:p w14:paraId="53F3CE05" w14:textId="77777777" w:rsidR="002B73E7" w:rsidRDefault="00000000" w:rsidP="002B73E7">
      <w:pPr>
        <w:spacing w:line="480" w:lineRule="auto"/>
        <w:ind w:firstLine="720"/>
      </w:pPr>
      <w:r>
        <w:t>During the most recent sprint, significant progress was achieved with the development of a functional, branded Chainlit front-end for </w:t>
      </w:r>
      <w:r>
        <w:rPr>
          <w:i/>
          <w:iCs/>
        </w:rPr>
        <w:t>Global IQ</w:t>
      </w:r>
      <w:r>
        <w:t>. The interface now reflects the organization’s visual identity by displaying the </w:t>
      </w:r>
      <w:r>
        <w:rPr>
          <w:i/>
          <w:iCs/>
        </w:rPr>
        <w:t>Global IQ</w:t>
      </w:r>
      <w:r>
        <w:t xml:space="preserve"> logo and adhering to the corporate color palette. It introduces itself to users as an “HR Mobility Specialist,” creating a domain-specific and professional conversational experience. To ensure response integrity, the system is explicitly configured to generate answers solely from approved optimization APIs or user-provided documents, responding with “I don’t know” or similar phrases when queries fall </w:t>
      </w:r>
      <w:r>
        <w:lastRenderedPageBreak/>
        <w:t>outside these sources. Additionally, the interface supports file uploads in various formats including PDF, JSON, Excel, CSV, and Word, with uploaded files stored and linked to the user’s active session for contextual use. The platform also preserves conversation history, allowing users to seamlessly resume prior sessions. Together, these enhancements establish a cohesive and brand-aligned user experience, forming the foundation for further integration with the project’s routing and optimization components. These features provide Global IQ with a ChatGPT-style user experience that is visually aligned with their brand and technically constrained to corporate knowledge and approved data sources.</w:t>
      </w:r>
    </w:p>
    <w:p w14:paraId="234D363D" w14:textId="1578BCE8" w:rsidR="00585FDA" w:rsidRDefault="00000000" w:rsidP="002B73E7">
      <w:pPr>
        <w:spacing w:line="480" w:lineRule="auto"/>
        <w:ind w:firstLine="720"/>
      </w:pPr>
      <w:r>
        <w:t>Future considerations, to be discussed with the sponsor, include multi-chat history, user registration with a small cloud database, selection of an optimal deployment platform (e.g., Hugging Face Spaces, Render, AWS) based on security and cost, and the required level of persistent “company memory” (e.g., stored, pre-indexed policies). Design decisions such as making it visible to the user which backend engine (Policy or Compensation) is processing their request, and potentially offering an interactive way for users to clarify or correct the agent's understanding (e.g., "Do you think this is wrong? Ask me about Policy, Compensation, or Both"), will also be explored to enhance transparency and user control.</w:t>
      </w:r>
    </w:p>
    <w:p w14:paraId="6426987A" w14:textId="0E96DA33" w:rsidR="00585FDA" w:rsidRDefault="00000000" w:rsidP="004B5BA5">
      <w:pPr>
        <w:pStyle w:val="Heading3"/>
        <w:rPr>
          <w:b w:val="0"/>
          <w:bCs/>
          <w:i w:val="0"/>
          <w:iCs/>
          <w:color w:val="000000"/>
          <w:szCs w:val="24"/>
        </w:rPr>
      </w:pPr>
      <w:bookmarkStart w:id="63" w:name="_Toc213749690"/>
      <w:bookmarkStart w:id="64" w:name="_Toc213750210"/>
      <w:r>
        <w:rPr>
          <w:bCs/>
          <w:iCs/>
          <w:color w:val="000000"/>
          <w:szCs w:val="24"/>
        </w:rPr>
        <w:t>Model Integration and Agent Logic: Intelligent Query Routing</w:t>
      </w:r>
      <w:bookmarkEnd w:id="63"/>
      <w:bookmarkEnd w:id="64"/>
    </w:p>
    <w:p w14:paraId="37B463C0" w14:textId="77777777" w:rsidR="00585FDA" w:rsidRDefault="00000000" w:rsidP="004B5BA5">
      <w:pPr>
        <w:spacing w:line="480" w:lineRule="auto"/>
        <w:ind w:firstLine="720"/>
      </w:pPr>
      <w:r>
        <w:t>A central achievement of this project phase is the development of a sophisticated Lang Chain based routing agent. This agent, powered by OpenAI's gpt-4o model, serves as the primary intelligent component for understanding and categorizing user requests. Its core responsibility is to examine each natural language query and classify its intent to determine the most appropriate subsequent action or internal tool.</w:t>
      </w:r>
    </w:p>
    <w:p w14:paraId="1E639804" w14:textId="77777777" w:rsidR="00585FDA" w:rsidRDefault="00000000">
      <w:pPr>
        <w:spacing w:before="240" w:after="240" w:line="480" w:lineRule="auto"/>
        <w:rPr>
          <w:i/>
          <w:iCs/>
        </w:rPr>
      </w:pPr>
      <w:r>
        <w:t>The agent distinguishes between four primary routing categories, each with a specific function:</w:t>
      </w:r>
    </w:p>
    <w:p w14:paraId="6DCB8E11" w14:textId="77777777" w:rsidR="00585FDA" w:rsidRDefault="00000000">
      <w:pPr>
        <w:keepNext/>
        <w:pBdr>
          <w:top w:val="nil"/>
          <w:left w:val="nil"/>
          <w:bottom w:val="nil"/>
          <w:right w:val="nil"/>
          <w:between w:val="nil"/>
        </w:pBdr>
        <w:spacing w:after="200" w:line="480" w:lineRule="auto"/>
        <w:jc w:val="center"/>
        <w:rPr>
          <w:b/>
          <w:bCs/>
          <w:i/>
          <w:iCs/>
          <w:color w:val="000000"/>
          <w:sz w:val="18"/>
          <w:szCs w:val="18"/>
        </w:rPr>
      </w:pPr>
      <w:r>
        <w:rPr>
          <w:b/>
          <w:bCs/>
          <w:color w:val="000000"/>
        </w:rPr>
        <w:lastRenderedPageBreak/>
        <w:t>Table 1: Primary Routing Categories</w:t>
      </w:r>
    </w:p>
    <w:tbl>
      <w:tblPr>
        <w:tblStyle w:val="a"/>
        <w:tblW w:w="943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firstRow="0" w:lastRow="0" w:firstColumn="0" w:lastColumn="0" w:noHBand="1" w:noVBand="1"/>
      </w:tblPr>
      <w:tblGrid>
        <w:gridCol w:w="3280"/>
        <w:gridCol w:w="6155"/>
      </w:tblGrid>
      <w:tr w:rsidR="00585FDA" w14:paraId="4588FCFC" w14:textId="77777777">
        <w:trPr>
          <w:trHeight w:val="374"/>
        </w:trPr>
        <w:tc>
          <w:tcPr>
            <w:tcW w:w="3280" w:type="dxa"/>
            <w:tcMar>
              <w:top w:w="100" w:type="dxa"/>
              <w:left w:w="100" w:type="dxa"/>
              <w:bottom w:w="100" w:type="dxa"/>
              <w:right w:w="100" w:type="dxa"/>
            </w:tcMar>
          </w:tcPr>
          <w:p w14:paraId="3516205B" w14:textId="77777777" w:rsidR="00585FDA" w:rsidRDefault="00000000">
            <w:pPr>
              <w:jc w:val="center"/>
              <w:rPr>
                <w:b/>
                <w:bCs/>
              </w:rPr>
            </w:pPr>
            <w:r>
              <w:rPr>
                <w:b/>
                <w:bCs/>
              </w:rPr>
              <w:t>Route Name</w:t>
            </w:r>
          </w:p>
        </w:tc>
        <w:tc>
          <w:tcPr>
            <w:tcW w:w="6155" w:type="dxa"/>
            <w:tcMar>
              <w:top w:w="100" w:type="dxa"/>
              <w:left w:w="100" w:type="dxa"/>
              <w:bottom w:w="100" w:type="dxa"/>
              <w:right w:w="100" w:type="dxa"/>
            </w:tcMar>
          </w:tcPr>
          <w:p w14:paraId="2CE41867" w14:textId="77777777" w:rsidR="00585FDA" w:rsidRDefault="00000000">
            <w:pPr>
              <w:jc w:val="center"/>
              <w:rPr>
                <w:b/>
                <w:bCs/>
              </w:rPr>
            </w:pPr>
            <w:r>
              <w:rPr>
                <w:b/>
                <w:bCs/>
              </w:rPr>
              <w:t>Description</w:t>
            </w:r>
          </w:p>
        </w:tc>
      </w:tr>
      <w:tr w:rsidR="00585FDA" w14:paraId="203DF655" w14:textId="77777777">
        <w:trPr>
          <w:trHeight w:val="1065"/>
        </w:trPr>
        <w:tc>
          <w:tcPr>
            <w:tcW w:w="3280" w:type="dxa"/>
            <w:tcMar>
              <w:top w:w="100" w:type="dxa"/>
              <w:left w:w="100" w:type="dxa"/>
              <w:bottom w:w="100" w:type="dxa"/>
              <w:right w:w="100" w:type="dxa"/>
            </w:tcMar>
          </w:tcPr>
          <w:p w14:paraId="335E3A05" w14:textId="77777777" w:rsidR="00585FDA" w:rsidRDefault="00000000">
            <w:r>
              <w:t>policy</w:t>
            </w:r>
          </w:p>
        </w:tc>
        <w:tc>
          <w:tcPr>
            <w:tcW w:w="6155" w:type="dxa"/>
            <w:tcMar>
              <w:top w:w="100" w:type="dxa"/>
              <w:left w:w="100" w:type="dxa"/>
              <w:bottom w:w="100" w:type="dxa"/>
              <w:right w:w="100" w:type="dxa"/>
            </w:tcMar>
          </w:tcPr>
          <w:p w14:paraId="40E4AFED" w14:textId="77777777" w:rsidR="00585FDA" w:rsidRDefault="00000000">
            <w:r>
              <w:t>Addresses inquiries about corporate global mobility policies, rules for assignments, benefits structures, compliance, and policy document specifics.</w:t>
            </w:r>
          </w:p>
        </w:tc>
      </w:tr>
      <w:tr w:rsidR="00585FDA" w14:paraId="1EE4FEE4" w14:textId="77777777">
        <w:trPr>
          <w:trHeight w:val="1065"/>
        </w:trPr>
        <w:tc>
          <w:tcPr>
            <w:tcW w:w="3280" w:type="dxa"/>
            <w:tcMar>
              <w:top w:w="100" w:type="dxa"/>
              <w:left w:w="100" w:type="dxa"/>
              <w:bottom w:w="100" w:type="dxa"/>
              <w:right w:w="100" w:type="dxa"/>
            </w:tcMar>
          </w:tcPr>
          <w:p w14:paraId="041FEF8D" w14:textId="77777777" w:rsidR="00585FDA" w:rsidRDefault="00000000">
            <w:r>
              <w:t>compensation</w:t>
            </w:r>
          </w:p>
        </w:tc>
        <w:tc>
          <w:tcPr>
            <w:tcW w:w="6155" w:type="dxa"/>
            <w:tcMar>
              <w:top w:w="100" w:type="dxa"/>
              <w:left w:w="100" w:type="dxa"/>
              <w:bottom w:w="100" w:type="dxa"/>
              <w:right w:w="100" w:type="dxa"/>
            </w:tcMar>
          </w:tcPr>
          <w:p w14:paraId="5835B170" w14:textId="77777777" w:rsidR="00585FDA" w:rsidRDefault="00000000">
            <w:r>
              <w:t>Handles questions on employee compensation packages, salary calculations, allowances, cost-of-living, currency risks, and financial aspects of relocation.</w:t>
            </w:r>
          </w:p>
        </w:tc>
      </w:tr>
      <w:tr w:rsidR="00585FDA" w14:paraId="30289ACE" w14:textId="77777777">
        <w:trPr>
          <w:trHeight w:val="1065"/>
        </w:trPr>
        <w:tc>
          <w:tcPr>
            <w:tcW w:w="3280" w:type="dxa"/>
            <w:tcMar>
              <w:top w:w="100" w:type="dxa"/>
              <w:left w:w="100" w:type="dxa"/>
              <w:bottom w:w="100" w:type="dxa"/>
              <w:right w:w="100" w:type="dxa"/>
            </w:tcMar>
          </w:tcPr>
          <w:p w14:paraId="52132534" w14:textId="77777777" w:rsidR="00585FDA" w:rsidRDefault="00000000">
            <w:r>
              <w:t>both_policy_and_compensation</w:t>
            </w:r>
          </w:p>
        </w:tc>
        <w:tc>
          <w:tcPr>
            <w:tcW w:w="6155" w:type="dxa"/>
            <w:tcMar>
              <w:top w:w="100" w:type="dxa"/>
              <w:left w:w="100" w:type="dxa"/>
              <w:bottom w:w="100" w:type="dxa"/>
              <w:right w:w="100" w:type="dxa"/>
            </w:tcMar>
          </w:tcPr>
          <w:p w14:paraId="43871475" w14:textId="77777777" w:rsidR="00585FDA" w:rsidRDefault="00000000">
            <w:r>
              <w:t>For complex queries requiring an integrated understanding and output involving both policy frameworks and their direct financial/compensation outcomes.</w:t>
            </w:r>
          </w:p>
        </w:tc>
      </w:tr>
      <w:tr w:rsidR="00585FDA" w14:paraId="478CFC18" w14:textId="77777777">
        <w:trPr>
          <w:trHeight w:val="1065"/>
        </w:trPr>
        <w:tc>
          <w:tcPr>
            <w:tcW w:w="3280" w:type="dxa"/>
            <w:tcMar>
              <w:top w:w="100" w:type="dxa"/>
              <w:left w:w="100" w:type="dxa"/>
              <w:bottom w:w="100" w:type="dxa"/>
              <w:right w:w="100" w:type="dxa"/>
            </w:tcMar>
          </w:tcPr>
          <w:p w14:paraId="20C7A38F" w14:textId="77777777" w:rsidR="00585FDA" w:rsidRDefault="00000000">
            <w:proofErr w:type="spellStart"/>
            <w:r>
              <w:t>guidance_fallback</w:t>
            </w:r>
            <w:proofErr w:type="spellEnd"/>
          </w:p>
        </w:tc>
        <w:tc>
          <w:tcPr>
            <w:tcW w:w="6155" w:type="dxa"/>
            <w:tcMar>
              <w:top w:w="100" w:type="dxa"/>
              <w:left w:w="100" w:type="dxa"/>
              <w:bottom w:w="100" w:type="dxa"/>
              <w:right w:w="100" w:type="dxa"/>
            </w:tcMar>
          </w:tcPr>
          <w:p w14:paraId="25DA6CCF" w14:textId="77777777" w:rsidR="00585FDA" w:rsidRDefault="00000000">
            <w:r>
              <w:t>Manages off-topic, ambiguous queries, or aids when the user is unsure how to interact with the system, or for queries outside the defined business scope.</w:t>
            </w:r>
          </w:p>
        </w:tc>
      </w:tr>
    </w:tbl>
    <w:p w14:paraId="0A1D989C" w14:textId="77777777" w:rsidR="00427D40" w:rsidRDefault="00427D40" w:rsidP="00427D40">
      <w:pPr>
        <w:spacing w:line="480" w:lineRule="auto"/>
        <w:ind w:firstLine="720"/>
      </w:pPr>
    </w:p>
    <w:p w14:paraId="06AFF5B8" w14:textId="7AE6D115" w:rsidR="00585FDA" w:rsidRDefault="00000000" w:rsidP="00427D40">
      <w:pPr>
        <w:spacing w:line="480" w:lineRule="auto"/>
        <w:ind w:firstLine="720"/>
      </w:pPr>
      <w:r>
        <w:t xml:space="preserve">The routing mechanism utilizes Lang Chain’s </w:t>
      </w:r>
      <w:proofErr w:type="spellStart"/>
      <w:r>
        <w:t>LLMRouterChain</w:t>
      </w:r>
      <w:proofErr w:type="spellEnd"/>
      <w:r>
        <w:t>, which is guided by the carefully crafted descriptions developed for each route. These descriptions enable the gpt-4o model to accurately select the most relevant path for processing the user's query. The development of these routes and their descriptions was an iterative process, refined through testing and analysis as detailed in the "Methodology for Model Evaluation and Validation" section.</w:t>
      </w:r>
    </w:p>
    <w:p w14:paraId="277254E2" w14:textId="4C3D9564" w:rsidR="00585FDA" w:rsidRDefault="00000000" w:rsidP="00250C0B">
      <w:pPr>
        <w:pStyle w:val="Heading3"/>
        <w:spacing w:line="240" w:lineRule="auto"/>
        <w:rPr>
          <w:b w:val="0"/>
          <w:bCs/>
          <w:i w:val="0"/>
          <w:iCs/>
          <w:color w:val="000000"/>
          <w:szCs w:val="24"/>
        </w:rPr>
      </w:pPr>
      <w:bookmarkStart w:id="65" w:name="_Toc213749691"/>
      <w:bookmarkStart w:id="66" w:name="_Toc213750211"/>
      <w:r>
        <w:rPr>
          <w:bCs/>
          <w:iCs/>
          <w:color w:val="000000"/>
          <w:szCs w:val="24"/>
        </w:rPr>
        <w:t>Dynamic Input Gathering</w:t>
      </w:r>
      <w:bookmarkEnd w:id="65"/>
      <w:bookmarkEnd w:id="66"/>
    </w:p>
    <w:p w14:paraId="682F2F0D" w14:textId="77777777" w:rsidR="00585FDA" w:rsidRDefault="00000000">
      <w:pPr>
        <w:spacing w:before="240" w:after="240" w:line="480" w:lineRule="auto"/>
        <w:ind w:firstLine="720"/>
      </w:pPr>
      <w:r>
        <w:t>This phase is designed to ensure that all necessary information is collected from the user before invoking any backend processing, whether it be a placeholder calculation in the current MVP or the future Policy and Compensation Optimizer APIs.</w:t>
      </w:r>
    </w:p>
    <w:p w14:paraId="041ECC6F" w14:textId="77777777" w:rsidR="00192A43" w:rsidRDefault="00000000" w:rsidP="008502D3">
      <w:pPr>
        <w:spacing w:line="480" w:lineRule="auto"/>
        <w:ind w:firstLine="720"/>
      </w:pPr>
      <w:r>
        <w:lastRenderedPageBreak/>
        <w:t>The foundation for this process is an analysis of the input requirements for Global IQ's existing backend tools, as detailed in the "Hard and Soft Requirements (Requirements).csv" file and various API documentation (e.g., Cost Estimates API, Salary Comparisons API). This analysis has allowed us to identify a preliminary set of "hard" (mandatory) and "soft" (optional) parameters. The system employs a hybrid routing approach: initial keyword-based pattern matching identifies likely routes (policy, compensation, or both), then provides users the opportunity to confirm or modify the routing decision. If keyword matching produces ambiguous results, the system falls back to LLM-based classification using GPT-4. This hybrid approach optimizes cost by reducing LLM API calls for straightforward queries while maintaining accuracy for complex cases.</w:t>
      </w:r>
    </w:p>
    <w:p w14:paraId="6369861E" w14:textId="77777777" w:rsidR="00192A43" w:rsidRDefault="00192A43" w:rsidP="008502D3">
      <w:pPr>
        <w:keepNext/>
        <w:pBdr>
          <w:top w:val="nil"/>
          <w:left w:val="nil"/>
          <w:bottom w:val="nil"/>
          <w:right w:val="nil"/>
          <w:between w:val="nil"/>
        </w:pBdr>
        <w:spacing w:line="480" w:lineRule="auto"/>
        <w:jc w:val="center"/>
        <w:rPr>
          <w:b/>
          <w:bCs/>
          <w:color w:val="0E2841"/>
        </w:rPr>
      </w:pPr>
      <w:r>
        <w:rPr>
          <w:b/>
          <w:bCs/>
          <w:color w:val="0E2841"/>
        </w:rPr>
        <w:t>Table 2: Hard and Soft Requirements</w:t>
      </w:r>
    </w:p>
    <w:tbl>
      <w:tblPr>
        <w:tblStyle w:val="a0"/>
        <w:tblW w:w="96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firstRow="0" w:lastRow="0" w:firstColumn="0" w:lastColumn="0" w:noHBand="1" w:noVBand="1"/>
      </w:tblPr>
      <w:tblGrid>
        <w:gridCol w:w="2325"/>
        <w:gridCol w:w="4590"/>
        <w:gridCol w:w="2700"/>
      </w:tblGrid>
      <w:tr w:rsidR="00192A43" w14:paraId="0B1A4898" w14:textId="77777777" w:rsidTr="00AC4B50">
        <w:trPr>
          <w:trHeight w:val="780"/>
        </w:trPr>
        <w:tc>
          <w:tcPr>
            <w:tcW w:w="2325" w:type="dxa"/>
            <w:tcMar>
              <w:top w:w="100" w:type="dxa"/>
              <w:left w:w="100" w:type="dxa"/>
              <w:bottom w:w="100" w:type="dxa"/>
              <w:right w:w="100" w:type="dxa"/>
            </w:tcMar>
          </w:tcPr>
          <w:p w14:paraId="624B19B1" w14:textId="77777777" w:rsidR="00192A43" w:rsidRDefault="00192A43" w:rsidP="00AC4B50">
            <w:pPr>
              <w:jc w:val="center"/>
              <w:rPr>
                <w:b/>
                <w:bCs/>
              </w:rPr>
            </w:pPr>
            <w:r>
              <w:rPr>
                <w:b/>
                <w:bCs/>
              </w:rPr>
              <w:t>Requirement Type</w:t>
            </w:r>
          </w:p>
        </w:tc>
        <w:tc>
          <w:tcPr>
            <w:tcW w:w="4590" w:type="dxa"/>
            <w:tcMar>
              <w:top w:w="100" w:type="dxa"/>
              <w:left w:w="100" w:type="dxa"/>
              <w:bottom w:w="100" w:type="dxa"/>
              <w:right w:w="100" w:type="dxa"/>
            </w:tcMar>
          </w:tcPr>
          <w:p w14:paraId="7625919C" w14:textId="77777777" w:rsidR="00192A43" w:rsidRDefault="00192A43" w:rsidP="00AC4B50">
            <w:pPr>
              <w:jc w:val="center"/>
              <w:rPr>
                <w:b/>
                <w:bCs/>
              </w:rPr>
            </w:pPr>
            <w:r>
              <w:rPr>
                <w:b/>
                <w:bCs/>
              </w:rPr>
              <w:t>Parameter Examples</w:t>
            </w:r>
          </w:p>
        </w:tc>
        <w:tc>
          <w:tcPr>
            <w:tcW w:w="2700" w:type="dxa"/>
            <w:tcMar>
              <w:top w:w="100" w:type="dxa"/>
              <w:left w:w="100" w:type="dxa"/>
              <w:bottom w:w="100" w:type="dxa"/>
              <w:right w:w="100" w:type="dxa"/>
            </w:tcMar>
          </w:tcPr>
          <w:p w14:paraId="1A50069C" w14:textId="77777777" w:rsidR="00192A43" w:rsidRDefault="00192A43" w:rsidP="00AC4B50">
            <w:pPr>
              <w:jc w:val="center"/>
              <w:rPr>
                <w:b/>
                <w:bCs/>
              </w:rPr>
            </w:pPr>
            <w:r>
              <w:rPr>
                <w:b/>
                <w:bCs/>
              </w:rPr>
              <w:t>Relevance</w:t>
            </w:r>
          </w:p>
        </w:tc>
      </w:tr>
      <w:tr w:rsidR="00192A43" w14:paraId="6329F374" w14:textId="77777777" w:rsidTr="00AC4B50">
        <w:trPr>
          <w:trHeight w:val="1065"/>
        </w:trPr>
        <w:tc>
          <w:tcPr>
            <w:tcW w:w="2325" w:type="dxa"/>
            <w:tcMar>
              <w:top w:w="100" w:type="dxa"/>
              <w:left w:w="100" w:type="dxa"/>
              <w:bottom w:w="100" w:type="dxa"/>
              <w:right w:w="100" w:type="dxa"/>
            </w:tcMar>
          </w:tcPr>
          <w:p w14:paraId="0A5FB25C" w14:textId="77777777" w:rsidR="00192A43" w:rsidRDefault="00192A43" w:rsidP="00AC4B50">
            <w:r>
              <w:t>Hard</w:t>
            </w:r>
          </w:p>
        </w:tc>
        <w:tc>
          <w:tcPr>
            <w:tcW w:w="4590" w:type="dxa"/>
            <w:tcMar>
              <w:top w:w="100" w:type="dxa"/>
              <w:left w:w="100" w:type="dxa"/>
              <w:bottom w:w="100" w:type="dxa"/>
              <w:right w:w="100" w:type="dxa"/>
            </w:tcMar>
          </w:tcPr>
          <w:p w14:paraId="144A1D4F" w14:textId="77777777" w:rsidR="00192A43" w:rsidRDefault="00192A43" w:rsidP="00AC4B50">
            <w:r>
              <w:t>estimate_type, origin_location, destination_location, base_compensation, report_currency</w:t>
            </w:r>
          </w:p>
        </w:tc>
        <w:tc>
          <w:tcPr>
            <w:tcW w:w="2700" w:type="dxa"/>
            <w:tcMar>
              <w:top w:w="100" w:type="dxa"/>
              <w:left w:w="100" w:type="dxa"/>
              <w:bottom w:w="100" w:type="dxa"/>
              <w:right w:w="100" w:type="dxa"/>
            </w:tcMar>
          </w:tcPr>
          <w:p w14:paraId="7A5327C7" w14:textId="77777777" w:rsidR="00192A43" w:rsidRDefault="00192A43" w:rsidP="00AC4B50">
            <w:r>
              <w:t>Essential for most cost/compensation calculations</w:t>
            </w:r>
          </w:p>
        </w:tc>
      </w:tr>
      <w:tr w:rsidR="00192A43" w14:paraId="5D15F123" w14:textId="77777777" w:rsidTr="00AC4B50">
        <w:trPr>
          <w:trHeight w:val="1065"/>
        </w:trPr>
        <w:tc>
          <w:tcPr>
            <w:tcW w:w="2325" w:type="dxa"/>
            <w:tcMar>
              <w:top w:w="100" w:type="dxa"/>
              <w:left w:w="100" w:type="dxa"/>
              <w:bottom w:w="100" w:type="dxa"/>
              <w:right w:w="100" w:type="dxa"/>
            </w:tcMar>
          </w:tcPr>
          <w:p w14:paraId="5B6D9436" w14:textId="77777777" w:rsidR="00192A43" w:rsidRDefault="00192A43" w:rsidP="00AC4B50">
            <w:r>
              <w:t>Soft</w:t>
            </w:r>
          </w:p>
        </w:tc>
        <w:tc>
          <w:tcPr>
            <w:tcW w:w="4590" w:type="dxa"/>
            <w:tcMar>
              <w:top w:w="100" w:type="dxa"/>
              <w:left w:w="100" w:type="dxa"/>
              <w:bottom w:w="100" w:type="dxa"/>
              <w:right w:w="100" w:type="dxa"/>
            </w:tcMar>
          </w:tcPr>
          <w:p w14:paraId="15DBCB1D" w14:textId="77777777" w:rsidR="00192A43" w:rsidRDefault="00192A43" w:rsidP="00AC4B50">
            <w:r>
              <w:t>additional_compensation, custom_exchange_rate, various specific allowances (e.g., departure_flight_allowance)</w:t>
            </w:r>
          </w:p>
        </w:tc>
        <w:tc>
          <w:tcPr>
            <w:tcW w:w="2700" w:type="dxa"/>
            <w:tcMar>
              <w:top w:w="100" w:type="dxa"/>
              <w:left w:w="100" w:type="dxa"/>
              <w:bottom w:w="100" w:type="dxa"/>
              <w:right w:w="100" w:type="dxa"/>
            </w:tcMar>
          </w:tcPr>
          <w:p w14:paraId="2C0BD5CD" w14:textId="77777777" w:rsidR="00192A43" w:rsidRDefault="00192A43" w:rsidP="00AC4B50">
            <w:r>
              <w:t>Allow for customization and deeper analysis</w:t>
            </w:r>
          </w:p>
        </w:tc>
      </w:tr>
    </w:tbl>
    <w:p w14:paraId="06324D1E" w14:textId="77777777" w:rsidR="00427D40" w:rsidRDefault="00427D40" w:rsidP="004F4768">
      <w:pPr>
        <w:spacing w:line="480" w:lineRule="auto"/>
        <w:ind w:firstLine="720"/>
      </w:pPr>
    </w:p>
    <w:p w14:paraId="006C43B9" w14:textId="28633EB5" w:rsidR="004F4768" w:rsidRDefault="00C61426" w:rsidP="004F4768">
      <w:pPr>
        <w:spacing w:line="480" w:lineRule="auto"/>
        <w:ind w:firstLine="720"/>
        <w:rPr>
          <w:i/>
          <w:iCs/>
        </w:rPr>
      </w:pPr>
      <w:r w:rsidRPr="00C61426">
        <w:t>The agent’s input-gathering process begins with an initial extraction step. As soon as a query is routed to a compensation workflow or a combined policy-and-compensation workflow, the system attempts to identify any relevant parameters already provided by the user. This is done through LLM-based entity extraction that is guided by a predefined</w:t>
      </w:r>
      <w:r w:rsidRPr="00C61426">
        <w:rPr>
          <w:lang w:val="en-US"/>
        </w:rPr>
        <w:t xml:space="preserve"> list of required fields, allowing the agent to capture structured information even when it is embedded in natural, </w:t>
      </w:r>
      <w:r w:rsidRPr="00C61426">
        <w:rPr>
          <w:lang w:val="en-US"/>
        </w:rPr>
        <w:lastRenderedPageBreak/>
        <w:t>conversational language.</w:t>
      </w:r>
      <w:r w:rsidR="00414E4B">
        <w:rPr>
          <w:lang w:val="en-US"/>
        </w:rPr>
        <w:t xml:space="preserve">  Planned updates are to have the containerized endpoints dynamically inform what hard and soft requirements exist. </w:t>
      </w:r>
    </w:p>
    <w:p w14:paraId="5791EBCA" w14:textId="77777777" w:rsidR="00C01F98" w:rsidRDefault="00C61426" w:rsidP="00C01F98">
      <w:pPr>
        <w:spacing w:line="480" w:lineRule="auto"/>
        <w:ind w:firstLine="720"/>
        <w:rPr>
          <w:i/>
          <w:iCs/>
        </w:rPr>
      </w:pPr>
      <w:r w:rsidRPr="00C61426">
        <w:rPr>
          <w:lang w:val="en-US"/>
        </w:rPr>
        <w:t>After this first pass, the system evaluates what has been extracted and compares it against the “hard” requirements for the active route. This comparison makes it easy to determine which mandatory inputs are still missing and ensures the agent does not move forward with incomplete or inconsistent information. Only the parameters that are essential to the downstream calculations are flagged, keeping the interaction focused and efficient.</w:t>
      </w:r>
    </w:p>
    <w:p w14:paraId="005A0831" w14:textId="77777777" w:rsidR="00C01F98" w:rsidRDefault="00C61426" w:rsidP="00C01F98">
      <w:pPr>
        <w:spacing w:line="480" w:lineRule="auto"/>
        <w:ind w:firstLine="720"/>
        <w:rPr>
          <w:i/>
          <w:iCs/>
        </w:rPr>
      </w:pPr>
      <w:r w:rsidRPr="00C61426">
        <w:rPr>
          <w:lang w:val="en-US"/>
        </w:rPr>
        <w:t>When gaps remain, the agent initiates an iterative clarification phase. It asks the user targeted follow-up questions that are sequenced logically and phrased in natural, conversational language. The goal is to gather all outstanding details without overwhelming the user with a long list of inputs at once. Each question is designed to feel like a normal continuation of the conversation rather than a rigid form-filling process.</w:t>
      </w:r>
    </w:p>
    <w:p w14:paraId="29F80DAC" w14:textId="77777777" w:rsidR="00C01F98" w:rsidRDefault="00C61426" w:rsidP="00C01F98">
      <w:pPr>
        <w:spacing w:line="480" w:lineRule="auto"/>
        <w:ind w:firstLine="720"/>
        <w:rPr>
          <w:i/>
          <w:iCs/>
        </w:rPr>
      </w:pPr>
      <w:r w:rsidRPr="00C61426">
        <w:rPr>
          <w:lang w:val="en-US"/>
        </w:rPr>
        <w:t>Once the agent has collected all required fields, it generates a clear and concise summary of the extracted and confirmed details. This summary is presented back to the user for validation, giving them an opportunity to make corrections or additions before the system proceeds with any scenario evaluation or model invocation. This confirmation step ensures accuracy, increases user trust, and closes the loop on the input-gathering workflow.</w:t>
      </w:r>
    </w:p>
    <w:p w14:paraId="5A20EB4E" w14:textId="204C4B78" w:rsidR="00585FDA" w:rsidRPr="00C01F98" w:rsidRDefault="00000000" w:rsidP="00C01F98">
      <w:pPr>
        <w:spacing w:line="480" w:lineRule="auto"/>
        <w:ind w:firstLine="720"/>
        <w:rPr>
          <w:i/>
          <w:iCs/>
        </w:rPr>
      </w:pPr>
      <w:r>
        <w:t>It is understood that the exact input parameters for the final optimization engines may evolve. The current list of hard and soft requirements, based on existing Global IQ tools, provides a robust starting point. The dynamic input gathering module will be designed with flexibility to add or modify required parameters as the specifications for the backend optimizers are finalized by the respective teams.</w:t>
      </w:r>
    </w:p>
    <w:p w14:paraId="01D366DB" w14:textId="098427A9" w:rsidR="00585FDA" w:rsidRPr="00872EDB" w:rsidRDefault="00000000" w:rsidP="00DC1590">
      <w:pPr>
        <w:pStyle w:val="Heading3"/>
        <w:rPr>
          <w:b w:val="0"/>
          <w:bCs/>
          <w:i w:val="0"/>
          <w:iCs/>
          <w:color w:val="000000"/>
          <w:szCs w:val="24"/>
        </w:rPr>
      </w:pPr>
      <w:bookmarkStart w:id="67" w:name="_heading=h.yoljj8iqbz6o" w:colFirst="0" w:colLast="0"/>
      <w:bookmarkStart w:id="68" w:name="_Toc213749692"/>
      <w:bookmarkStart w:id="69" w:name="_Toc213750212"/>
      <w:bookmarkEnd w:id="67"/>
      <w:r>
        <w:rPr>
          <w:bCs/>
          <w:iCs/>
          <w:color w:val="000000"/>
          <w:szCs w:val="24"/>
        </w:rPr>
        <w:lastRenderedPageBreak/>
        <w:t>Containerized Prediction Apps &amp; MCP Integration</w:t>
      </w:r>
      <w:bookmarkEnd w:id="68"/>
      <w:bookmarkEnd w:id="69"/>
    </w:p>
    <w:p w14:paraId="5BF9FA7D" w14:textId="77777777" w:rsidR="004C6D9C" w:rsidRDefault="006E4967" w:rsidP="004C6D9C">
      <w:pPr>
        <w:spacing w:line="480" w:lineRule="auto"/>
        <w:ind w:firstLine="720"/>
      </w:pPr>
      <w:r w:rsidRPr="006E4967">
        <w:t xml:space="preserve">To support future integration of trained machine learning models while preserving system stability during development, we implemented a Model Context Protocol (MCP) architecture built around </w:t>
      </w:r>
      <w:proofErr w:type="spellStart"/>
      <w:r w:rsidRPr="006E4967">
        <w:t>FastAPI</w:t>
      </w:r>
      <w:proofErr w:type="spellEnd"/>
      <w:r w:rsidRPr="006E4967">
        <w:t>-based prediction servers. This design allows Global IQ to plug in real model endpoints as they become available, without disrupting the conversational interface or the broader decision-support workflow. During the current development phase, GPT-4 serves as the placeholder prediction engine, ensuring that downstream logic remains functional even before the final models are deployed.</w:t>
      </w:r>
    </w:p>
    <w:p w14:paraId="6FF53EFA" w14:textId="77777777" w:rsidR="00033445" w:rsidRPr="00033445" w:rsidRDefault="00033445" w:rsidP="00033445">
      <w:pPr>
        <w:spacing w:line="480" w:lineRule="auto"/>
        <w:ind w:firstLine="720"/>
      </w:pPr>
      <w:r w:rsidRPr="00033445">
        <w:t xml:space="preserve">The architectural approach follows patterns established by AGNO, a multi-agent </w:t>
      </w:r>
    </w:p>
    <w:p w14:paraId="6F889F03" w14:textId="77777777" w:rsidR="00033445" w:rsidRDefault="00033445" w:rsidP="00033445">
      <w:pPr>
        <w:spacing w:line="480" w:lineRule="auto"/>
      </w:pPr>
      <w:r w:rsidRPr="00033445">
        <w:t xml:space="preserve">framework released alongside the Model Context Protocol in November 2024. </w:t>
      </w:r>
    </w:p>
    <w:p w14:paraId="68653B68" w14:textId="77777777" w:rsidR="00033445" w:rsidRPr="00033445" w:rsidRDefault="00033445" w:rsidP="00033445">
      <w:pPr>
        <w:spacing w:line="480" w:lineRule="auto"/>
        <w:rPr>
          <w:lang w:val="en-US"/>
        </w:rPr>
      </w:pPr>
      <w:r w:rsidRPr="00033445">
        <w:rPr>
          <w:lang w:val="en-US"/>
        </w:rPr>
        <w:t xml:space="preserve">Three core AGNO principles guided this implementation: speed through </w:t>
      </w:r>
    </w:p>
    <w:p w14:paraId="0EA4F853" w14:textId="77777777" w:rsidR="00033445" w:rsidRPr="00033445" w:rsidRDefault="00033445" w:rsidP="00033445">
      <w:pPr>
        <w:spacing w:line="480" w:lineRule="auto"/>
        <w:rPr>
          <w:lang w:val="en-US"/>
        </w:rPr>
      </w:pPr>
      <w:r w:rsidRPr="00033445">
        <w:rPr>
          <w:lang w:val="en-US"/>
        </w:rPr>
        <w:t xml:space="preserve">asynchronous operations, privacy through infrastructure sovereignty, and scale </w:t>
      </w:r>
    </w:p>
    <w:p w14:paraId="69D73F13" w14:textId="77777777" w:rsidR="00033445" w:rsidRPr="00033445" w:rsidRDefault="00033445" w:rsidP="00033445">
      <w:pPr>
        <w:spacing w:line="480" w:lineRule="auto"/>
        <w:rPr>
          <w:lang w:val="en-US"/>
        </w:rPr>
      </w:pPr>
      <w:r w:rsidRPr="00033445">
        <w:rPr>
          <w:lang w:val="en-US"/>
        </w:rPr>
        <w:t xml:space="preserve">through stateless design. Each </w:t>
      </w:r>
      <w:proofErr w:type="gramStart"/>
      <w:r w:rsidRPr="00033445">
        <w:rPr>
          <w:lang w:val="en-US"/>
        </w:rPr>
        <w:t>principle</w:t>
      </w:r>
      <w:proofErr w:type="gramEnd"/>
      <w:r w:rsidRPr="00033445">
        <w:rPr>
          <w:lang w:val="en-US"/>
        </w:rPr>
        <w:t xml:space="preserve"> maps directly to specific architectural </w:t>
      </w:r>
    </w:p>
    <w:p w14:paraId="4D8D2494" w14:textId="723A3C33" w:rsidR="00033445" w:rsidRPr="00033445" w:rsidRDefault="00033445" w:rsidP="00033445">
      <w:pPr>
        <w:spacing w:line="480" w:lineRule="auto"/>
        <w:rPr>
          <w:lang w:val="en-US"/>
        </w:rPr>
      </w:pPr>
      <w:r w:rsidRPr="00033445">
        <w:rPr>
          <w:lang w:val="en-US"/>
        </w:rPr>
        <w:t>decisions in the Global IQ Mobility Advisor system</w:t>
      </w:r>
      <w:r>
        <w:rPr>
          <w:lang w:val="en-US"/>
        </w:rPr>
        <w:t xml:space="preserve"> </w:t>
      </w:r>
      <w:r w:rsidRPr="00033445">
        <w:t>AGNO emphasizes async-first design for performance, privacy-preserving infrastructure for data sovereignty, and stateless architecture for horizontal scalability</w:t>
      </w:r>
      <w:r>
        <w:t xml:space="preserve">, </w:t>
      </w:r>
      <w:r w:rsidRPr="00033445">
        <w:t xml:space="preserve">principles directly applicable to enterprise HR systems handling sensitive </w:t>
      </w:r>
    </w:p>
    <w:p w14:paraId="3AC1312F" w14:textId="77777777" w:rsidR="00033445" w:rsidRPr="00033445" w:rsidRDefault="00033445" w:rsidP="00033445">
      <w:pPr>
        <w:spacing w:line="480" w:lineRule="auto"/>
      </w:pPr>
      <w:r w:rsidRPr="00033445">
        <w:t xml:space="preserve">mobility data. The async operations using Python's </w:t>
      </w:r>
      <w:proofErr w:type="spellStart"/>
      <w:r w:rsidRPr="00033445">
        <w:t>asyncio</w:t>
      </w:r>
      <w:proofErr w:type="spellEnd"/>
      <w:r w:rsidRPr="00033445">
        <w:t xml:space="preserve"> enable concurrent </w:t>
      </w:r>
    </w:p>
    <w:p w14:paraId="2088B5BD" w14:textId="77777777" w:rsidR="00033445" w:rsidRPr="00033445" w:rsidRDefault="00033445" w:rsidP="00033445">
      <w:pPr>
        <w:spacing w:line="480" w:lineRule="auto"/>
      </w:pPr>
      <w:r w:rsidRPr="00033445">
        <w:t xml:space="preserve">request handling without blocking, the localhost-only URL validation ensures </w:t>
      </w:r>
    </w:p>
    <w:p w14:paraId="37B0C916" w14:textId="77777777" w:rsidR="00033445" w:rsidRPr="00033445" w:rsidRDefault="00033445" w:rsidP="00033445">
      <w:pPr>
        <w:spacing w:line="480" w:lineRule="auto"/>
      </w:pPr>
      <w:r w:rsidRPr="00033445">
        <w:t xml:space="preserve">data never leaves Global IQ's infrastructure, and the stateless server design </w:t>
      </w:r>
    </w:p>
    <w:p w14:paraId="141F1807" w14:textId="77777777" w:rsidR="00033445" w:rsidRPr="00033445" w:rsidRDefault="00033445" w:rsidP="00033445">
      <w:pPr>
        <w:spacing w:line="480" w:lineRule="auto"/>
      </w:pPr>
      <w:r w:rsidRPr="00033445">
        <w:t xml:space="preserve">allows simple container scaling as query volume increases. While LangChain </w:t>
      </w:r>
    </w:p>
    <w:p w14:paraId="07E97F84" w14:textId="77777777" w:rsidR="00033445" w:rsidRPr="00033445" w:rsidRDefault="00033445" w:rsidP="00033445">
      <w:pPr>
        <w:spacing w:line="480" w:lineRule="auto"/>
      </w:pPr>
      <w:r w:rsidRPr="00033445">
        <w:t xml:space="preserve">handles intelligent query routing, AGNO patterns inform the service </w:t>
      </w:r>
    </w:p>
    <w:p w14:paraId="23CD9C8F" w14:textId="77777777" w:rsidR="00033445" w:rsidRPr="00033445" w:rsidRDefault="00033445" w:rsidP="00033445">
      <w:pPr>
        <w:spacing w:line="480" w:lineRule="auto"/>
      </w:pPr>
      <w:r w:rsidRPr="00033445">
        <w:t xml:space="preserve">communication layer, health monitoring mechanisms, and production runtime </w:t>
      </w:r>
    </w:p>
    <w:p w14:paraId="13E651D9" w14:textId="21FBD6DE" w:rsidR="00033445" w:rsidRDefault="00033445" w:rsidP="00033445">
      <w:pPr>
        <w:spacing w:line="480" w:lineRule="auto"/>
      </w:pPr>
      <w:r w:rsidRPr="00033445">
        <w:t>infrastructure</w:t>
      </w:r>
    </w:p>
    <w:p w14:paraId="32C2DE20" w14:textId="77777777" w:rsidR="004C6D9C" w:rsidRDefault="006E4967" w:rsidP="004C6D9C">
      <w:pPr>
        <w:spacing w:line="480" w:lineRule="auto"/>
        <w:ind w:firstLine="720"/>
      </w:pPr>
      <w:r w:rsidRPr="006E4967">
        <w:lastRenderedPageBreak/>
        <w:t xml:space="preserve">The architecture consists of two independent </w:t>
      </w:r>
      <w:proofErr w:type="spellStart"/>
      <w:r w:rsidRPr="006E4967">
        <w:t>FastAPI</w:t>
      </w:r>
      <w:proofErr w:type="spellEnd"/>
      <w:r w:rsidRPr="006E4967">
        <w:t xml:space="preserve"> servers, one dedicated to compensation logic on port 8081 and the other focused on policy evaluation on port 8082. Both services are containerized using Docker and orchestrated through docker-compose, which simplifies deployment, scaling, and environment consistency. Each server exposes RESTful API endpoints documented with </w:t>
      </w:r>
      <w:proofErr w:type="spellStart"/>
      <w:r w:rsidRPr="006E4967">
        <w:t>OpenAPI</w:t>
      </w:r>
      <w:proofErr w:type="spellEnd"/>
      <w:r w:rsidRPr="006E4967">
        <w:t>, providing a clean interface and a predictable contract for future ML model integration.</w:t>
      </w:r>
    </w:p>
    <w:p w14:paraId="4383F525" w14:textId="77777777" w:rsidR="004C6D9C" w:rsidRDefault="006E4967" w:rsidP="004C6D9C">
      <w:pPr>
        <w:spacing w:line="480" w:lineRule="auto"/>
        <w:ind w:firstLine="720"/>
      </w:pPr>
      <w:r w:rsidRPr="006E4967">
        <w:t xml:space="preserve">A central service manager (service_manager.py) coordinates all interactions with these prediction services. It performs health monitoring using a 30-second cache to avoid unnecessary traffic, and it employs thread-safe checks using </w:t>
      </w:r>
      <w:proofErr w:type="spellStart"/>
      <w:proofErr w:type="gramStart"/>
      <w:r w:rsidRPr="006E4967">
        <w:t>asyncio.Lock</w:t>
      </w:r>
      <w:proofErr w:type="spellEnd"/>
      <w:proofErr w:type="gramEnd"/>
      <w:r w:rsidRPr="006E4967">
        <w:t xml:space="preserve"> to prevent race conditions in concurrent environments. When a prediction server is unavailable or fails a health check, the system automatically falls back to GPT-4, preserving continuity for the end user. The manager also handles compensation and policy servers independently, ensuring that a failure in one does not impact the other.</w:t>
      </w:r>
    </w:p>
    <w:p w14:paraId="21FAF695" w14:textId="77777777" w:rsidR="004C6D9C" w:rsidRDefault="006E4967" w:rsidP="004C6D9C">
      <w:pPr>
        <w:spacing w:line="480" w:lineRule="auto"/>
        <w:ind w:firstLine="720"/>
      </w:pPr>
      <w:r w:rsidRPr="006E4967">
        <w:t>Security is built into the architecture from the start. All outbound requests undergo strict URL validation with a localhost-only whitelist to prevent SSRF attacks. Error messages are sanitized to avoid unintentional information disclosure, and a 30-second request timeout prevents resource exhaustion scenarios. Logging is comprehensive yet privacy-conscious, incorporating redaction rules that protect sensitive data while maintaining observability.</w:t>
      </w:r>
    </w:p>
    <w:p w14:paraId="7AF4F7CC" w14:textId="665D3D06" w:rsidR="00585FDA" w:rsidRDefault="006E4967" w:rsidP="004C6D9C">
      <w:pPr>
        <w:spacing w:line="480" w:lineRule="auto"/>
        <w:ind w:firstLine="720"/>
      </w:pPr>
      <w:r w:rsidRPr="006E4967">
        <w:t>Overall, this architecture creates a stable, extensible foundation that allows Global IQ to add real ML models whenever they are ready, all while ensuring high availability, predictable behavior, and strong security throughout the system’s lifecycle.</w:t>
      </w:r>
    </w:p>
    <w:p w14:paraId="22D33915" w14:textId="2B5E92E8" w:rsidR="00585FDA" w:rsidRDefault="00000000" w:rsidP="00B67BE5">
      <w:pPr>
        <w:pStyle w:val="Heading3"/>
        <w:rPr>
          <w:b w:val="0"/>
          <w:bCs/>
          <w:i w:val="0"/>
          <w:iCs/>
          <w:color w:val="000000"/>
          <w:szCs w:val="24"/>
        </w:rPr>
      </w:pPr>
      <w:bookmarkStart w:id="70" w:name="_Toc213749693"/>
      <w:bookmarkStart w:id="71" w:name="_Toc213750213"/>
      <w:r>
        <w:rPr>
          <w:bCs/>
          <w:iCs/>
          <w:color w:val="000000"/>
          <w:szCs w:val="24"/>
        </w:rPr>
        <w:lastRenderedPageBreak/>
        <w:t>JSON Generation &amp; Placeholder Calculation</w:t>
      </w:r>
      <w:bookmarkEnd w:id="70"/>
      <w:bookmarkEnd w:id="71"/>
    </w:p>
    <w:p w14:paraId="1C41AABB" w14:textId="77777777" w:rsidR="00585FDA" w:rsidRDefault="00000000" w:rsidP="00B67BE5">
      <w:pPr>
        <w:spacing w:line="480" w:lineRule="auto"/>
        <w:ind w:firstLine="720"/>
      </w:pPr>
      <w:r>
        <w:t xml:space="preserve">Once all required inputs are gathered and confirmed, the information will be serialized into a canonical JSON payload. This structured format is essential for reliable data hand-off to backend systems. This JSON payload is transmitted via HTTP to the appropriate MCP prediction server (compensation on port 8081 or policy on port 8082). The containerized </w:t>
      </w:r>
      <w:proofErr w:type="spellStart"/>
      <w:r>
        <w:t>FastAPI</w:t>
      </w:r>
      <w:proofErr w:type="spellEnd"/>
      <w:r>
        <w:t xml:space="preserve"> servers process the request and return structured predictions. Currently, these servers use GPT-4 for prediction logic, but the architecture supports seamless replacement with trained ML models without requiring changes to the main application. This step serves to prove the end-to-end data pipeline, from natural language query to structured data ready for complex computation.</w:t>
      </w:r>
    </w:p>
    <w:p w14:paraId="1E3F8215" w14:textId="77777777" w:rsidR="00585FDA" w:rsidRDefault="00000000" w:rsidP="00B67BE5">
      <w:pPr>
        <w:spacing w:line="480" w:lineRule="auto"/>
        <w:ind w:firstLine="720"/>
      </w:pPr>
      <w:r>
        <w:t>This iterative process of routing, dynamic input gathering, and JSON payload preparation forms the core of the agent's interaction logic, ensuring that sufficient and correctly structured information is ready for processing by backend systems.</w:t>
      </w:r>
    </w:p>
    <w:p w14:paraId="056E114F" w14:textId="66368F8B" w:rsidR="00585FDA" w:rsidRDefault="00000000" w:rsidP="00FC6C99">
      <w:pPr>
        <w:pStyle w:val="Heading3"/>
        <w:rPr>
          <w:b w:val="0"/>
          <w:bCs/>
          <w:i w:val="0"/>
          <w:iCs/>
          <w:color w:val="000000"/>
          <w:szCs w:val="24"/>
        </w:rPr>
      </w:pPr>
      <w:bookmarkStart w:id="72" w:name="_Toc213749694"/>
      <w:bookmarkStart w:id="73" w:name="_Toc213750214"/>
      <w:r>
        <w:rPr>
          <w:bCs/>
          <w:iCs/>
          <w:color w:val="000000"/>
          <w:szCs w:val="24"/>
        </w:rPr>
        <w:t>Logging Functionality</w:t>
      </w:r>
      <w:bookmarkEnd w:id="72"/>
      <w:bookmarkEnd w:id="73"/>
    </w:p>
    <w:p w14:paraId="462934ED" w14:textId="77777777" w:rsidR="000C165B" w:rsidRPr="000C165B" w:rsidRDefault="000C165B" w:rsidP="007C0BDA">
      <w:pPr>
        <w:spacing w:line="480" w:lineRule="auto"/>
        <w:ind w:firstLine="720"/>
        <w:rPr>
          <w:lang w:val="en-US"/>
        </w:rPr>
      </w:pPr>
      <w:r w:rsidRPr="000C165B">
        <w:rPr>
          <w:lang w:val="en-US"/>
        </w:rPr>
        <w:t xml:space="preserve">Robust logging is essential for system transparency, debugging, and ongoing refinement of the </w:t>
      </w:r>
      <w:proofErr w:type="spellStart"/>
      <w:r w:rsidRPr="000C165B">
        <w:rPr>
          <w:lang w:val="en-US"/>
        </w:rPr>
        <w:t>GlobalIQ</w:t>
      </w:r>
      <w:proofErr w:type="spellEnd"/>
      <w:r w:rsidRPr="000C165B">
        <w:rPr>
          <w:lang w:val="en-US"/>
        </w:rPr>
        <w:t xml:space="preserve"> Mobility Advisor. To support these goals, the platform implements a comprehensive logging framework that records key interaction data and system behaviors across the entire user workflow. This allows developers and stakeholders to monitor how the system performs in real time, identify potential issues quickly, and continuously improve the underlying decision logic.</w:t>
      </w:r>
    </w:p>
    <w:p w14:paraId="35E04B01" w14:textId="77777777" w:rsidR="000C165B" w:rsidRPr="000C165B" w:rsidRDefault="000C165B" w:rsidP="007C0BDA">
      <w:pPr>
        <w:spacing w:line="480" w:lineRule="auto"/>
        <w:ind w:firstLine="720"/>
        <w:rPr>
          <w:lang w:val="en-US"/>
        </w:rPr>
      </w:pPr>
      <w:r w:rsidRPr="000C165B">
        <w:rPr>
          <w:lang w:val="en-US"/>
        </w:rPr>
        <w:t xml:space="preserve">A core component of the logging strategy involves capturing all user inputs and the corresponding model-generated responses. Every query entered by the user, along with the LLM’s output, is persistently stored. This creates a complete trace of the conversational flow, </w:t>
      </w:r>
      <w:r w:rsidRPr="000C165B">
        <w:rPr>
          <w:lang w:val="en-US"/>
        </w:rPr>
        <w:lastRenderedPageBreak/>
        <w:t>supporting feedback loops, response-quality evaluations, and detailed troubleshooting when unexpected behavior occurs.</w:t>
      </w:r>
    </w:p>
    <w:p w14:paraId="78AA3635" w14:textId="77777777" w:rsidR="000C165B" w:rsidRPr="000C165B" w:rsidRDefault="000C165B" w:rsidP="007C0BDA">
      <w:pPr>
        <w:spacing w:line="480" w:lineRule="auto"/>
        <w:ind w:firstLine="720"/>
        <w:rPr>
          <w:lang w:val="en-US"/>
        </w:rPr>
      </w:pPr>
      <w:r w:rsidRPr="000C165B">
        <w:rPr>
          <w:lang w:val="en-US"/>
        </w:rPr>
        <w:t>The system also records all agent-level decisions made during the interaction. The LangChain routing agent’s tool selections, action sequences, parameter extractions, and follow-up prompts are logged in detail. This provides auditability in multi-step reasoning scenarios and makes it possible to verify that the routing logic behaves as intended, especially when multiple tools or services are involved.</w:t>
      </w:r>
    </w:p>
    <w:p w14:paraId="34EE8F15" w14:textId="77777777" w:rsidR="000C165B" w:rsidRPr="000C165B" w:rsidRDefault="000C165B" w:rsidP="007C0BDA">
      <w:pPr>
        <w:spacing w:line="480" w:lineRule="auto"/>
        <w:ind w:firstLine="720"/>
        <w:rPr>
          <w:lang w:val="en-US"/>
        </w:rPr>
      </w:pPr>
      <w:r w:rsidRPr="000C165B">
        <w:rPr>
          <w:lang w:val="en-US"/>
        </w:rPr>
        <w:t>In addition, all API calls to compensation and policy optimization services are logged with precise timestamps. These entries include the structured input payloads sent to backend engines as well as the outputs returned by each service. This level of visibility supports downstream validation, helps detect inconsistencies between the model and backend logic, and strengthens the overall reliability of the system.</w:t>
      </w:r>
    </w:p>
    <w:p w14:paraId="480F333F" w14:textId="77777777" w:rsidR="00585FDA" w:rsidRDefault="00000000" w:rsidP="007C0BDA">
      <w:pPr>
        <w:spacing w:line="480" w:lineRule="auto"/>
        <w:ind w:firstLine="720"/>
      </w:pPr>
      <w:r>
        <w:t>Logging is implemented in a modular and privacy-conscious manner, with mechanisms to redact sensitive information and align with Global IQ’s data governance policies. Logs can be accessed via secure admin interfaces and used for evaluation, debugging, and future model training. This logging layer also supports reproducibility for system tuning and offers a critical foundation for the explainability and monitoring features discussed in later phases.</w:t>
      </w:r>
    </w:p>
    <w:p w14:paraId="0A2DD22E" w14:textId="77777777" w:rsidR="00585FDA" w:rsidRDefault="00585FDA">
      <w:pPr>
        <w:spacing w:before="240" w:after="240" w:line="480" w:lineRule="auto"/>
        <w:ind w:firstLine="360"/>
      </w:pPr>
    </w:p>
    <w:p w14:paraId="59110541" w14:textId="66683A0D" w:rsidR="00585FDA" w:rsidRPr="00734B17" w:rsidRDefault="00000000" w:rsidP="00734B17">
      <w:pPr>
        <w:pStyle w:val="Heading3"/>
        <w:rPr>
          <w:rFonts w:eastAsia="Roboto"/>
        </w:rPr>
      </w:pPr>
      <w:bookmarkStart w:id="74" w:name="_heading=h.28um4ba3raui" w:colFirst="0" w:colLast="0"/>
      <w:bookmarkStart w:id="75" w:name="_Toc213749695"/>
      <w:bookmarkStart w:id="76" w:name="_Toc213750215"/>
      <w:bookmarkEnd w:id="74"/>
      <w:r w:rsidRPr="00734B17">
        <w:rPr>
          <w:rFonts w:eastAsia="Roboto"/>
        </w:rPr>
        <w:t>Production-Grade Engineering Practices</w:t>
      </w:r>
      <w:bookmarkEnd w:id="75"/>
      <w:bookmarkEnd w:id="76"/>
    </w:p>
    <w:p w14:paraId="629C6451" w14:textId="608D08DF" w:rsidR="008D4449" w:rsidRPr="005F4D09" w:rsidRDefault="008D4449" w:rsidP="005F4D09">
      <w:pPr>
        <w:spacing w:line="480" w:lineRule="auto"/>
        <w:ind w:firstLine="360"/>
      </w:pPr>
      <w:bookmarkStart w:id="77" w:name="_Toc213746488"/>
      <w:bookmarkStart w:id="78" w:name="_Toc213749696"/>
      <w:bookmarkStart w:id="79" w:name="_Toc213750216"/>
      <w:r w:rsidRPr="005F4D09">
        <w:t xml:space="preserve">Beyond the core LLM capability, the system is supported by a set of production-grade engineering practices that ensure reliability, security, and long-term maintainability. All components, including the main application and the two prediction servers, are containerized using Docker, with Docker Compose orchestrating multi-service execution. Each prediction </w:t>
      </w:r>
      <w:r w:rsidRPr="005F4D09">
        <w:lastRenderedPageBreak/>
        <w:t xml:space="preserve">service is built from its own </w:t>
      </w:r>
      <w:proofErr w:type="spellStart"/>
      <w:r w:rsidRPr="005F4D09">
        <w:t>Dockerfile</w:t>
      </w:r>
      <w:proofErr w:type="spellEnd"/>
      <w:r w:rsidRPr="005F4D09">
        <w:t xml:space="preserve"> and exposes dedicated health-check endpoints, enabling straightforward monitoring and clean separation of responsibilities.</w:t>
      </w:r>
    </w:p>
    <w:p w14:paraId="24C16559" w14:textId="77777777" w:rsidR="008D4449" w:rsidRPr="005F4D09" w:rsidRDefault="008D4449" w:rsidP="005F4D09">
      <w:pPr>
        <w:spacing w:line="480" w:lineRule="auto"/>
        <w:ind w:firstLine="360"/>
      </w:pPr>
      <w:r w:rsidRPr="005F4D09">
        <w:t>Service reliability is reinforced through intelligent health monitoring, which uses a 30-second cache to prevent unnecessary load and ensure stable performance. When either prediction server becomes unavailable, the system automatically falls back to GPT-</w:t>
      </w:r>
      <w:proofErr w:type="gramStart"/>
      <w:r w:rsidRPr="005F4D09">
        <w:t>4</w:t>
      </w:r>
      <w:proofErr w:type="gramEnd"/>
      <w:r w:rsidRPr="005F4D09">
        <w:t xml:space="preserve"> so the user experience remains uninterrupted. Thread-safe operations powered by </w:t>
      </w:r>
      <w:proofErr w:type="spellStart"/>
      <w:proofErr w:type="gramStart"/>
      <w:r w:rsidRPr="005F4D09">
        <w:t>asyncio.Lock</w:t>
      </w:r>
      <w:proofErr w:type="spellEnd"/>
      <w:proofErr w:type="gramEnd"/>
      <w:r w:rsidRPr="005F4D09">
        <w:t xml:space="preserve"> prevent race conditions in concurrent environments, while comprehensive error handling ensures that failures degrade gracefully rather than causing system-wide disruption.</w:t>
      </w:r>
    </w:p>
    <w:p w14:paraId="2A59CCB8" w14:textId="77777777" w:rsidR="008D4449" w:rsidRPr="005F4D09" w:rsidRDefault="008D4449" w:rsidP="005F4D09">
      <w:pPr>
        <w:spacing w:line="480" w:lineRule="auto"/>
        <w:ind w:firstLine="360"/>
      </w:pPr>
      <w:r w:rsidRPr="005F4D09">
        <w:t>Security hardening is integrated throughout the architecture. Strict URL validation prevents SSRF risks, error messages are sanitized to avoid accidental information disclosure, and timeout controls protect against resource-exhaustion scenarios. All logs are generated with privacy-conscious redaction rules, ensuring transparency without compromising sensitive data.</w:t>
      </w:r>
    </w:p>
    <w:p w14:paraId="520F69F6" w14:textId="77777777" w:rsidR="008D4449" w:rsidRPr="005F4D09" w:rsidRDefault="008D4449" w:rsidP="005F4D09">
      <w:pPr>
        <w:spacing w:line="480" w:lineRule="auto"/>
        <w:ind w:firstLine="360"/>
      </w:pPr>
      <w:r w:rsidRPr="005F4D09">
        <w:t xml:space="preserve">The platform’s API design follows modern best practices, with RESTful endpoints defined through </w:t>
      </w:r>
      <w:proofErr w:type="spellStart"/>
      <w:r w:rsidRPr="005F4D09">
        <w:t>OpenAPI</w:t>
      </w:r>
      <w:proofErr w:type="spellEnd"/>
      <w:r w:rsidRPr="005F4D09">
        <w:t xml:space="preserve"> specifications and </w:t>
      </w:r>
      <w:proofErr w:type="spellStart"/>
      <w:r w:rsidRPr="005F4D09">
        <w:t>Pydantic</w:t>
      </w:r>
      <w:proofErr w:type="spellEnd"/>
      <w:r w:rsidRPr="005F4D09">
        <w:t xml:space="preserve"> models enforcing consistent request and response validation. Responsibilities are cleanly separated across routing, input collection, and prediction logic, making the system easier to extend and maintain. Collectively, these engineering choices ensure that the framework operates far beyond a simple proof-of-concept and instead provides a robust, deployable foundation that Global IQ can continue to build upon.</w:t>
      </w:r>
    </w:p>
    <w:p w14:paraId="53C16DDB" w14:textId="049CA66A" w:rsidR="00585FDA" w:rsidRDefault="00000000" w:rsidP="00CD5738">
      <w:pPr>
        <w:pStyle w:val="Heading2"/>
        <w:rPr>
          <w:rFonts w:eastAsia="Times New Roman" w:cs="Times New Roman"/>
          <w:b w:val="0"/>
          <w:bCs/>
          <w:i/>
          <w:iCs/>
          <w:color w:val="000000"/>
          <w:szCs w:val="24"/>
        </w:rPr>
      </w:pPr>
      <w:bookmarkStart w:id="80" w:name="_Toc213751867"/>
      <w:bookmarkStart w:id="81" w:name="_Toc213752458"/>
      <w:r>
        <w:rPr>
          <w:rFonts w:eastAsia="Times New Roman" w:cs="Times New Roman"/>
          <w:bCs/>
          <w:color w:val="000000"/>
          <w:szCs w:val="24"/>
        </w:rPr>
        <w:t>Model Evaluation and Validation</w:t>
      </w:r>
      <w:bookmarkEnd w:id="77"/>
      <w:bookmarkEnd w:id="78"/>
      <w:bookmarkEnd w:id="79"/>
      <w:bookmarkEnd w:id="80"/>
      <w:bookmarkEnd w:id="81"/>
    </w:p>
    <w:p w14:paraId="3EA04453" w14:textId="77777777" w:rsidR="00585FDA" w:rsidRDefault="00000000" w:rsidP="00CD5738">
      <w:pPr>
        <w:spacing w:line="480" w:lineRule="auto"/>
        <w:ind w:firstLine="360"/>
      </w:pPr>
      <w:r>
        <w:t>The evaluation of the Global IQ Mobility Advisor system has been a multi-stage process, with a primary focus in the current phase on the performance and reliability of the core Lang Chain Routing Agent.</w:t>
      </w:r>
    </w:p>
    <w:p w14:paraId="2569EEDC" w14:textId="77777777" w:rsidR="00585FDA" w:rsidRDefault="00000000" w:rsidP="00CD5738">
      <w:pPr>
        <w:spacing w:line="480" w:lineRule="auto"/>
        <w:ind w:firstLine="720"/>
      </w:pPr>
      <w:r>
        <w:lastRenderedPageBreak/>
        <w:t>An initial synthetic dataset comprising 90 unique user queries was developed to cover all four predefined routing categories. The generation process involved prompting an advanced AI (e.g., ChatGPT, based on a template co-developed with Gemini) to create realistic queries and assign initial expected_route labels. Recognizing the inherent challenges in creating perfectly labeled synthetic data for nuanced tasks, this dataset underwent a significant iterative refinement process. This "LLM Triangulation" involved three steps: (a) the project team’s initial assessment of query-label pairs, (b) analysis of the gpt-4o routing agent’s classifications of these queries, and (c) further review and adjudication by a second LLM (Gemini, acting in a consultative role) and the project team. This collaborative effort established a more accurate “ground truth” for each query’s expected route. This step was particularly valuable, as it often revealed that the routing agent’s interpretation was more sophisticated than the initial synthetic label. The primary challenge in this phase was ensuring that the synthetic data accurately reflected the complexities and ambiguities of real-world user queries. While LLM triangulation and human oversight significantly improved label quality, ultimate validation and further refinement of these labels will benefit from the domain expertise of the project sponsor.</w:t>
      </w:r>
    </w:p>
    <w:p w14:paraId="6F5CEF91" w14:textId="77777777" w:rsidR="00642F8B" w:rsidRDefault="00F42E1D" w:rsidP="00F42E1D">
      <w:pPr>
        <w:spacing w:line="480" w:lineRule="auto"/>
        <w:ind w:firstLine="720"/>
        <w:rPr>
          <w:lang w:val="en-US"/>
        </w:rPr>
      </w:pPr>
      <w:r w:rsidRPr="00F42E1D">
        <w:rPr>
          <w:lang w:val="en-US"/>
        </w:rPr>
        <w:t>The primary metric for evaluating the routing agent’s performance was Routing Accuracy, calculated as (Number of Correctly Routed Queries / Total Number of Queries) × 100. The gpt-4o-based routing agent was tested against the refined 90-item synthetic dataset. An initial automated test against the first version of dataset labels yielded an accuracy of 81.11%.</w:t>
      </w:r>
    </w:p>
    <w:p w14:paraId="6BFD2511" w14:textId="16705AED" w:rsidR="00585FDA" w:rsidRDefault="00F42E1D" w:rsidP="00F42E1D">
      <w:pPr>
        <w:spacing w:line="480" w:lineRule="auto"/>
        <w:ind w:firstLine="720"/>
      </w:pPr>
      <w:r w:rsidRPr="00F42E1D">
        <w:rPr>
          <w:lang w:val="en-US"/>
        </w:rPr>
        <w:t xml:space="preserve">Following a detailed human-in-the-loop review of the 17 queries initially “misclassified,” it was determined that in 9 of these instances, the agent’s routing decision was </w:t>
      </w:r>
      <w:r w:rsidR="007A28A7" w:rsidRPr="00F42E1D">
        <w:rPr>
          <w:lang w:val="en-US"/>
        </w:rPr>
        <w:t>more</w:t>
      </w:r>
      <w:r w:rsidRPr="00F42E1D">
        <w:rPr>
          <w:lang w:val="en-US"/>
        </w:rPr>
        <w:t xml:space="preserve"> contextually appropriate. After updating the ground truth labels to reflect these more accurate interpretations, the routing agent’s effective accuracy was recalculated at approximately 91.11%. This result </w:t>
      </w:r>
      <w:r w:rsidRPr="00F42E1D">
        <w:rPr>
          <w:lang w:val="en-US"/>
        </w:rPr>
        <w:lastRenderedPageBreak/>
        <w:t>meets the project’s target of ≥90% routing accuracy for the synthetic test set, validating the core intelligence of the routing mechanism. Moving forward, the team will collaborate with the capstone sponsor to refine the dataset and obtain feedback on both the generated labels and the types of questions used, leveraging his domain expertise for higher-level validation.</w:t>
      </w:r>
    </w:p>
    <w:p w14:paraId="6983F163" w14:textId="77777777" w:rsidR="00585FDA" w:rsidRDefault="00000000" w:rsidP="007A28A7">
      <w:pPr>
        <w:spacing w:line="480" w:lineRule="auto"/>
        <w:ind w:firstLine="720"/>
      </w:pPr>
      <w:r>
        <w:t>For the dynamic input gathering component, which is currently in the planning and early development stage, key evaluation metrics will include Input Completeness and Efficiency Rate. This will involve measuring the percentage of instances in which the agent successfully gathers all “hard” (mandatory) requirements for a given routed query, as well as assessing the efficiency of interactions, specifically, aiming for the agent to collect all necessary inputs within 2–3 conversational turns to minimize user fatigue. Additionally, the accuracy of the generated JSON payload will be evaluated against a predefined schema, targeting near 100% correctness in both structure and content representation. This testing could be simulated by having another LLM agent act as a user with a defined scenario to assess system performance.</w:t>
      </w:r>
    </w:p>
    <w:p w14:paraId="659D9F01" w14:textId="41CDC658" w:rsidR="0057195E" w:rsidRPr="0057195E" w:rsidRDefault="00000000" w:rsidP="0057195E">
      <w:pPr>
        <w:spacing w:line="480" w:lineRule="auto"/>
        <w:ind w:firstLine="720"/>
        <w:rPr>
          <w:lang w:val="en-US"/>
        </w:rPr>
      </w:pPr>
      <w:r>
        <w:t xml:space="preserve">Beyond the router and input-gathering mechanisms, the broader evaluation plan for the full </w:t>
      </w:r>
      <w:proofErr w:type="spellStart"/>
      <w:r>
        <w:t>systeme</w:t>
      </w:r>
      <w:proofErr w:type="spellEnd"/>
      <w:r>
        <w:t xml:space="preserve"> encompasses multiple components. LLM response evaluation will involve human assessment of generated outputs (whether from placeholder calculations or future optimizer integrations) for relevance, groundedness, clarity, and helpfulness, supplemented by automated checks such as hallucination detection and “GPT-as-a-Judge” comparisons. Finally, end-to-end user experience evaluation will include qualitative feedback from simulated HR user testing, and eventually real-world pilot testing, to measure task success rates, interaction depth, time to result, overall satisfaction, and perceived helpfulness of the system</w:t>
      </w:r>
      <w:r w:rsidR="00C446A6">
        <w:t xml:space="preserve">. </w:t>
      </w:r>
      <w:r w:rsidR="00F85346">
        <w:t>Additionally, evaluation</w:t>
      </w:r>
      <w:r>
        <w:t xml:space="preserve"> of </w:t>
      </w:r>
      <w:r w:rsidR="0057195E" w:rsidRPr="0057195E">
        <w:rPr>
          <w:lang w:val="en-US"/>
        </w:rPr>
        <w:t xml:space="preserve">Integration testing for the system focuses on validating end-to-end behavior across all MCP components. The first layer of testing ensures that both prediction servers comply with the </w:t>
      </w:r>
      <w:r w:rsidR="0057195E" w:rsidRPr="0057195E">
        <w:rPr>
          <w:lang w:val="en-US"/>
        </w:rPr>
        <w:lastRenderedPageBreak/>
        <w:t xml:space="preserve">expected health-check protocol and respond correctly under normal and stressed conditions. API contract validation confirms that all request and response schemas match the defined </w:t>
      </w:r>
      <w:proofErr w:type="spellStart"/>
      <w:r w:rsidR="0057195E" w:rsidRPr="0057195E">
        <w:rPr>
          <w:lang w:val="en-US"/>
        </w:rPr>
        <w:t>OpenAPI</w:t>
      </w:r>
      <w:proofErr w:type="spellEnd"/>
      <w:r w:rsidR="0057195E" w:rsidRPr="0057195E">
        <w:rPr>
          <w:lang w:val="en-US"/>
        </w:rPr>
        <w:t xml:space="preserve"> specification, protecting downstream processes from malformed payloads. The fallback mechanism is also rigorously tested to verify that the system maintains full availability when one or both MCP servers are offline. Finally, complete workflow tests validate the full pipeline</w:t>
      </w:r>
      <w:r w:rsidR="00033445">
        <w:rPr>
          <w:lang w:val="en-US"/>
        </w:rPr>
        <w:t xml:space="preserve">: </w:t>
      </w:r>
      <w:r w:rsidR="0057195E" w:rsidRPr="0057195E">
        <w:rPr>
          <w:lang w:val="en-US"/>
        </w:rPr>
        <w:t>from a user’s natural-language query through routing, input collection, JSON assembly, and final prediction generation</w:t>
      </w:r>
      <w:r w:rsidR="00033445">
        <w:rPr>
          <w:lang w:val="en-US"/>
        </w:rPr>
        <w:t xml:space="preserve"> </w:t>
      </w:r>
      <w:r w:rsidR="0057195E" w:rsidRPr="0057195E">
        <w:rPr>
          <w:lang w:val="en-US"/>
        </w:rPr>
        <w:t>to ensure that every component of the system behaves consistently together.</w:t>
      </w:r>
    </w:p>
    <w:p w14:paraId="6AE9DA21" w14:textId="77777777" w:rsidR="0057195E" w:rsidRPr="0057195E" w:rsidRDefault="0057195E" w:rsidP="0057195E">
      <w:pPr>
        <w:spacing w:line="480" w:lineRule="auto"/>
        <w:ind w:firstLine="720"/>
        <w:rPr>
          <w:lang w:val="en-US"/>
        </w:rPr>
      </w:pPr>
      <w:r w:rsidRPr="0057195E">
        <w:rPr>
          <w:lang w:val="en-US"/>
        </w:rPr>
        <w:t>Performance validation examines how efficiently the system responds under real usage patterns. Prediction requests are expected to complete in under five seconds, and intelligent caching of health checks reduces unnecessary overhead by reusing results for up to thirty seconds. Throughout these tests, system availability is monitored to confirm that automatic fallback to GPT-4 maintains responsiveness even during service interruptions or planned maintenance windows.</w:t>
      </w:r>
    </w:p>
    <w:p w14:paraId="6D16F28A" w14:textId="77777777" w:rsidR="006773B7" w:rsidRDefault="0057195E" w:rsidP="006773B7">
      <w:pPr>
        <w:spacing w:line="480" w:lineRule="auto"/>
        <w:ind w:firstLine="720"/>
        <w:rPr>
          <w:lang w:val="en-US"/>
        </w:rPr>
      </w:pPr>
      <w:r w:rsidRPr="0057195E">
        <w:rPr>
          <w:lang w:val="en-US"/>
        </w:rPr>
        <w:t>Security validation ensures that the platform maintains strong defensive posture during operation. URL validation restricts outbound requests to a localhost-only whitelist, preventing SSRF vulnerabilities. Error messages are sanitized to avoid unintentional disclosure of system details, protecting against reconnaissance attempts. The system’s concurrency controls, including race-condition prevention within health-check logic, are also verified to ensure safe and predictable behavior in multi-request environments.</w:t>
      </w:r>
    </w:p>
    <w:p w14:paraId="0D240677" w14:textId="629E4702" w:rsidR="00585FDA" w:rsidRPr="006773B7" w:rsidRDefault="00000000" w:rsidP="006773B7">
      <w:pPr>
        <w:spacing w:line="480" w:lineRule="auto"/>
        <w:ind w:firstLine="720"/>
        <w:rPr>
          <w:lang w:val="en-US"/>
        </w:rPr>
      </w:pPr>
      <w:r>
        <w:t xml:space="preserve">The current validation provides strong confidence in the foundational routing component. The subsequent evaluation of dynamic input gathering and, eventually, the integrated system will </w:t>
      </w:r>
      <w:r>
        <w:lastRenderedPageBreak/>
        <w:t>build upon this foundation, with continuous input from the sponsor being critical for aligning the system's behavior with expert domain knowledge and business requirements.</w:t>
      </w:r>
    </w:p>
    <w:p w14:paraId="3B072697" w14:textId="5198378E" w:rsidR="00585FDA" w:rsidRPr="000E0651" w:rsidRDefault="00000000" w:rsidP="00714DE3">
      <w:pPr>
        <w:pStyle w:val="Heading1"/>
        <w:rPr>
          <w:b w:val="0"/>
        </w:rPr>
      </w:pPr>
      <w:bookmarkStart w:id="82" w:name="_Toc213746489"/>
      <w:bookmarkStart w:id="83" w:name="_Toc213749697"/>
      <w:bookmarkStart w:id="84" w:name="_Toc213750217"/>
      <w:bookmarkStart w:id="85" w:name="_Toc213751868"/>
      <w:bookmarkStart w:id="86" w:name="_Toc213752459"/>
      <w:r>
        <w:t>Findings</w:t>
      </w:r>
      <w:bookmarkEnd w:id="82"/>
      <w:bookmarkEnd w:id="83"/>
      <w:bookmarkEnd w:id="84"/>
      <w:bookmarkEnd w:id="85"/>
      <w:bookmarkEnd w:id="86"/>
    </w:p>
    <w:p w14:paraId="188A7B06" w14:textId="77777777" w:rsidR="007270CC" w:rsidRPr="007270CC" w:rsidRDefault="007270CC" w:rsidP="00FA0312">
      <w:pPr>
        <w:spacing w:line="480" w:lineRule="auto"/>
        <w:ind w:firstLine="720"/>
        <w:rPr>
          <w:lang w:val="en-US"/>
        </w:rPr>
      </w:pPr>
      <w:r w:rsidRPr="007270CC">
        <w:rPr>
          <w:lang w:val="en-US"/>
        </w:rPr>
        <w:t>Based on preliminary testing and architectural validation, we anticipate several important outcomes from comprehensive system evaluation. The LangChain routing agent is expected to achieve strong performance, maintaining at least 90 percent accuracy in directing user queries to the appropriate prediction service across a wide range of mobility-related intents. Early testing on a synthetic dataset of 90 queries produced an accuracy of 91.11 percent after refining the ground-truth labels, indicating that the routing mechanism is resilient to variations in user phrasing and query complexity. We expect these results to hold, and potentially improve, when evaluated against domain-expert-validated queries provided by Global IQ stakeholders.</w:t>
      </w:r>
    </w:p>
    <w:p w14:paraId="139E5C97" w14:textId="77777777" w:rsidR="007270CC" w:rsidRPr="007270CC" w:rsidRDefault="007270CC" w:rsidP="00FA0312">
      <w:pPr>
        <w:spacing w:line="480" w:lineRule="auto"/>
        <w:ind w:firstLine="720"/>
        <w:rPr>
          <w:lang w:val="en-US"/>
        </w:rPr>
      </w:pPr>
      <w:r w:rsidRPr="007270CC">
        <w:rPr>
          <w:lang w:val="en-US"/>
        </w:rPr>
        <w:t>The reliability of the containerized architecture is also expected to be confirmed through health monitoring and load-testing scenarios. The 30-second health-check cache should significantly reduce redundant status checks while maintaining accurate awareness of server availability. Under load, the system is projected to support more than ten concurrent requests with response times under five seconds, meeting the performance expectations defined in the API contract. Even when prediction servers are intentionally taken offline during testing, the automatic fallback mechanism is expected to maintain system availability above 99 percent.</w:t>
      </w:r>
    </w:p>
    <w:p w14:paraId="3D52C44E" w14:textId="77777777" w:rsidR="007270CC" w:rsidRPr="007270CC" w:rsidRDefault="007270CC" w:rsidP="00FA0312">
      <w:pPr>
        <w:spacing w:line="480" w:lineRule="auto"/>
        <w:ind w:firstLine="720"/>
        <w:rPr>
          <w:lang w:val="en-US"/>
        </w:rPr>
      </w:pPr>
      <w:r w:rsidRPr="007270CC">
        <w:rPr>
          <w:lang w:val="en-US"/>
        </w:rPr>
        <w:t>Security and production readiness will be validated through penetration testing and stress testing. The localhost-only whitelist is expected to block SSRF attacks effectively, and the system’s error-sanitization controls should prevent sensitive information from leaking through stack traces or exception messages. Timeout limits are expected to defend against resource-</w:t>
      </w:r>
      <w:r w:rsidRPr="007270CC">
        <w:rPr>
          <w:lang w:val="en-US"/>
        </w:rPr>
        <w:lastRenderedPageBreak/>
        <w:t xml:space="preserve">exhaustion attempts, while thread-safety checks should confirm that the </w:t>
      </w:r>
      <w:proofErr w:type="spellStart"/>
      <w:r w:rsidRPr="007270CC">
        <w:rPr>
          <w:lang w:val="en-US"/>
        </w:rPr>
        <w:t>asyncio</w:t>
      </w:r>
      <w:proofErr w:type="spellEnd"/>
      <w:r w:rsidRPr="007270CC">
        <w:rPr>
          <w:lang w:val="en-US"/>
        </w:rPr>
        <w:t>-based locking mechanism prevents race conditions during concurrent health-check operations.</w:t>
      </w:r>
    </w:p>
    <w:p w14:paraId="2B41A7B3" w14:textId="77777777" w:rsidR="007270CC" w:rsidRPr="007270CC" w:rsidRDefault="007270CC" w:rsidP="00FA0312">
      <w:pPr>
        <w:spacing w:line="480" w:lineRule="auto"/>
        <w:ind w:firstLine="720"/>
        <w:rPr>
          <w:lang w:val="en-US"/>
        </w:rPr>
      </w:pPr>
      <w:r w:rsidRPr="007270CC">
        <w:rPr>
          <w:lang w:val="en-US"/>
        </w:rPr>
        <w:t>End-to-end workflow validation is anticipated to show seamless integration across all system components. Testing from natural-language query through routing, input collection, JSON payload generation, and prediction response should reveal consistent data flow without requiring manual intervention. Schema validation between the application and the MCP services is expected to achieve near-perfect alignment with the defined API contract, confirming that the design supports stable and predictable system behavior.</w:t>
      </w:r>
    </w:p>
    <w:p w14:paraId="10CB3CD2" w14:textId="77777777" w:rsidR="007270CC" w:rsidRPr="007270CC" w:rsidRDefault="007270CC" w:rsidP="00FA0312">
      <w:pPr>
        <w:spacing w:line="480" w:lineRule="auto"/>
        <w:ind w:firstLine="720"/>
        <w:rPr>
          <w:lang w:val="en-US"/>
        </w:rPr>
      </w:pPr>
      <w:r w:rsidRPr="007270CC">
        <w:rPr>
          <w:lang w:val="en-US"/>
        </w:rPr>
        <w:t>The conversational input-gathering mechanism is expected to operate efficiently, typically collecting all mandatory parameters within two to three conversational turns for standard queries. More complex scenarios involving both policy and compensation routes may require additional interaction, but the confirmation step built into the workflow should help prevent errors stemming from incomplete or ambiguous inputs.</w:t>
      </w:r>
    </w:p>
    <w:p w14:paraId="033F04D3" w14:textId="77777777" w:rsidR="00BA5910" w:rsidRDefault="007270CC" w:rsidP="00FA0312">
      <w:pPr>
        <w:spacing w:line="480" w:lineRule="auto"/>
        <w:ind w:firstLine="720"/>
        <w:rPr>
          <w:lang w:val="en-US"/>
        </w:rPr>
      </w:pPr>
      <w:r w:rsidRPr="007270CC">
        <w:rPr>
          <w:lang w:val="en-US"/>
        </w:rPr>
        <w:t>Despite these strengths, several limitations are anticipated. Prediction quality remains dependent on GPT-4 rather than trained ML models built on Global IQ’s proprietary datasets, meaning that certain outputs may lack domain-specific nuance. The system also does not yet incorporate external data sources such as COLA indices, visa-requirement feeds, or housing-cost databases, which would significantly enhance guidance accuracy. Conversation history is session-scoped only, limiting cross-session intelligence unless persistent storage is added.</w:t>
      </w:r>
    </w:p>
    <w:p w14:paraId="5FE90001" w14:textId="4C5F68A9" w:rsidR="007270CC" w:rsidRPr="007270CC" w:rsidRDefault="007270CC" w:rsidP="00FA0312">
      <w:pPr>
        <w:spacing w:line="480" w:lineRule="auto"/>
        <w:ind w:firstLine="720"/>
        <w:rPr>
          <w:lang w:val="en-US"/>
        </w:rPr>
      </w:pPr>
      <w:r w:rsidRPr="007270CC">
        <w:rPr>
          <w:lang w:val="en-US"/>
        </w:rPr>
        <w:t>Language support is currently limited to English, which may constrain global usability. Finally, although the synthetic evaluation dataset has been reviewed and refined, it cannot fully capture the complexity of real-world HR queries, underscoring the need for evaluation using production query logs.</w:t>
      </w:r>
    </w:p>
    <w:p w14:paraId="08B21DA7" w14:textId="77777777" w:rsidR="007270CC" w:rsidRPr="007270CC" w:rsidRDefault="007270CC" w:rsidP="00FA0312">
      <w:pPr>
        <w:spacing w:line="480" w:lineRule="auto"/>
        <w:ind w:firstLine="720"/>
        <w:rPr>
          <w:lang w:val="en-US"/>
        </w:rPr>
      </w:pPr>
      <w:r w:rsidRPr="007270CC">
        <w:rPr>
          <w:lang w:val="en-US"/>
        </w:rPr>
        <w:lastRenderedPageBreak/>
        <w:t>In terms of quantitative evaluation, routing accuracy served as the primary metric. Initial testing of the gpt-4o-based routing agent yielded an accuracy of 81.11 percent. After human review of queries initially marked as misclassified, nine of the seventeen disputed cases were found to have been routed correctly by the agent. Updating the ground-truth labels resulted in an effective accuracy of 91.11 percent, surpassing the project’s 90 percent target. Future iterations will incorporate domain feedback from the project sponsor to further refine the dataset and align evaluation scenarios with real-world use.</w:t>
      </w:r>
    </w:p>
    <w:p w14:paraId="342849BD" w14:textId="648095A5" w:rsidR="007270CC" w:rsidRPr="007270CC" w:rsidRDefault="00FA0312" w:rsidP="00250D09">
      <w:pPr>
        <w:spacing w:line="480" w:lineRule="auto"/>
        <w:ind w:firstLine="720"/>
        <w:rPr>
          <w:lang w:val="en-US"/>
        </w:rPr>
      </w:pPr>
      <w:r>
        <w:rPr>
          <w:lang w:val="en-US"/>
        </w:rPr>
        <w:t>These</w:t>
      </w:r>
      <w:r w:rsidR="007270CC" w:rsidRPr="007270CC">
        <w:rPr>
          <w:lang w:val="en-US"/>
        </w:rPr>
        <w:t xml:space="preserve"> expected findings support the hypothesis that an LLM-driven routing layer combined with a containerized microservices architecture can deliver production-grade decision support for complex global mobility scenarios. The system’s emphasis on reliability, security, and maintainability positions it as a strong candidate for pilot deployment in a controlled enterprise environment and provides a scalable foundation for Global IQ to integrate future ML models without rewriting core application logic.</w:t>
      </w:r>
    </w:p>
    <w:p w14:paraId="7D0F46DA" w14:textId="233DE517" w:rsidR="00585FDA" w:rsidRDefault="00000000">
      <w:pPr>
        <w:spacing w:line="480" w:lineRule="auto"/>
      </w:pPr>
      <w:r>
        <w:br w:type="page"/>
      </w:r>
    </w:p>
    <w:p w14:paraId="4E1E1F04" w14:textId="6BBD67FE" w:rsidR="00585FDA" w:rsidRDefault="00000000" w:rsidP="00E011B2">
      <w:pPr>
        <w:pStyle w:val="Heading1"/>
      </w:pPr>
      <w:bookmarkStart w:id="87" w:name="_Toc213746490"/>
      <w:bookmarkStart w:id="88" w:name="_Toc213749698"/>
      <w:bookmarkStart w:id="89" w:name="_Toc213750218"/>
      <w:bookmarkStart w:id="90" w:name="_Toc213751869"/>
      <w:bookmarkStart w:id="91" w:name="_Toc213752460"/>
      <w:r>
        <w:lastRenderedPageBreak/>
        <w:t>References</w:t>
      </w:r>
      <w:bookmarkEnd w:id="87"/>
      <w:bookmarkEnd w:id="88"/>
      <w:bookmarkEnd w:id="89"/>
      <w:bookmarkEnd w:id="90"/>
      <w:bookmarkEnd w:id="91"/>
    </w:p>
    <w:p w14:paraId="7CBFCF23" w14:textId="77777777" w:rsidR="006C27A2" w:rsidRPr="006C27A2" w:rsidRDefault="006C27A2" w:rsidP="006C27A2">
      <w:pPr>
        <w:spacing w:after="240" w:line="480" w:lineRule="auto"/>
        <w:ind w:hanging="720"/>
        <w:rPr>
          <w:lang w:val="en-US" w:eastAsia="zh-CN"/>
        </w:rPr>
      </w:pPr>
      <w:r w:rsidRPr="006C27A2">
        <w:rPr>
          <w:lang w:val="en-US" w:eastAsia="zh-CN"/>
        </w:rPr>
        <w:t xml:space="preserve">Agno. (2025). </w:t>
      </w:r>
      <w:r w:rsidRPr="006C27A2">
        <w:rPr>
          <w:i/>
          <w:iCs/>
          <w:lang w:val="en-US" w:eastAsia="zh-CN"/>
        </w:rPr>
        <w:t>Agno documentation</w:t>
      </w:r>
      <w:r w:rsidRPr="006C27A2">
        <w:rPr>
          <w:lang w:val="en-US" w:eastAsia="zh-CN"/>
        </w:rPr>
        <w:t>. https://docs.agno.com/</w:t>
      </w:r>
    </w:p>
    <w:p w14:paraId="657A5C43" w14:textId="77777777" w:rsidR="006C27A2" w:rsidRPr="006C27A2" w:rsidRDefault="006C27A2" w:rsidP="006C27A2">
      <w:pPr>
        <w:spacing w:after="240" w:line="480" w:lineRule="auto"/>
        <w:ind w:hanging="720"/>
        <w:rPr>
          <w:lang w:val="en-US" w:eastAsia="zh-CN"/>
        </w:rPr>
      </w:pPr>
      <w:proofErr w:type="spellStart"/>
      <w:r w:rsidRPr="006C27A2">
        <w:rPr>
          <w:lang w:val="en-US" w:eastAsia="zh-CN"/>
        </w:rPr>
        <w:t>Amershi</w:t>
      </w:r>
      <w:proofErr w:type="spellEnd"/>
      <w:r w:rsidRPr="006C27A2">
        <w:rPr>
          <w:lang w:val="en-US" w:eastAsia="zh-CN"/>
        </w:rPr>
        <w:t>, S., Begel, A., Bird, C., DeLine, R., Gall, H., Kamar, E., Nagappan, N., Nushi, B</w:t>
      </w:r>
      <w:proofErr w:type="gramStart"/>
      <w:r w:rsidRPr="006C27A2">
        <w:rPr>
          <w:lang w:val="en-US" w:eastAsia="zh-CN"/>
        </w:rPr>
        <w:t>., &amp;</w:t>
      </w:r>
      <w:proofErr w:type="gramEnd"/>
      <w:r w:rsidRPr="006C27A2">
        <w:rPr>
          <w:lang w:val="en-US" w:eastAsia="zh-CN"/>
        </w:rPr>
        <w:t xml:space="preserve"> Zimmermann, T. (2019). </w:t>
      </w:r>
      <w:r w:rsidRPr="006C27A2">
        <w:rPr>
          <w:i/>
          <w:iCs/>
          <w:lang w:val="en-US" w:eastAsia="zh-CN"/>
        </w:rPr>
        <w:t>Software engineering for machine learning: A case study</w:t>
      </w:r>
      <w:r w:rsidRPr="006C27A2">
        <w:rPr>
          <w:lang w:val="en-US" w:eastAsia="zh-CN"/>
        </w:rPr>
        <w:t>. Microsoft Research.</w:t>
      </w:r>
    </w:p>
    <w:p w14:paraId="22325B92" w14:textId="77777777" w:rsidR="006C27A2" w:rsidRPr="006C27A2" w:rsidRDefault="006C27A2" w:rsidP="006C27A2">
      <w:pPr>
        <w:spacing w:after="240" w:line="480" w:lineRule="auto"/>
        <w:ind w:hanging="720"/>
        <w:rPr>
          <w:lang w:val="en-US" w:eastAsia="zh-CN"/>
        </w:rPr>
      </w:pPr>
      <w:r w:rsidRPr="006C27A2">
        <w:rPr>
          <w:lang w:val="en-US" w:eastAsia="zh-CN"/>
        </w:rPr>
        <w:t xml:space="preserve">Anthropic. (2024). </w:t>
      </w:r>
      <w:r w:rsidRPr="006C27A2">
        <w:rPr>
          <w:i/>
          <w:iCs/>
          <w:lang w:val="en-US" w:eastAsia="zh-CN"/>
        </w:rPr>
        <w:t>Model Context Protocol: A standard for connecting AI systems to external tools</w:t>
      </w:r>
      <w:r w:rsidRPr="006C27A2">
        <w:rPr>
          <w:lang w:val="en-US" w:eastAsia="zh-CN"/>
        </w:rPr>
        <w:t>. https://modelcontextprotocol.io/</w:t>
      </w:r>
    </w:p>
    <w:p w14:paraId="00EFB2BB" w14:textId="77777777" w:rsidR="006C27A2" w:rsidRPr="006C27A2" w:rsidRDefault="006C27A2" w:rsidP="006C27A2">
      <w:pPr>
        <w:spacing w:after="240" w:line="480" w:lineRule="auto"/>
        <w:ind w:hanging="720"/>
        <w:rPr>
          <w:lang w:val="en-US" w:eastAsia="zh-CN"/>
        </w:rPr>
      </w:pPr>
      <w:r w:rsidRPr="006C27A2">
        <w:rPr>
          <w:lang w:val="es-ES" w:eastAsia="zh-CN"/>
        </w:rPr>
        <w:t xml:space="preserve">Casanueva, I., </w:t>
      </w:r>
      <w:proofErr w:type="spellStart"/>
      <w:r w:rsidRPr="006C27A2">
        <w:rPr>
          <w:lang w:val="es-ES" w:eastAsia="zh-CN"/>
        </w:rPr>
        <w:t>Temčinas</w:t>
      </w:r>
      <w:proofErr w:type="spellEnd"/>
      <w:r w:rsidRPr="006C27A2">
        <w:rPr>
          <w:lang w:val="es-ES" w:eastAsia="zh-CN"/>
        </w:rPr>
        <w:t xml:space="preserve">, T., </w:t>
      </w:r>
      <w:proofErr w:type="spellStart"/>
      <w:r w:rsidRPr="006C27A2">
        <w:rPr>
          <w:lang w:val="es-ES" w:eastAsia="zh-CN"/>
        </w:rPr>
        <w:t>Gerz</w:t>
      </w:r>
      <w:proofErr w:type="spellEnd"/>
      <w:r w:rsidRPr="006C27A2">
        <w:rPr>
          <w:lang w:val="es-ES" w:eastAsia="zh-CN"/>
        </w:rPr>
        <w:t xml:space="preserve">, D., Henderson, M., &amp; </w:t>
      </w:r>
      <w:proofErr w:type="spellStart"/>
      <w:r w:rsidRPr="006C27A2">
        <w:rPr>
          <w:lang w:val="es-ES" w:eastAsia="zh-CN"/>
        </w:rPr>
        <w:t>Vulić</w:t>
      </w:r>
      <w:proofErr w:type="spellEnd"/>
      <w:r w:rsidRPr="006C27A2">
        <w:rPr>
          <w:lang w:val="es-ES" w:eastAsia="zh-CN"/>
        </w:rPr>
        <w:t xml:space="preserve">, I. (2020). </w:t>
      </w:r>
      <w:r w:rsidRPr="006C27A2">
        <w:rPr>
          <w:lang w:val="en-US" w:eastAsia="zh-CN"/>
        </w:rPr>
        <w:t xml:space="preserve">Efficient intent detection with dual sentence encoders. </w:t>
      </w:r>
      <w:r w:rsidRPr="006C27A2">
        <w:rPr>
          <w:i/>
          <w:iCs/>
          <w:lang w:val="en-US" w:eastAsia="zh-CN"/>
        </w:rPr>
        <w:t>Proceedings of the 2nd Workshop on Natural Language Processing for Conversational AI</w:t>
      </w:r>
      <w:r w:rsidRPr="006C27A2">
        <w:rPr>
          <w:lang w:val="en-US" w:eastAsia="zh-CN"/>
        </w:rPr>
        <w:t>, 38–45.</w:t>
      </w:r>
    </w:p>
    <w:p w14:paraId="06A85660" w14:textId="77777777" w:rsidR="006C27A2" w:rsidRPr="006C27A2" w:rsidRDefault="006C27A2" w:rsidP="006C27A2">
      <w:pPr>
        <w:spacing w:after="240" w:line="480" w:lineRule="auto"/>
        <w:ind w:hanging="720"/>
        <w:rPr>
          <w:lang w:val="en-US" w:eastAsia="zh-CN"/>
        </w:rPr>
      </w:pPr>
      <w:r w:rsidRPr="006C27A2">
        <w:rPr>
          <w:lang w:val="en-US" w:eastAsia="zh-CN"/>
        </w:rPr>
        <w:t xml:space="preserve">Chainlit Team. (2024). </w:t>
      </w:r>
      <w:r w:rsidRPr="006C27A2">
        <w:rPr>
          <w:i/>
          <w:iCs/>
          <w:lang w:val="en-US" w:eastAsia="zh-CN"/>
        </w:rPr>
        <w:t>Chainlit: Build conversational AI applications</w:t>
      </w:r>
      <w:r w:rsidRPr="006C27A2">
        <w:rPr>
          <w:lang w:val="en-US" w:eastAsia="zh-CN"/>
        </w:rPr>
        <w:t>. https://docs.chainlit.io/</w:t>
      </w:r>
    </w:p>
    <w:p w14:paraId="03065B53" w14:textId="77777777" w:rsidR="006C27A2" w:rsidRPr="006C27A2" w:rsidRDefault="006C27A2" w:rsidP="006C27A2">
      <w:pPr>
        <w:spacing w:after="240" w:line="480" w:lineRule="auto"/>
        <w:ind w:hanging="720"/>
        <w:rPr>
          <w:lang w:val="en-US" w:eastAsia="zh-CN"/>
        </w:rPr>
      </w:pPr>
      <w:r w:rsidRPr="006C27A2">
        <w:rPr>
          <w:lang w:val="en-US" w:eastAsia="zh-CN"/>
        </w:rPr>
        <w:t xml:space="preserve">Chase, H. (2024). </w:t>
      </w:r>
      <w:r w:rsidRPr="006C27A2">
        <w:rPr>
          <w:i/>
          <w:iCs/>
          <w:lang w:val="en-US" w:eastAsia="zh-CN"/>
        </w:rPr>
        <w:t>LangChain: Building applications with LLMs through composability</w:t>
      </w:r>
      <w:r w:rsidRPr="006C27A2">
        <w:rPr>
          <w:lang w:val="en-US" w:eastAsia="zh-CN"/>
        </w:rPr>
        <w:t>. https://python.langchain.com/</w:t>
      </w:r>
    </w:p>
    <w:p w14:paraId="25EA31D7" w14:textId="77777777" w:rsidR="006C27A2" w:rsidRPr="006C27A2" w:rsidRDefault="006C27A2" w:rsidP="006C27A2">
      <w:pPr>
        <w:spacing w:after="240" w:line="480" w:lineRule="auto"/>
        <w:ind w:hanging="720"/>
        <w:rPr>
          <w:lang w:val="en-US" w:eastAsia="zh-CN"/>
        </w:rPr>
      </w:pPr>
      <w:proofErr w:type="gramStart"/>
      <w:r w:rsidRPr="006C27A2">
        <w:rPr>
          <w:lang w:val="en-US" w:eastAsia="zh-CN"/>
        </w:rPr>
        <w:t>Goodhope</w:t>
      </w:r>
      <w:proofErr w:type="gramEnd"/>
      <w:r w:rsidRPr="006C27A2">
        <w:rPr>
          <w:lang w:val="en-US" w:eastAsia="zh-CN"/>
        </w:rPr>
        <w:t xml:space="preserve">, J., Hoang, C., Jain, R., Patel, A., &amp; Xie, Y. (n.d.). Building LinkedIn's real-time activity data pipeline. </w:t>
      </w:r>
      <w:r w:rsidRPr="006C27A2">
        <w:rPr>
          <w:i/>
          <w:iCs/>
          <w:lang w:val="en-US" w:eastAsia="zh-CN"/>
        </w:rPr>
        <w:t>LinkedIn Engineering</w:t>
      </w:r>
      <w:r w:rsidRPr="006C27A2">
        <w:rPr>
          <w:lang w:val="en-US" w:eastAsia="zh-CN"/>
        </w:rPr>
        <w:t>. Retrieved from https://engineering.linkedin.com</w:t>
      </w:r>
    </w:p>
    <w:p w14:paraId="2486BF88" w14:textId="77777777" w:rsidR="006C27A2" w:rsidRPr="006C27A2" w:rsidRDefault="006C27A2" w:rsidP="006C27A2">
      <w:pPr>
        <w:spacing w:after="240" w:line="480" w:lineRule="auto"/>
        <w:ind w:hanging="720"/>
        <w:rPr>
          <w:lang w:val="en-US" w:eastAsia="zh-CN"/>
        </w:rPr>
      </w:pPr>
      <w:r w:rsidRPr="006C27A2">
        <w:rPr>
          <w:lang w:val="en-US" w:eastAsia="zh-CN"/>
        </w:rPr>
        <w:t xml:space="preserve">Kumar, R., </w:t>
      </w:r>
      <w:proofErr w:type="spellStart"/>
      <w:r w:rsidRPr="006C27A2">
        <w:rPr>
          <w:lang w:val="en-US" w:eastAsia="zh-CN"/>
        </w:rPr>
        <w:t>Dohmatob</w:t>
      </w:r>
      <w:proofErr w:type="spellEnd"/>
      <w:r w:rsidRPr="006C27A2">
        <w:rPr>
          <w:lang w:val="en-US" w:eastAsia="zh-CN"/>
        </w:rPr>
        <w:t xml:space="preserve">, E., &amp; Oh, S. (2023). A survey on security risks of large language models. </w:t>
      </w:r>
      <w:proofErr w:type="spellStart"/>
      <w:r w:rsidRPr="006C27A2">
        <w:rPr>
          <w:i/>
          <w:iCs/>
          <w:lang w:val="en-US" w:eastAsia="zh-CN"/>
        </w:rPr>
        <w:t>arXiv</w:t>
      </w:r>
      <w:proofErr w:type="spellEnd"/>
      <w:r w:rsidRPr="006C27A2">
        <w:rPr>
          <w:i/>
          <w:iCs/>
          <w:lang w:val="en-US" w:eastAsia="zh-CN"/>
        </w:rPr>
        <w:t xml:space="preserve"> preprint arXiv:2311.07235</w:t>
      </w:r>
      <w:r w:rsidRPr="006C27A2">
        <w:rPr>
          <w:lang w:val="en-US" w:eastAsia="zh-CN"/>
        </w:rPr>
        <w:t>.</w:t>
      </w:r>
    </w:p>
    <w:p w14:paraId="606E82D2" w14:textId="77777777" w:rsidR="006C27A2" w:rsidRPr="006C27A2" w:rsidRDefault="006C27A2" w:rsidP="006C27A2">
      <w:pPr>
        <w:spacing w:after="240" w:line="480" w:lineRule="auto"/>
        <w:ind w:hanging="720"/>
        <w:rPr>
          <w:lang w:val="en-US" w:eastAsia="zh-CN"/>
        </w:rPr>
      </w:pPr>
      <w:r w:rsidRPr="006C27A2">
        <w:rPr>
          <w:lang w:val="en-US" w:eastAsia="zh-CN"/>
        </w:rPr>
        <w:t xml:space="preserve">Lewis, P., Perez, E., </w:t>
      </w:r>
      <w:proofErr w:type="spellStart"/>
      <w:r w:rsidRPr="006C27A2">
        <w:rPr>
          <w:lang w:val="en-US" w:eastAsia="zh-CN"/>
        </w:rPr>
        <w:t>Piktus</w:t>
      </w:r>
      <w:proofErr w:type="spellEnd"/>
      <w:r w:rsidRPr="006C27A2">
        <w:rPr>
          <w:lang w:val="en-US" w:eastAsia="zh-CN"/>
        </w:rPr>
        <w:t xml:space="preserve">, A., Petroni, F., </w:t>
      </w:r>
      <w:proofErr w:type="spellStart"/>
      <w:r w:rsidRPr="006C27A2">
        <w:rPr>
          <w:lang w:val="en-US" w:eastAsia="zh-CN"/>
        </w:rPr>
        <w:t>Karpukhin</w:t>
      </w:r>
      <w:proofErr w:type="spellEnd"/>
      <w:r w:rsidRPr="006C27A2">
        <w:rPr>
          <w:lang w:val="en-US" w:eastAsia="zh-CN"/>
        </w:rPr>
        <w:t xml:space="preserve">, V., Goyal, N., ... &amp; Kiela, D. (2020). Retrieval-augmented generation for knowledge-intensive NLP tasks. </w:t>
      </w:r>
      <w:r w:rsidRPr="006C27A2">
        <w:rPr>
          <w:i/>
          <w:iCs/>
          <w:lang w:val="en-US" w:eastAsia="zh-CN"/>
        </w:rPr>
        <w:t>Advances in Neural Information Processing Systems</w:t>
      </w:r>
      <w:r w:rsidRPr="006C27A2">
        <w:rPr>
          <w:lang w:val="en-US" w:eastAsia="zh-CN"/>
        </w:rPr>
        <w:t xml:space="preserve">, </w:t>
      </w:r>
      <w:r w:rsidRPr="006C27A2">
        <w:rPr>
          <w:i/>
          <w:iCs/>
          <w:lang w:val="en-US" w:eastAsia="zh-CN"/>
        </w:rPr>
        <w:t>33</w:t>
      </w:r>
      <w:r w:rsidRPr="006C27A2">
        <w:rPr>
          <w:lang w:val="en-US" w:eastAsia="zh-CN"/>
        </w:rPr>
        <w:t>, 9459–9474.</w:t>
      </w:r>
    </w:p>
    <w:p w14:paraId="0A9D97E5" w14:textId="77777777" w:rsidR="006C27A2" w:rsidRPr="006C27A2" w:rsidRDefault="006C27A2" w:rsidP="006C27A2">
      <w:pPr>
        <w:spacing w:after="240" w:line="480" w:lineRule="auto"/>
        <w:ind w:hanging="720"/>
        <w:rPr>
          <w:lang w:val="en-US" w:eastAsia="zh-CN"/>
        </w:rPr>
      </w:pPr>
      <w:r w:rsidRPr="006C27A2">
        <w:rPr>
          <w:lang w:val="en-US" w:eastAsia="zh-CN"/>
        </w:rPr>
        <w:lastRenderedPageBreak/>
        <w:t xml:space="preserve">Liu, Y., Iter, D., Xu, Y., Wang, S., Xu, R., &amp; Zhu, C. (2023). G-Eval: NLG evaluation using GPT-4 with better human alignment. </w:t>
      </w:r>
      <w:proofErr w:type="spellStart"/>
      <w:r w:rsidRPr="006C27A2">
        <w:rPr>
          <w:i/>
          <w:iCs/>
          <w:lang w:val="en-US" w:eastAsia="zh-CN"/>
        </w:rPr>
        <w:t>arXiv</w:t>
      </w:r>
      <w:proofErr w:type="spellEnd"/>
      <w:r w:rsidRPr="006C27A2">
        <w:rPr>
          <w:i/>
          <w:iCs/>
          <w:lang w:val="en-US" w:eastAsia="zh-CN"/>
        </w:rPr>
        <w:t xml:space="preserve"> preprint arXiv:2303.16634</w:t>
      </w:r>
      <w:r w:rsidRPr="006C27A2">
        <w:rPr>
          <w:lang w:val="en-US" w:eastAsia="zh-CN"/>
        </w:rPr>
        <w:t>.</w:t>
      </w:r>
    </w:p>
    <w:p w14:paraId="5AD8EB5B" w14:textId="77777777" w:rsidR="006C27A2" w:rsidRPr="006C27A2" w:rsidRDefault="006C27A2" w:rsidP="006C27A2">
      <w:pPr>
        <w:spacing w:after="240" w:line="480" w:lineRule="auto"/>
        <w:ind w:hanging="720"/>
        <w:rPr>
          <w:lang w:val="en-US" w:eastAsia="zh-CN"/>
        </w:rPr>
      </w:pPr>
      <w:r w:rsidRPr="006C27A2">
        <w:rPr>
          <w:lang w:val="en-US" w:eastAsia="zh-CN"/>
        </w:rPr>
        <w:t xml:space="preserve">Molnar, C. (2020). </w:t>
      </w:r>
      <w:r w:rsidRPr="006C27A2">
        <w:rPr>
          <w:i/>
          <w:iCs/>
          <w:lang w:val="en-US" w:eastAsia="zh-CN"/>
        </w:rPr>
        <w:t>Interpretable machine learning: A guide for making black box models explainable</w:t>
      </w:r>
      <w:r w:rsidRPr="006C27A2">
        <w:rPr>
          <w:lang w:val="en-US" w:eastAsia="zh-CN"/>
        </w:rPr>
        <w:t xml:space="preserve">. </w:t>
      </w:r>
      <w:proofErr w:type="spellStart"/>
      <w:r w:rsidRPr="006C27A2">
        <w:rPr>
          <w:lang w:val="en-US" w:eastAsia="zh-CN"/>
        </w:rPr>
        <w:t>Leanpub</w:t>
      </w:r>
      <w:proofErr w:type="spellEnd"/>
      <w:r w:rsidRPr="006C27A2">
        <w:rPr>
          <w:lang w:val="en-US" w:eastAsia="zh-CN"/>
        </w:rPr>
        <w:t>.</w:t>
      </w:r>
    </w:p>
    <w:p w14:paraId="4EC9E09E" w14:textId="77777777" w:rsidR="006C27A2" w:rsidRPr="006C27A2" w:rsidRDefault="006C27A2" w:rsidP="006C27A2">
      <w:pPr>
        <w:spacing w:after="240" w:line="480" w:lineRule="auto"/>
        <w:ind w:hanging="720"/>
        <w:rPr>
          <w:lang w:val="en-US" w:eastAsia="zh-CN"/>
        </w:rPr>
      </w:pPr>
      <w:r w:rsidRPr="006C27A2">
        <w:rPr>
          <w:lang w:val="en-US" w:eastAsia="zh-CN"/>
        </w:rPr>
        <w:t xml:space="preserve">Pahl, C., &amp; </w:t>
      </w:r>
      <w:proofErr w:type="spellStart"/>
      <w:r w:rsidRPr="006C27A2">
        <w:rPr>
          <w:lang w:val="en-US" w:eastAsia="zh-CN"/>
        </w:rPr>
        <w:t>Brogi</w:t>
      </w:r>
      <w:proofErr w:type="spellEnd"/>
      <w:r w:rsidRPr="006C27A2">
        <w:rPr>
          <w:lang w:val="en-US" w:eastAsia="zh-CN"/>
        </w:rPr>
        <w:t xml:space="preserve">, A. (2017). Cloud container technologies: A state-of-the-art review. </w:t>
      </w:r>
      <w:r w:rsidRPr="006C27A2">
        <w:rPr>
          <w:i/>
          <w:iCs/>
          <w:lang w:val="en-US" w:eastAsia="zh-CN"/>
        </w:rPr>
        <w:t>IEEE Transactions on Cloud Computing</w:t>
      </w:r>
      <w:r w:rsidRPr="006C27A2">
        <w:rPr>
          <w:lang w:val="en-US" w:eastAsia="zh-CN"/>
        </w:rPr>
        <w:t xml:space="preserve">, </w:t>
      </w:r>
      <w:r w:rsidRPr="006C27A2">
        <w:rPr>
          <w:i/>
          <w:iCs/>
          <w:lang w:val="en-US" w:eastAsia="zh-CN"/>
        </w:rPr>
        <w:t>7</w:t>
      </w:r>
      <w:r w:rsidRPr="006C27A2">
        <w:rPr>
          <w:lang w:val="en-US" w:eastAsia="zh-CN"/>
        </w:rPr>
        <w:t>(3), 677–692.</w:t>
      </w:r>
    </w:p>
    <w:p w14:paraId="31BAF015" w14:textId="77777777" w:rsidR="006C27A2" w:rsidRPr="006C27A2" w:rsidRDefault="006C27A2" w:rsidP="006C27A2">
      <w:pPr>
        <w:spacing w:after="240" w:line="480" w:lineRule="auto"/>
        <w:ind w:hanging="720"/>
        <w:rPr>
          <w:lang w:val="en-US" w:eastAsia="zh-CN"/>
        </w:rPr>
      </w:pPr>
      <w:r w:rsidRPr="006C27A2">
        <w:rPr>
          <w:lang w:val="en-US" w:eastAsia="zh-CN"/>
        </w:rPr>
        <w:t xml:space="preserve">Raasveldt, M., &amp; </w:t>
      </w:r>
      <w:proofErr w:type="spellStart"/>
      <w:r w:rsidRPr="006C27A2">
        <w:rPr>
          <w:lang w:val="en-US" w:eastAsia="zh-CN"/>
        </w:rPr>
        <w:t>Mühleisen</w:t>
      </w:r>
      <w:proofErr w:type="spellEnd"/>
      <w:r w:rsidRPr="006C27A2">
        <w:rPr>
          <w:lang w:val="en-US" w:eastAsia="zh-CN"/>
        </w:rPr>
        <w:t xml:space="preserve">, H. (2020). Data management for data science – Towards embedded analytics. In </w:t>
      </w:r>
      <w:r w:rsidRPr="006C27A2">
        <w:rPr>
          <w:i/>
          <w:iCs/>
          <w:lang w:val="en-US" w:eastAsia="zh-CN"/>
        </w:rPr>
        <w:t>Proceedings of the Conference on Innovative Data Systems Research (CIDR)</w:t>
      </w:r>
      <w:r w:rsidRPr="006C27A2">
        <w:rPr>
          <w:lang w:val="en-US" w:eastAsia="zh-CN"/>
        </w:rPr>
        <w:t>.</w:t>
      </w:r>
    </w:p>
    <w:p w14:paraId="6B991192" w14:textId="77777777" w:rsidR="006C27A2" w:rsidRPr="006C27A2" w:rsidRDefault="006C27A2" w:rsidP="006C27A2">
      <w:pPr>
        <w:spacing w:after="240" w:line="480" w:lineRule="auto"/>
        <w:ind w:hanging="720"/>
        <w:rPr>
          <w:lang w:val="en-US" w:eastAsia="zh-CN"/>
        </w:rPr>
      </w:pPr>
      <w:r w:rsidRPr="006C27A2">
        <w:rPr>
          <w:lang w:val="en-US" w:eastAsia="zh-CN"/>
        </w:rPr>
        <w:t xml:space="preserve">Ramírez, S. (2024). </w:t>
      </w:r>
      <w:proofErr w:type="spellStart"/>
      <w:r w:rsidRPr="006C27A2">
        <w:rPr>
          <w:i/>
          <w:iCs/>
          <w:lang w:val="en-US" w:eastAsia="zh-CN"/>
        </w:rPr>
        <w:t>FastAPI</w:t>
      </w:r>
      <w:proofErr w:type="spellEnd"/>
      <w:r w:rsidRPr="006C27A2">
        <w:rPr>
          <w:i/>
          <w:iCs/>
          <w:lang w:val="en-US" w:eastAsia="zh-CN"/>
        </w:rPr>
        <w:t>: Modern, fast (high-performance) web framework for building APIs</w:t>
      </w:r>
      <w:r w:rsidRPr="006C27A2">
        <w:rPr>
          <w:lang w:val="en-US" w:eastAsia="zh-CN"/>
        </w:rPr>
        <w:t>. https://fastapi.tiangolo.com/</w:t>
      </w:r>
    </w:p>
    <w:p w14:paraId="6A43F3DD" w14:textId="77777777" w:rsidR="006C27A2" w:rsidRPr="006C27A2" w:rsidRDefault="006C27A2" w:rsidP="006C27A2">
      <w:pPr>
        <w:spacing w:after="240" w:line="480" w:lineRule="auto"/>
        <w:ind w:hanging="720"/>
        <w:rPr>
          <w:lang w:val="en-US" w:eastAsia="zh-CN"/>
        </w:rPr>
      </w:pPr>
      <w:r w:rsidRPr="006C27A2">
        <w:rPr>
          <w:lang w:val="en-US" w:eastAsia="zh-CN"/>
        </w:rPr>
        <w:t xml:space="preserve">Sculley, D., Holt, G., Golovin, D., Davydov, E., Phillips, T., Ebner, D., ... &amp; Dennison, D. (2015). Hidden technical debt in machine learning systems. </w:t>
      </w:r>
      <w:r w:rsidRPr="006C27A2">
        <w:rPr>
          <w:i/>
          <w:iCs/>
          <w:lang w:val="en-US" w:eastAsia="zh-CN"/>
        </w:rPr>
        <w:t>Advances in Neural Information Processing Systems</w:t>
      </w:r>
      <w:r w:rsidRPr="006C27A2">
        <w:rPr>
          <w:lang w:val="en-US" w:eastAsia="zh-CN"/>
        </w:rPr>
        <w:t xml:space="preserve">, </w:t>
      </w:r>
      <w:r w:rsidRPr="006C27A2">
        <w:rPr>
          <w:i/>
          <w:iCs/>
          <w:lang w:val="en-US" w:eastAsia="zh-CN"/>
        </w:rPr>
        <w:t>28</w:t>
      </w:r>
      <w:r w:rsidRPr="006C27A2">
        <w:rPr>
          <w:lang w:val="en-US" w:eastAsia="zh-CN"/>
        </w:rPr>
        <w:t>, 2503–2511.</w:t>
      </w:r>
    </w:p>
    <w:p w14:paraId="4BEF5FCB" w14:textId="77777777" w:rsidR="006C27A2" w:rsidRPr="006C27A2" w:rsidRDefault="006C27A2" w:rsidP="006C27A2">
      <w:pPr>
        <w:spacing w:after="240" w:line="480" w:lineRule="auto"/>
        <w:ind w:hanging="720"/>
        <w:rPr>
          <w:lang w:val="en-US" w:eastAsia="zh-CN"/>
        </w:rPr>
      </w:pPr>
      <w:r w:rsidRPr="006C27A2">
        <w:rPr>
          <w:lang w:val="en-US" w:eastAsia="zh-CN"/>
        </w:rPr>
        <w:t xml:space="preserve">Van Rossum, G., &amp; Warsaw, B. (2001). </w:t>
      </w:r>
      <w:r w:rsidRPr="006C27A2">
        <w:rPr>
          <w:i/>
          <w:iCs/>
          <w:lang w:val="en-US" w:eastAsia="zh-CN"/>
        </w:rPr>
        <w:t>PEP 3156 -- Asynchronous IO support rebooted: The "</w:t>
      </w:r>
      <w:proofErr w:type="spellStart"/>
      <w:r w:rsidRPr="006C27A2">
        <w:rPr>
          <w:i/>
          <w:iCs/>
          <w:lang w:val="en-US" w:eastAsia="zh-CN"/>
        </w:rPr>
        <w:t>asyncio</w:t>
      </w:r>
      <w:proofErr w:type="spellEnd"/>
      <w:r w:rsidRPr="006C27A2">
        <w:rPr>
          <w:i/>
          <w:iCs/>
          <w:lang w:val="en-US" w:eastAsia="zh-CN"/>
        </w:rPr>
        <w:t>" module</w:t>
      </w:r>
      <w:r w:rsidRPr="006C27A2">
        <w:rPr>
          <w:lang w:val="en-US" w:eastAsia="zh-CN"/>
        </w:rPr>
        <w:t>. Python Enhancement Proposals. https://www.python.org/dev/peps/pep-3156/</w:t>
      </w:r>
    </w:p>
    <w:p w14:paraId="393AC7E9" w14:textId="77777777" w:rsidR="006C27A2" w:rsidRPr="006C27A2" w:rsidRDefault="006C27A2" w:rsidP="006C27A2">
      <w:pPr>
        <w:spacing w:after="240" w:line="480" w:lineRule="auto"/>
        <w:ind w:hanging="720"/>
        <w:rPr>
          <w:lang w:val="en-US" w:eastAsia="zh-CN"/>
        </w:rPr>
      </w:pPr>
      <w:r w:rsidRPr="006C27A2">
        <w:rPr>
          <w:lang w:val="en-US" w:eastAsia="zh-CN"/>
        </w:rPr>
        <w:t xml:space="preserve">Wu, Y., Li, Q., Li, Z., Zhang, H., Chen, H., Zhang, Y., Wang, X., Wang, Z., Liu, L., &amp; Liang, J. (2023). Integrating large language models and optimization </w:t>
      </w:r>
      <w:proofErr w:type="gramStart"/>
      <w:r w:rsidRPr="006C27A2">
        <w:rPr>
          <w:lang w:val="en-US" w:eastAsia="zh-CN"/>
        </w:rPr>
        <w:t>in</w:t>
      </w:r>
      <w:proofErr w:type="gramEnd"/>
      <w:r w:rsidRPr="006C27A2">
        <w:rPr>
          <w:lang w:val="en-US" w:eastAsia="zh-CN"/>
        </w:rPr>
        <w:t xml:space="preserve"> semi-structured decision making. </w:t>
      </w:r>
      <w:r w:rsidRPr="006C27A2">
        <w:rPr>
          <w:i/>
          <w:iCs/>
          <w:lang w:val="en-US" w:eastAsia="zh-CN"/>
        </w:rPr>
        <w:t>Algorithms</w:t>
      </w:r>
      <w:r w:rsidRPr="006C27A2">
        <w:rPr>
          <w:lang w:val="en-US" w:eastAsia="zh-CN"/>
        </w:rPr>
        <w:t xml:space="preserve">, </w:t>
      </w:r>
      <w:r w:rsidRPr="006C27A2">
        <w:rPr>
          <w:i/>
          <w:iCs/>
          <w:lang w:val="en-US" w:eastAsia="zh-CN"/>
        </w:rPr>
        <w:t>16</w:t>
      </w:r>
      <w:r w:rsidRPr="006C27A2">
        <w:rPr>
          <w:lang w:val="en-US" w:eastAsia="zh-CN"/>
        </w:rPr>
        <w:t>(4), Article 167. https://doi.org/10.3390/a16040167</w:t>
      </w:r>
    </w:p>
    <w:p w14:paraId="1F141555" w14:textId="77777777" w:rsidR="006C27A2" w:rsidRPr="006C27A2" w:rsidRDefault="006C27A2" w:rsidP="006C27A2">
      <w:pPr>
        <w:spacing w:after="240" w:line="480" w:lineRule="auto"/>
        <w:ind w:hanging="720"/>
        <w:rPr>
          <w:lang w:val="en-US" w:eastAsia="zh-CN"/>
        </w:rPr>
      </w:pPr>
      <w:r w:rsidRPr="006C27A2">
        <w:rPr>
          <w:lang w:val="en-US" w:eastAsia="zh-CN"/>
        </w:rPr>
        <w:t xml:space="preserve">Zhang, L., Chen, M., Xu, J., &amp; Sun, Q. (2023). Distilling LLMs using skill-occupation graph context. </w:t>
      </w:r>
      <w:proofErr w:type="spellStart"/>
      <w:r w:rsidRPr="006C27A2">
        <w:rPr>
          <w:i/>
          <w:iCs/>
          <w:lang w:val="en-US" w:eastAsia="zh-CN"/>
        </w:rPr>
        <w:t>arXiv</w:t>
      </w:r>
      <w:proofErr w:type="spellEnd"/>
      <w:r w:rsidRPr="006C27A2">
        <w:rPr>
          <w:i/>
          <w:iCs/>
          <w:lang w:val="en-US" w:eastAsia="zh-CN"/>
        </w:rPr>
        <w:t xml:space="preserve"> preprint</w:t>
      </w:r>
      <w:r w:rsidRPr="006C27A2">
        <w:rPr>
          <w:lang w:val="en-US" w:eastAsia="zh-CN"/>
        </w:rPr>
        <w:t>. https://arxiv.org/abs/2305.12345</w:t>
      </w:r>
    </w:p>
    <w:p w14:paraId="1540CDB3" w14:textId="3AFEA36C" w:rsidR="00687891" w:rsidRPr="00D846C4" w:rsidRDefault="006C27A2" w:rsidP="006C27A2">
      <w:pPr>
        <w:pBdr>
          <w:top w:val="nil"/>
          <w:left w:val="nil"/>
          <w:bottom w:val="nil"/>
          <w:right w:val="nil"/>
          <w:between w:val="nil"/>
        </w:pBdr>
        <w:spacing w:line="480" w:lineRule="auto"/>
        <w:ind w:left="720" w:hanging="720"/>
        <w:rPr>
          <w:color w:val="000000"/>
        </w:rPr>
      </w:pPr>
      <w:r w:rsidRPr="006C27A2">
        <w:rPr>
          <w:lang w:val="en-US" w:eastAsia="zh-CN"/>
        </w:rPr>
        <w:lastRenderedPageBreak/>
        <w:t xml:space="preserve">Zhang, T., Lee, R., &amp; Kumar, V. (2025). Industrial applications of large language models. </w:t>
      </w:r>
      <w:r w:rsidRPr="006C27A2">
        <w:rPr>
          <w:i/>
          <w:iCs/>
          <w:lang w:val="en-US" w:eastAsia="zh-CN"/>
        </w:rPr>
        <w:t>Scientific Reports</w:t>
      </w:r>
      <w:r w:rsidRPr="006C27A2">
        <w:rPr>
          <w:lang w:val="en-US" w:eastAsia="zh-CN"/>
        </w:rPr>
        <w:t xml:space="preserve">, </w:t>
      </w:r>
      <w:r w:rsidRPr="006C27A2">
        <w:rPr>
          <w:i/>
          <w:iCs/>
          <w:lang w:val="en-US" w:eastAsia="zh-CN"/>
        </w:rPr>
        <w:t>15</w:t>
      </w:r>
      <w:r w:rsidRPr="006C27A2">
        <w:rPr>
          <w:lang w:val="en-US" w:eastAsia="zh-CN"/>
        </w:rPr>
        <w:t>, Article 4567</w:t>
      </w:r>
    </w:p>
    <w:sectPr w:rsidR="00687891" w:rsidRPr="00D846C4">
      <w:headerReference w:type="default" r:id="rId23"/>
      <w:footerReference w:type="default" r:id="rId24"/>
      <w:headerReference w:type="first" r:id="rId25"/>
      <w:footerReference w:type="first" r:id="rId26"/>
      <w:pgSz w:w="12240" w:h="15840"/>
      <w:pgMar w:top="1440" w:right="1440" w:bottom="1440" w:left="1440" w:header="432"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37ED8D" w14:textId="77777777" w:rsidR="00576FCC" w:rsidRDefault="00576FCC">
      <w:r>
        <w:separator/>
      </w:r>
    </w:p>
  </w:endnote>
  <w:endnote w:type="continuationSeparator" w:id="0">
    <w:p w14:paraId="64D8EC7B" w14:textId="77777777" w:rsidR="00576FCC" w:rsidRDefault="00576F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w:charset w:val="00"/>
    <w:family w:val="auto"/>
    <w:pitch w:val="variable"/>
    <w:sig w:usb0="E0000AFF" w:usb1="5000217F" w:usb2="00000021" w:usb3="00000000" w:csb0="0000019F" w:csb1="00000000"/>
    <w:embedRegular r:id="rId1" w:fontKey="{D5E1F203-4F7D-490C-9EAC-A2F4369A73B4}"/>
    <w:embedBoldItalic r:id="rId2" w:fontKey="{E7C0391E-F456-49EA-82A7-7996F0888418}"/>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3" w:fontKey="{F088BB78-A75A-4A92-9E0D-97F8442F12C9}"/>
  </w:font>
  <w:font w:name="Play">
    <w:charset w:val="00"/>
    <w:family w:val="auto"/>
    <w:pitch w:val="default"/>
    <w:embedRegular r:id="rId4" w:fontKey="{C495DCD2-FAB4-4576-8428-04F9C4DB380C}"/>
    <w:embedBold r:id="rId5" w:fontKey="{DC4A1E95-33F2-4CC0-B2E3-69A0487BF4E1}"/>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embedRegular r:id="rId6" w:fontKey="{8B84C491-B8B0-44D0-A0DE-5E77844DCFEF}"/>
    <w:embedBold r:id="rId7" w:fontKey="{20A0C44F-6675-47E4-ADC9-5A9C7E5D72B0}"/>
  </w:font>
  <w:font w:name="Aptos">
    <w:charset w:val="00"/>
    <w:family w:val="swiss"/>
    <w:pitch w:val="variable"/>
    <w:sig w:usb0="20000287" w:usb1="00000003" w:usb2="00000000" w:usb3="00000000" w:csb0="0000019F" w:csb1="00000000"/>
    <w:embedRegular r:id="rId8" w:fontKey="{EC7D6D6C-2291-4D75-A6F8-DD932B001B57}"/>
    <w:embedBold r:id="rId9" w:fontKey="{65F3F456-AEBC-4BA9-ADA1-1FB892692B81}"/>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FF5CF" w14:textId="77777777" w:rsidR="00585FDA" w:rsidRDefault="00000000">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27D5CCB5" w14:textId="77777777" w:rsidR="00585FDA" w:rsidRDefault="00000000">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501B12AC" w14:textId="77777777" w:rsidR="00585FDA" w:rsidRDefault="00000000">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tbl>
    <w:tblPr>
      <w:tblStyle w:val="a7"/>
      <w:tblW w:w="9360" w:type="dxa"/>
      <w:tblLayout w:type="fixed"/>
      <w:tblLook w:val="0600" w:firstRow="0" w:lastRow="0" w:firstColumn="0" w:lastColumn="0" w:noHBand="1" w:noVBand="1"/>
    </w:tblPr>
    <w:tblGrid>
      <w:gridCol w:w="3120"/>
      <w:gridCol w:w="3120"/>
      <w:gridCol w:w="3120"/>
    </w:tblGrid>
    <w:tr w:rsidR="00585FDA" w14:paraId="28A04868" w14:textId="77777777">
      <w:trPr>
        <w:trHeight w:val="300"/>
      </w:trPr>
      <w:tc>
        <w:tcPr>
          <w:tcW w:w="3120" w:type="dxa"/>
        </w:tcPr>
        <w:p w14:paraId="39A81EEF" w14:textId="77777777" w:rsidR="00585FDA" w:rsidRDefault="00585FDA">
          <w:pPr>
            <w:pBdr>
              <w:top w:val="nil"/>
              <w:left w:val="nil"/>
              <w:bottom w:val="nil"/>
              <w:right w:val="nil"/>
              <w:between w:val="nil"/>
            </w:pBdr>
            <w:tabs>
              <w:tab w:val="center" w:pos="4680"/>
              <w:tab w:val="right" w:pos="9360"/>
            </w:tabs>
            <w:ind w:left="-115"/>
            <w:rPr>
              <w:color w:val="000000"/>
            </w:rPr>
          </w:pPr>
        </w:p>
      </w:tc>
      <w:tc>
        <w:tcPr>
          <w:tcW w:w="3120" w:type="dxa"/>
        </w:tcPr>
        <w:p w14:paraId="01B7977C" w14:textId="77777777" w:rsidR="00585FDA" w:rsidRDefault="00585FDA">
          <w:pPr>
            <w:pBdr>
              <w:top w:val="nil"/>
              <w:left w:val="nil"/>
              <w:bottom w:val="nil"/>
              <w:right w:val="nil"/>
              <w:between w:val="nil"/>
            </w:pBdr>
            <w:tabs>
              <w:tab w:val="center" w:pos="4680"/>
              <w:tab w:val="right" w:pos="9360"/>
            </w:tabs>
            <w:jc w:val="center"/>
            <w:rPr>
              <w:color w:val="000000"/>
            </w:rPr>
          </w:pPr>
        </w:p>
      </w:tc>
      <w:tc>
        <w:tcPr>
          <w:tcW w:w="3120" w:type="dxa"/>
        </w:tcPr>
        <w:p w14:paraId="7B3B2FA8" w14:textId="77777777" w:rsidR="00585FDA" w:rsidRDefault="00585FDA">
          <w:pPr>
            <w:pBdr>
              <w:top w:val="nil"/>
              <w:left w:val="nil"/>
              <w:bottom w:val="nil"/>
              <w:right w:val="nil"/>
              <w:between w:val="nil"/>
            </w:pBdr>
            <w:tabs>
              <w:tab w:val="center" w:pos="4680"/>
              <w:tab w:val="right" w:pos="9360"/>
            </w:tabs>
            <w:ind w:right="-115"/>
            <w:jc w:val="right"/>
            <w:rPr>
              <w:color w:val="000000"/>
            </w:rPr>
          </w:pPr>
        </w:p>
      </w:tc>
    </w:tr>
  </w:tbl>
  <w:p w14:paraId="2806784D" w14:textId="77777777" w:rsidR="00585FDA" w:rsidRDefault="00585FDA">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A156B" w14:textId="77777777" w:rsidR="00585FDA" w:rsidRDefault="00585FDA">
    <w:pPr>
      <w:jc w:val="center"/>
    </w:pPr>
  </w:p>
  <w:tbl>
    <w:tblPr>
      <w:tblStyle w:val="a8"/>
      <w:tblW w:w="6240" w:type="dxa"/>
      <w:tblLayout w:type="fixed"/>
      <w:tblLook w:val="0600" w:firstRow="0" w:lastRow="0" w:firstColumn="0" w:lastColumn="0" w:noHBand="1" w:noVBand="1"/>
    </w:tblPr>
    <w:tblGrid>
      <w:gridCol w:w="3120"/>
      <w:gridCol w:w="3120"/>
    </w:tblGrid>
    <w:tr w:rsidR="00585FDA" w14:paraId="78E7D84F" w14:textId="77777777">
      <w:trPr>
        <w:trHeight w:val="300"/>
      </w:trPr>
      <w:tc>
        <w:tcPr>
          <w:tcW w:w="3120" w:type="dxa"/>
        </w:tcPr>
        <w:p w14:paraId="4E3474F3" w14:textId="77777777" w:rsidR="00585FDA" w:rsidRDefault="00585FDA">
          <w:pPr>
            <w:pBdr>
              <w:top w:val="nil"/>
              <w:left w:val="nil"/>
              <w:bottom w:val="nil"/>
              <w:right w:val="nil"/>
              <w:between w:val="nil"/>
            </w:pBdr>
            <w:tabs>
              <w:tab w:val="center" w:pos="4680"/>
              <w:tab w:val="right" w:pos="9360"/>
            </w:tabs>
            <w:rPr>
              <w:color w:val="000000"/>
            </w:rPr>
          </w:pPr>
        </w:p>
      </w:tc>
      <w:tc>
        <w:tcPr>
          <w:tcW w:w="3120" w:type="dxa"/>
        </w:tcPr>
        <w:p w14:paraId="4D776844" w14:textId="77777777" w:rsidR="00585FDA" w:rsidRDefault="00585FDA">
          <w:pPr>
            <w:pBdr>
              <w:top w:val="nil"/>
              <w:left w:val="nil"/>
              <w:bottom w:val="nil"/>
              <w:right w:val="nil"/>
              <w:between w:val="nil"/>
            </w:pBdr>
            <w:tabs>
              <w:tab w:val="center" w:pos="4680"/>
              <w:tab w:val="right" w:pos="9360"/>
            </w:tabs>
            <w:jc w:val="center"/>
            <w:rPr>
              <w:color w:val="000000"/>
            </w:rPr>
          </w:pPr>
        </w:p>
      </w:tc>
    </w:tr>
  </w:tbl>
  <w:p w14:paraId="71624635" w14:textId="77777777" w:rsidR="00585FDA" w:rsidRDefault="00585FDA">
    <w:pPr>
      <w:pBdr>
        <w:top w:val="nil"/>
        <w:left w:val="nil"/>
        <w:bottom w:val="nil"/>
        <w:right w:val="nil"/>
        <w:between w:val="nil"/>
      </w:pBdr>
      <w:tabs>
        <w:tab w:val="center" w:pos="4680"/>
        <w:tab w:val="right" w:pos="936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8EF0C" w14:textId="77777777" w:rsidR="00585FDA" w:rsidRDefault="00585FDA">
    <w:pPr>
      <w:pBdr>
        <w:top w:val="nil"/>
        <w:left w:val="nil"/>
        <w:bottom w:val="nil"/>
        <w:right w:val="nil"/>
        <w:between w:val="nil"/>
      </w:pBdr>
      <w:tabs>
        <w:tab w:val="center" w:pos="4680"/>
        <w:tab w:val="right" w:pos="9360"/>
      </w:tabs>
      <w:jc w:val="right"/>
      <w:rPr>
        <w:color w:val="000000"/>
      </w:rPr>
    </w:pPr>
  </w:p>
  <w:tbl>
    <w:tblPr>
      <w:tblStyle w:val="a9"/>
      <w:tblW w:w="9360" w:type="dxa"/>
      <w:tblLayout w:type="fixed"/>
      <w:tblLook w:val="0600" w:firstRow="0" w:lastRow="0" w:firstColumn="0" w:lastColumn="0" w:noHBand="1" w:noVBand="1"/>
    </w:tblPr>
    <w:tblGrid>
      <w:gridCol w:w="3120"/>
      <w:gridCol w:w="3120"/>
      <w:gridCol w:w="3120"/>
    </w:tblGrid>
    <w:tr w:rsidR="00585FDA" w14:paraId="0886B243" w14:textId="77777777">
      <w:trPr>
        <w:trHeight w:val="300"/>
      </w:trPr>
      <w:tc>
        <w:tcPr>
          <w:tcW w:w="3120" w:type="dxa"/>
        </w:tcPr>
        <w:p w14:paraId="21F74A25" w14:textId="77777777" w:rsidR="00585FDA" w:rsidRDefault="00585FDA">
          <w:pPr>
            <w:pBdr>
              <w:top w:val="nil"/>
              <w:left w:val="nil"/>
              <w:bottom w:val="nil"/>
              <w:right w:val="nil"/>
              <w:between w:val="nil"/>
            </w:pBdr>
            <w:tabs>
              <w:tab w:val="center" w:pos="4680"/>
              <w:tab w:val="right" w:pos="9360"/>
            </w:tabs>
            <w:ind w:left="-115" w:right="360"/>
            <w:rPr>
              <w:color w:val="000000"/>
            </w:rPr>
          </w:pPr>
        </w:p>
      </w:tc>
      <w:tc>
        <w:tcPr>
          <w:tcW w:w="3120" w:type="dxa"/>
        </w:tcPr>
        <w:p w14:paraId="26E43C6B" w14:textId="77777777" w:rsidR="00585FDA" w:rsidRDefault="00585FDA">
          <w:pPr>
            <w:pBdr>
              <w:top w:val="nil"/>
              <w:left w:val="nil"/>
              <w:bottom w:val="nil"/>
              <w:right w:val="nil"/>
              <w:between w:val="nil"/>
            </w:pBdr>
            <w:tabs>
              <w:tab w:val="center" w:pos="4680"/>
              <w:tab w:val="right" w:pos="9360"/>
            </w:tabs>
            <w:rPr>
              <w:color w:val="000000"/>
            </w:rPr>
          </w:pPr>
        </w:p>
      </w:tc>
      <w:tc>
        <w:tcPr>
          <w:tcW w:w="3120" w:type="dxa"/>
        </w:tcPr>
        <w:p w14:paraId="1CEE9995" w14:textId="77777777" w:rsidR="00585FDA" w:rsidRDefault="00585FDA">
          <w:pPr>
            <w:pBdr>
              <w:top w:val="nil"/>
              <w:left w:val="nil"/>
              <w:bottom w:val="nil"/>
              <w:right w:val="nil"/>
              <w:between w:val="nil"/>
            </w:pBdr>
            <w:tabs>
              <w:tab w:val="center" w:pos="4680"/>
              <w:tab w:val="right" w:pos="9360"/>
            </w:tabs>
            <w:ind w:right="-115"/>
            <w:jc w:val="right"/>
            <w:rPr>
              <w:color w:val="000000"/>
            </w:rPr>
          </w:pPr>
        </w:p>
      </w:tc>
    </w:tr>
  </w:tbl>
  <w:p w14:paraId="3271729B" w14:textId="77777777" w:rsidR="00585FDA" w:rsidRDefault="00585FDA">
    <w:pPr>
      <w:pBdr>
        <w:top w:val="nil"/>
        <w:left w:val="nil"/>
        <w:bottom w:val="nil"/>
        <w:right w:val="nil"/>
        <w:between w:val="nil"/>
      </w:pBdr>
      <w:tabs>
        <w:tab w:val="center" w:pos="4680"/>
        <w:tab w:val="right" w:pos="9360"/>
      </w:tabs>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A053E" w14:textId="423F8E17" w:rsidR="00585FDA" w:rsidRDefault="00D846C4">
    <w:pPr>
      <w:pBdr>
        <w:top w:val="nil"/>
        <w:left w:val="nil"/>
        <w:bottom w:val="nil"/>
        <w:right w:val="nil"/>
        <w:between w:val="nil"/>
      </w:pBdr>
      <w:tabs>
        <w:tab w:val="center" w:pos="4680"/>
        <w:tab w:val="right" w:pos="9360"/>
      </w:tabs>
      <w:jc w:val="center"/>
      <w:rPr>
        <w:color w:val="000000"/>
      </w:rPr>
    </w:pPr>
    <w:proofErr w:type="spellStart"/>
    <w:r>
      <w:rPr>
        <w:color w:val="000000"/>
      </w:rPr>
      <w:t>i</w:t>
    </w:r>
    <w:proofErr w:type="spellEnd"/>
  </w:p>
  <w:p w14:paraId="2B780AA5" w14:textId="77777777" w:rsidR="00585FDA" w:rsidRDefault="00585FDA">
    <w:pPr>
      <w:pBdr>
        <w:top w:val="nil"/>
        <w:left w:val="nil"/>
        <w:bottom w:val="nil"/>
        <w:right w:val="nil"/>
        <w:between w:val="nil"/>
      </w:pBdr>
      <w:tabs>
        <w:tab w:val="center" w:pos="4680"/>
        <w:tab w:val="right" w:pos="9360"/>
      </w:tabs>
      <w:jc w:val="right"/>
      <w:rPr>
        <w:color w:val="000000"/>
      </w:rPr>
    </w:pPr>
  </w:p>
  <w:tbl>
    <w:tblPr>
      <w:tblStyle w:val="aa"/>
      <w:tblW w:w="9360" w:type="dxa"/>
      <w:tblLayout w:type="fixed"/>
      <w:tblLook w:val="0600" w:firstRow="0" w:lastRow="0" w:firstColumn="0" w:lastColumn="0" w:noHBand="1" w:noVBand="1"/>
    </w:tblPr>
    <w:tblGrid>
      <w:gridCol w:w="3120"/>
      <w:gridCol w:w="3120"/>
      <w:gridCol w:w="3120"/>
    </w:tblGrid>
    <w:tr w:rsidR="00585FDA" w14:paraId="4D8AF76B" w14:textId="77777777">
      <w:trPr>
        <w:trHeight w:val="300"/>
      </w:trPr>
      <w:tc>
        <w:tcPr>
          <w:tcW w:w="3120" w:type="dxa"/>
        </w:tcPr>
        <w:p w14:paraId="373D1DBB" w14:textId="77777777" w:rsidR="00585FDA" w:rsidRDefault="00585FDA">
          <w:pPr>
            <w:pBdr>
              <w:top w:val="nil"/>
              <w:left w:val="nil"/>
              <w:bottom w:val="nil"/>
              <w:right w:val="nil"/>
              <w:between w:val="nil"/>
            </w:pBdr>
            <w:tabs>
              <w:tab w:val="center" w:pos="4680"/>
              <w:tab w:val="right" w:pos="9360"/>
            </w:tabs>
            <w:ind w:left="-115" w:right="360"/>
            <w:rPr>
              <w:color w:val="000000"/>
            </w:rPr>
          </w:pPr>
        </w:p>
      </w:tc>
      <w:tc>
        <w:tcPr>
          <w:tcW w:w="3120" w:type="dxa"/>
        </w:tcPr>
        <w:p w14:paraId="3EAA54D8" w14:textId="77777777" w:rsidR="00585FDA" w:rsidRDefault="00585FDA">
          <w:pPr>
            <w:pBdr>
              <w:top w:val="nil"/>
              <w:left w:val="nil"/>
              <w:bottom w:val="nil"/>
              <w:right w:val="nil"/>
              <w:between w:val="nil"/>
            </w:pBdr>
            <w:tabs>
              <w:tab w:val="center" w:pos="4680"/>
              <w:tab w:val="right" w:pos="9360"/>
            </w:tabs>
            <w:rPr>
              <w:color w:val="000000"/>
            </w:rPr>
          </w:pPr>
        </w:p>
      </w:tc>
      <w:tc>
        <w:tcPr>
          <w:tcW w:w="3120" w:type="dxa"/>
        </w:tcPr>
        <w:p w14:paraId="2785A801" w14:textId="77777777" w:rsidR="00585FDA" w:rsidRDefault="00585FDA">
          <w:pPr>
            <w:pBdr>
              <w:top w:val="nil"/>
              <w:left w:val="nil"/>
              <w:bottom w:val="nil"/>
              <w:right w:val="nil"/>
              <w:between w:val="nil"/>
            </w:pBdr>
            <w:tabs>
              <w:tab w:val="center" w:pos="4680"/>
              <w:tab w:val="right" w:pos="9360"/>
            </w:tabs>
            <w:ind w:right="-115"/>
            <w:jc w:val="right"/>
            <w:rPr>
              <w:color w:val="000000"/>
            </w:rPr>
          </w:pPr>
        </w:p>
      </w:tc>
    </w:tr>
  </w:tbl>
  <w:p w14:paraId="6742A188" w14:textId="77777777" w:rsidR="00585FDA" w:rsidRDefault="00585FDA">
    <w:pPr>
      <w:pBdr>
        <w:top w:val="nil"/>
        <w:left w:val="nil"/>
        <w:bottom w:val="nil"/>
        <w:right w:val="nil"/>
        <w:between w:val="nil"/>
      </w:pBdr>
      <w:tabs>
        <w:tab w:val="center" w:pos="4680"/>
        <w:tab w:val="right" w:pos="9360"/>
      </w:tabs>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95038" w14:textId="77777777" w:rsidR="00585FDA" w:rsidRDefault="00585FDA">
    <w:pPr>
      <w:jc w:val="center"/>
    </w:pPr>
  </w:p>
  <w:tbl>
    <w:tblPr>
      <w:tblStyle w:val="ac"/>
      <w:tblW w:w="6240" w:type="dxa"/>
      <w:tblLayout w:type="fixed"/>
      <w:tblLook w:val="0600" w:firstRow="0" w:lastRow="0" w:firstColumn="0" w:lastColumn="0" w:noHBand="1" w:noVBand="1"/>
    </w:tblPr>
    <w:tblGrid>
      <w:gridCol w:w="3120"/>
      <w:gridCol w:w="3120"/>
    </w:tblGrid>
    <w:tr w:rsidR="00585FDA" w14:paraId="6A68022F" w14:textId="77777777">
      <w:trPr>
        <w:trHeight w:val="300"/>
      </w:trPr>
      <w:tc>
        <w:tcPr>
          <w:tcW w:w="3120" w:type="dxa"/>
        </w:tcPr>
        <w:p w14:paraId="7E875154" w14:textId="77777777" w:rsidR="00585FDA" w:rsidRDefault="00585FDA">
          <w:pPr>
            <w:pBdr>
              <w:top w:val="nil"/>
              <w:left w:val="nil"/>
              <w:bottom w:val="nil"/>
              <w:right w:val="nil"/>
              <w:between w:val="nil"/>
            </w:pBdr>
            <w:tabs>
              <w:tab w:val="center" w:pos="4680"/>
              <w:tab w:val="right" w:pos="9360"/>
            </w:tabs>
            <w:rPr>
              <w:color w:val="000000"/>
            </w:rPr>
          </w:pPr>
        </w:p>
      </w:tc>
      <w:tc>
        <w:tcPr>
          <w:tcW w:w="3120" w:type="dxa"/>
        </w:tcPr>
        <w:p w14:paraId="2847ED51" w14:textId="77777777" w:rsidR="00585FDA" w:rsidRDefault="00000000">
          <w:pPr>
            <w:pBdr>
              <w:top w:val="nil"/>
              <w:left w:val="nil"/>
              <w:bottom w:val="nil"/>
              <w:right w:val="nil"/>
              <w:between w:val="nil"/>
            </w:pBdr>
            <w:tabs>
              <w:tab w:val="center" w:pos="4680"/>
              <w:tab w:val="right" w:pos="9360"/>
            </w:tabs>
            <w:jc w:val="center"/>
            <w:rPr>
              <w:color w:val="000000"/>
            </w:rPr>
          </w:pPr>
          <w:r>
            <w:rPr>
              <w:color w:val="000000"/>
            </w:rPr>
            <w:t>iii</w:t>
          </w:r>
        </w:p>
      </w:tc>
    </w:tr>
  </w:tbl>
  <w:p w14:paraId="3328A309" w14:textId="77777777" w:rsidR="00585FDA" w:rsidRDefault="00585FDA">
    <w:pPr>
      <w:pBdr>
        <w:top w:val="nil"/>
        <w:left w:val="nil"/>
        <w:bottom w:val="nil"/>
        <w:right w:val="nil"/>
        <w:between w:val="nil"/>
      </w:pBdr>
      <w:tabs>
        <w:tab w:val="center" w:pos="4680"/>
        <w:tab w:val="right" w:pos="9360"/>
      </w:tabs>
      <w:rPr>
        <w:color w:val="00000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78D6E" w14:textId="1DB3CEE5" w:rsidR="00D846C4" w:rsidRDefault="00D846C4" w:rsidP="00D846C4">
    <w:pPr>
      <w:pBdr>
        <w:top w:val="nil"/>
        <w:left w:val="nil"/>
        <w:bottom w:val="nil"/>
        <w:right w:val="nil"/>
        <w:between w:val="nil"/>
      </w:pBdr>
      <w:tabs>
        <w:tab w:val="center" w:pos="4680"/>
        <w:tab w:val="right" w:pos="9360"/>
      </w:tabs>
      <w:jc w:val="center"/>
      <w:rPr>
        <w:color w:val="000000"/>
      </w:rPr>
    </w:pPr>
    <w:r>
      <w:rPr>
        <w:color w:val="000000"/>
      </w:rPr>
      <w:t>ii</w:t>
    </w:r>
  </w:p>
  <w:p w14:paraId="7ABD8D84" w14:textId="77777777" w:rsidR="00585FDA" w:rsidRDefault="00585FDA">
    <w:pPr>
      <w:pBdr>
        <w:top w:val="nil"/>
        <w:left w:val="nil"/>
        <w:bottom w:val="nil"/>
        <w:right w:val="nil"/>
        <w:between w:val="nil"/>
      </w:pBdr>
      <w:tabs>
        <w:tab w:val="center" w:pos="4680"/>
        <w:tab w:val="right" w:pos="9360"/>
      </w:tabs>
      <w:jc w:val="right"/>
      <w:rPr>
        <w:color w:val="000000"/>
      </w:rPr>
    </w:pPr>
  </w:p>
  <w:tbl>
    <w:tblPr>
      <w:tblStyle w:val="ad"/>
      <w:tblW w:w="9360" w:type="dxa"/>
      <w:tblLayout w:type="fixed"/>
      <w:tblLook w:val="0600" w:firstRow="0" w:lastRow="0" w:firstColumn="0" w:lastColumn="0" w:noHBand="1" w:noVBand="1"/>
    </w:tblPr>
    <w:tblGrid>
      <w:gridCol w:w="3120"/>
      <w:gridCol w:w="3120"/>
      <w:gridCol w:w="3120"/>
    </w:tblGrid>
    <w:tr w:rsidR="00585FDA" w14:paraId="000D9A83" w14:textId="77777777">
      <w:trPr>
        <w:trHeight w:val="300"/>
      </w:trPr>
      <w:tc>
        <w:tcPr>
          <w:tcW w:w="3120" w:type="dxa"/>
        </w:tcPr>
        <w:p w14:paraId="54EB0487" w14:textId="77777777" w:rsidR="00585FDA" w:rsidRDefault="00585FDA">
          <w:pPr>
            <w:pBdr>
              <w:top w:val="nil"/>
              <w:left w:val="nil"/>
              <w:bottom w:val="nil"/>
              <w:right w:val="nil"/>
              <w:between w:val="nil"/>
            </w:pBdr>
            <w:tabs>
              <w:tab w:val="center" w:pos="4680"/>
              <w:tab w:val="right" w:pos="9360"/>
            </w:tabs>
            <w:ind w:left="-115" w:right="360"/>
            <w:rPr>
              <w:color w:val="000000"/>
            </w:rPr>
          </w:pPr>
        </w:p>
      </w:tc>
      <w:tc>
        <w:tcPr>
          <w:tcW w:w="3120" w:type="dxa"/>
        </w:tcPr>
        <w:p w14:paraId="57198762" w14:textId="77777777" w:rsidR="00585FDA" w:rsidRDefault="00585FDA">
          <w:pPr>
            <w:pBdr>
              <w:top w:val="nil"/>
              <w:left w:val="nil"/>
              <w:bottom w:val="nil"/>
              <w:right w:val="nil"/>
              <w:between w:val="nil"/>
            </w:pBdr>
            <w:tabs>
              <w:tab w:val="center" w:pos="4680"/>
              <w:tab w:val="right" w:pos="9360"/>
            </w:tabs>
            <w:rPr>
              <w:color w:val="000000"/>
            </w:rPr>
          </w:pPr>
        </w:p>
      </w:tc>
      <w:tc>
        <w:tcPr>
          <w:tcW w:w="3120" w:type="dxa"/>
        </w:tcPr>
        <w:p w14:paraId="096B9A5D" w14:textId="77777777" w:rsidR="00585FDA" w:rsidRDefault="00585FDA">
          <w:pPr>
            <w:pBdr>
              <w:top w:val="nil"/>
              <w:left w:val="nil"/>
              <w:bottom w:val="nil"/>
              <w:right w:val="nil"/>
              <w:between w:val="nil"/>
            </w:pBdr>
            <w:tabs>
              <w:tab w:val="center" w:pos="4680"/>
              <w:tab w:val="right" w:pos="9360"/>
            </w:tabs>
            <w:ind w:right="-115"/>
            <w:jc w:val="right"/>
            <w:rPr>
              <w:color w:val="000000"/>
            </w:rPr>
          </w:pPr>
        </w:p>
      </w:tc>
    </w:tr>
  </w:tbl>
  <w:p w14:paraId="24ED33F6" w14:textId="77777777" w:rsidR="00585FDA" w:rsidRDefault="00585FDA">
    <w:pPr>
      <w:pBdr>
        <w:top w:val="nil"/>
        <w:left w:val="nil"/>
        <w:bottom w:val="nil"/>
        <w:right w:val="nil"/>
        <w:between w:val="nil"/>
      </w:pBdr>
      <w:tabs>
        <w:tab w:val="center" w:pos="4680"/>
        <w:tab w:val="right" w:pos="9360"/>
      </w:tabs>
      <w:rPr>
        <w:color w:val="00000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BEB96" w14:textId="304CA8AF" w:rsidR="00585FDA" w:rsidRDefault="00000000">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sidR="00D846C4">
      <w:rPr>
        <w:noProof/>
        <w:color w:val="000000"/>
      </w:rPr>
      <w:t>1</w:t>
    </w:r>
    <w:r>
      <w:rPr>
        <w:color w:val="000000"/>
      </w:rPr>
      <w:fldChar w:fldCharType="end"/>
    </w:r>
  </w:p>
  <w:p w14:paraId="26299B82" w14:textId="77777777" w:rsidR="00585FDA" w:rsidRDefault="00585FDA">
    <w:pPr>
      <w:jc w:val="center"/>
    </w:pPr>
  </w:p>
  <w:tbl>
    <w:tblPr>
      <w:tblStyle w:val="ae"/>
      <w:tblW w:w="6240" w:type="dxa"/>
      <w:tblLayout w:type="fixed"/>
      <w:tblLook w:val="0600" w:firstRow="0" w:lastRow="0" w:firstColumn="0" w:lastColumn="0" w:noHBand="1" w:noVBand="1"/>
    </w:tblPr>
    <w:tblGrid>
      <w:gridCol w:w="3120"/>
      <w:gridCol w:w="3120"/>
    </w:tblGrid>
    <w:tr w:rsidR="00585FDA" w14:paraId="5B5B83C7" w14:textId="77777777">
      <w:trPr>
        <w:trHeight w:val="300"/>
      </w:trPr>
      <w:tc>
        <w:tcPr>
          <w:tcW w:w="3120" w:type="dxa"/>
        </w:tcPr>
        <w:p w14:paraId="253F7EAE" w14:textId="77777777" w:rsidR="00585FDA" w:rsidRDefault="00585FDA">
          <w:pPr>
            <w:pBdr>
              <w:top w:val="nil"/>
              <w:left w:val="nil"/>
              <w:bottom w:val="nil"/>
              <w:right w:val="nil"/>
              <w:between w:val="nil"/>
            </w:pBdr>
            <w:tabs>
              <w:tab w:val="center" w:pos="4680"/>
              <w:tab w:val="right" w:pos="9360"/>
            </w:tabs>
            <w:rPr>
              <w:color w:val="000000"/>
            </w:rPr>
          </w:pPr>
        </w:p>
      </w:tc>
      <w:tc>
        <w:tcPr>
          <w:tcW w:w="3120" w:type="dxa"/>
        </w:tcPr>
        <w:p w14:paraId="0FEB9262" w14:textId="77777777" w:rsidR="00585FDA" w:rsidRDefault="00585FDA">
          <w:pPr>
            <w:pBdr>
              <w:top w:val="nil"/>
              <w:left w:val="nil"/>
              <w:bottom w:val="nil"/>
              <w:right w:val="nil"/>
              <w:between w:val="nil"/>
            </w:pBdr>
            <w:tabs>
              <w:tab w:val="center" w:pos="4680"/>
              <w:tab w:val="right" w:pos="9360"/>
            </w:tabs>
            <w:jc w:val="center"/>
            <w:rPr>
              <w:color w:val="000000"/>
            </w:rPr>
          </w:pPr>
        </w:p>
      </w:tc>
    </w:tr>
  </w:tbl>
  <w:p w14:paraId="60DB62C0" w14:textId="77777777" w:rsidR="00585FDA" w:rsidRDefault="00585FDA">
    <w:pPr>
      <w:pBdr>
        <w:top w:val="nil"/>
        <w:left w:val="nil"/>
        <w:bottom w:val="nil"/>
        <w:right w:val="nil"/>
        <w:between w:val="nil"/>
      </w:pBdr>
      <w:tabs>
        <w:tab w:val="center" w:pos="4680"/>
        <w:tab w:val="right" w:pos="9360"/>
      </w:tabs>
      <w:rPr>
        <w:color w:val="000000"/>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35CE7" w14:textId="77777777" w:rsidR="00585FDA" w:rsidRDefault="00000000">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001FD261" w14:textId="77777777" w:rsidR="00585FDA" w:rsidRDefault="00585FDA">
    <w:pPr>
      <w:pBdr>
        <w:top w:val="nil"/>
        <w:left w:val="nil"/>
        <w:bottom w:val="nil"/>
        <w:right w:val="nil"/>
        <w:between w:val="nil"/>
      </w:pBdr>
      <w:tabs>
        <w:tab w:val="center" w:pos="4680"/>
        <w:tab w:val="right" w:pos="9360"/>
      </w:tabs>
      <w:jc w:val="right"/>
      <w:rPr>
        <w:color w:val="000000"/>
      </w:rPr>
    </w:pPr>
  </w:p>
  <w:tbl>
    <w:tblPr>
      <w:tblStyle w:val="af"/>
      <w:tblW w:w="9360" w:type="dxa"/>
      <w:tblLayout w:type="fixed"/>
      <w:tblLook w:val="0600" w:firstRow="0" w:lastRow="0" w:firstColumn="0" w:lastColumn="0" w:noHBand="1" w:noVBand="1"/>
    </w:tblPr>
    <w:tblGrid>
      <w:gridCol w:w="3120"/>
      <w:gridCol w:w="3120"/>
      <w:gridCol w:w="3120"/>
    </w:tblGrid>
    <w:tr w:rsidR="00585FDA" w14:paraId="18A507A5" w14:textId="77777777">
      <w:trPr>
        <w:trHeight w:val="300"/>
      </w:trPr>
      <w:tc>
        <w:tcPr>
          <w:tcW w:w="3120" w:type="dxa"/>
        </w:tcPr>
        <w:p w14:paraId="5FD67926" w14:textId="77777777" w:rsidR="00585FDA" w:rsidRDefault="00585FDA">
          <w:pPr>
            <w:pBdr>
              <w:top w:val="nil"/>
              <w:left w:val="nil"/>
              <w:bottom w:val="nil"/>
              <w:right w:val="nil"/>
              <w:between w:val="nil"/>
            </w:pBdr>
            <w:tabs>
              <w:tab w:val="center" w:pos="4680"/>
              <w:tab w:val="right" w:pos="9360"/>
            </w:tabs>
            <w:ind w:left="-115" w:right="360"/>
            <w:rPr>
              <w:color w:val="000000"/>
            </w:rPr>
          </w:pPr>
        </w:p>
      </w:tc>
      <w:tc>
        <w:tcPr>
          <w:tcW w:w="3120" w:type="dxa"/>
        </w:tcPr>
        <w:p w14:paraId="41F2A390" w14:textId="77777777" w:rsidR="00585FDA" w:rsidRDefault="00585FDA">
          <w:pPr>
            <w:pBdr>
              <w:top w:val="nil"/>
              <w:left w:val="nil"/>
              <w:bottom w:val="nil"/>
              <w:right w:val="nil"/>
              <w:between w:val="nil"/>
            </w:pBdr>
            <w:tabs>
              <w:tab w:val="center" w:pos="4680"/>
              <w:tab w:val="right" w:pos="9360"/>
            </w:tabs>
            <w:jc w:val="center"/>
            <w:rPr>
              <w:color w:val="000000"/>
            </w:rPr>
          </w:pPr>
        </w:p>
      </w:tc>
      <w:tc>
        <w:tcPr>
          <w:tcW w:w="3120" w:type="dxa"/>
        </w:tcPr>
        <w:p w14:paraId="14799DBD" w14:textId="77777777" w:rsidR="00585FDA" w:rsidRDefault="00585FDA">
          <w:pPr>
            <w:pBdr>
              <w:top w:val="nil"/>
              <w:left w:val="nil"/>
              <w:bottom w:val="nil"/>
              <w:right w:val="nil"/>
              <w:between w:val="nil"/>
            </w:pBdr>
            <w:tabs>
              <w:tab w:val="center" w:pos="4680"/>
              <w:tab w:val="right" w:pos="9360"/>
            </w:tabs>
            <w:ind w:right="-115"/>
            <w:jc w:val="right"/>
            <w:rPr>
              <w:color w:val="000000"/>
            </w:rPr>
          </w:pPr>
        </w:p>
      </w:tc>
    </w:tr>
  </w:tbl>
  <w:p w14:paraId="0E231053" w14:textId="77777777" w:rsidR="00585FDA" w:rsidRDefault="00585FDA">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7AD4F6" w14:textId="77777777" w:rsidR="00576FCC" w:rsidRDefault="00576FCC">
      <w:r>
        <w:separator/>
      </w:r>
    </w:p>
  </w:footnote>
  <w:footnote w:type="continuationSeparator" w:id="0">
    <w:p w14:paraId="0D0CEDF0" w14:textId="77777777" w:rsidR="00576FCC" w:rsidRDefault="00576F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E38CB" w14:textId="77777777" w:rsidR="00585FDA" w:rsidRDefault="00585FDA">
    <w:pPr>
      <w:widowControl w:val="0"/>
      <w:pBdr>
        <w:top w:val="nil"/>
        <w:left w:val="nil"/>
        <w:bottom w:val="nil"/>
        <w:right w:val="nil"/>
        <w:between w:val="nil"/>
      </w:pBdr>
      <w:spacing w:line="276" w:lineRule="auto"/>
    </w:pPr>
  </w:p>
  <w:tbl>
    <w:tblPr>
      <w:tblStyle w:val="a1"/>
      <w:tblW w:w="9360" w:type="dxa"/>
      <w:tblLayout w:type="fixed"/>
      <w:tblLook w:val="0600" w:firstRow="0" w:lastRow="0" w:firstColumn="0" w:lastColumn="0" w:noHBand="1" w:noVBand="1"/>
    </w:tblPr>
    <w:tblGrid>
      <w:gridCol w:w="3120"/>
      <w:gridCol w:w="3120"/>
      <w:gridCol w:w="3120"/>
    </w:tblGrid>
    <w:tr w:rsidR="00585FDA" w14:paraId="45F7B289" w14:textId="77777777">
      <w:trPr>
        <w:trHeight w:val="300"/>
      </w:trPr>
      <w:tc>
        <w:tcPr>
          <w:tcW w:w="3120" w:type="dxa"/>
        </w:tcPr>
        <w:p w14:paraId="185592E0" w14:textId="77777777" w:rsidR="00585FDA" w:rsidRDefault="00585FDA">
          <w:pPr>
            <w:pBdr>
              <w:top w:val="nil"/>
              <w:left w:val="nil"/>
              <w:bottom w:val="nil"/>
              <w:right w:val="nil"/>
              <w:between w:val="nil"/>
            </w:pBdr>
            <w:tabs>
              <w:tab w:val="center" w:pos="4680"/>
              <w:tab w:val="right" w:pos="9360"/>
            </w:tabs>
            <w:ind w:left="-115"/>
            <w:rPr>
              <w:color w:val="000000"/>
            </w:rPr>
          </w:pPr>
        </w:p>
      </w:tc>
      <w:tc>
        <w:tcPr>
          <w:tcW w:w="3120" w:type="dxa"/>
        </w:tcPr>
        <w:p w14:paraId="25F047A9" w14:textId="77777777" w:rsidR="00585FDA" w:rsidRDefault="00585FDA">
          <w:pPr>
            <w:pBdr>
              <w:top w:val="nil"/>
              <w:left w:val="nil"/>
              <w:bottom w:val="nil"/>
              <w:right w:val="nil"/>
              <w:between w:val="nil"/>
            </w:pBdr>
            <w:tabs>
              <w:tab w:val="center" w:pos="4680"/>
              <w:tab w:val="right" w:pos="9360"/>
            </w:tabs>
            <w:jc w:val="center"/>
            <w:rPr>
              <w:color w:val="000000"/>
            </w:rPr>
          </w:pPr>
        </w:p>
      </w:tc>
      <w:tc>
        <w:tcPr>
          <w:tcW w:w="3120" w:type="dxa"/>
        </w:tcPr>
        <w:p w14:paraId="0DF9DF49" w14:textId="77777777" w:rsidR="00585FDA" w:rsidRDefault="00585FDA">
          <w:pPr>
            <w:pBdr>
              <w:top w:val="nil"/>
              <w:left w:val="nil"/>
              <w:bottom w:val="nil"/>
              <w:right w:val="nil"/>
              <w:between w:val="nil"/>
            </w:pBdr>
            <w:tabs>
              <w:tab w:val="center" w:pos="4680"/>
              <w:tab w:val="right" w:pos="9360"/>
            </w:tabs>
            <w:ind w:right="-115"/>
            <w:jc w:val="right"/>
            <w:rPr>
              <w:color w:val="000000"/>
            </w:rPr>
          </w:pPr>
        </w:p>
      </w:tc>
    </w:tr>
  </w:tbl>
  <w:p w14:paraId="4A890264" w14:textId="77777777" w:rsidR="00585FDA" w:rsidRDefault="00585FDA">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8EFDF" w14:textId="77777777" w:rsidR="00585FDA" w:rsidRDefault="00585FDA">
    <w:pPr>
      <w:widowControl w:val="0"/>
      <w:pBdr>
        <w:top w:val="nil"/>
        <w:left w:val="nil"/>
        <w:bottom w:val="nil"/>
        <w:right w:val="nil"/>
        <w:between w:val="nil"/>
      </w:pBdr>
      <w:spacing w:line="276" w:lineRule="auto"/>
      <w:rPr>
        <w:color w:val="000000"/>
      </w:rPr>
    </w:pPr>
  </w:p>
  <w:tbl>
    <w:tblPr>
      <w:tblStyle w:val="a2"/>
      <w:tblW w:w="9360" w:type="dxa"/>
      <w:tblLayout w:type="fixed"/>
      <w:tblLook w:val="0600" w:firstRow="0" w:lastRow="0" w:firstColumn="0" w:lastColumn="0" w:noHBand="1" w:noVBand="1"/>
    </w:tblPr>
    <w:tblGrid>
      <w:gridCol w:w="3120"/>
      <w:gridCol w:w="3120"/>
      <w:gridCol w:w="3120"/>
    </w:tblGrid>
    <w:tr w:rsidR="00585FDA" w14:paraId="3A2B752A" w14:textId="77777777">
      <w:trPr>
        <w:trHeight w:val="300"/>
      </w:trPr>
      <w:tc>
        <w:tcPr>
          <w:tcW w:w="3120" w:type="dxa"/>
        </w:tcPr>
        <w:p w14:paraId="26D7305B" w14:textId="77777777" w:rsidR="00585FDA" w:rsidRDefault="00585FDA">
          <w:pPr>
            <w:pBdr>
              <w:top w:val="nil"/>
              <w:left w:val="nil"/>
              <w:bottom w:val="nil"/>
              <w:right w:val="nil"/>
              <w:between w:val="nil"/>
            </w:pBdr>
            <w:tabs>
              <w:tab w:val="center" w:pos="4680"/>
              <w:tab w:val="right" w:pos="9360"/>
            </w:tabs>
            <w:ind w:left="-115"/>
            <w:rPr>
              <w:color w:val="000000"/>
            </w:rPr>
          </w:pPr>
        </w:p>
      </w:tc>
      <w:tc>
        <w:tcPr>
          <w:tcW w:w="3120" w:type="dxa"/>
        </w:tcPr>
        <w:p w14:paraId="2866CD94" w14:textId="77777777" w:rsidR="00585FDA" w:rsidRDefault="00585FDA">
          <w:pPr>
            <w:pBdr>
              <w:top w:val="nil"/>
              <w:left w:val="nil"/>
              <w:bottom w:val="nil"/>
              <w:right w:val="nil"/>
              <w:between w:val="nil"/>
            </w:pBdr>
            <w:tabs>
              <w:tab w:val="center" w:pos="4680"/>
              <w:tab w:val="right" w:pos="9360"/>
            </w:tabs>
            <w:jc w:val="center"/>
            <w:rPr>
              <w:color w:val="000000"/>
            </w:rPr>
          </w:pPr>
        </w:p>
      </w:tc>
      <w:tc>
        <w:tcPr>
          <w:tcW w:w="3120" w:type="dxa"/>
        </w:tcPr>
        <w:p w14:paraId="0AE97B4A" w14:textId="77777777" w:rsidR="00585FDA" w:rsidRDefault="00585FDA">
          <w:pPr>
            <w:pBdr>
              <w:top w:val="nil"/>
              <w:left w:val="nil"/>
              <w:bottom w:val="nil"/>
              <w:right w:val="nil"/>
              <w:between w:val="nil"/>
            </w:pBdr>
            <w:tabs>
              <w:tab w:val="center" w:pos="4680"/>
              <w:tab w:val="right" w:pos="9360"/>
            </w:tabs>
            <w:ind w:right="-115"/>
            <w:jc w:val="right"/>
            <w:rPr>
              <w:color w:val="000000"/>
            </w:rPr>
          </w:pPr>
        </w:p>
      </w:tc>
    </w:tr>
  </w:tbl>
  <w:p w14:paraId="303A9756" w14:textId="77777777" w:rsidR="00585FDA" w:rsidRDefault="00585FDA">
    <w:pPr>
      <w:pBdr>
        <w:top w:val="nil"/>
        <w:left w:val="nil"/>
        <w:bottom w:val="nil"/>
        <w:right w:val="nil"/>
        <w:between w:val="nil"/>
      </w:pBdr>
      <w:tabs>
        <w:tab w:val="center" w:pos="4680"/>
        <w:tab w:val="right" w:pos="936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EED3A" w14:textId="77777777" w:rsidR="00585FDA" w:rsidRDefault="00585FDA">
    <w:pPr>
      <w:pBdr>
        <w:top w:val="nil"/>
        <w:left w:val="nil"/>
        <w:bottom w:val="nil"/>
        <w:right w:val="nil"/>
        <w:between w:val="nil"/>
      </w:pBdr>
      <w:tabs>
        <w:tab w:val="center" w:pos="4680"/>
        <w:tab w:val="right" w:pos="9360"/>
      </w:tabs>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84C77" w14:textId="77777777" w:rsidR="00585FDA" w:rsidRDefault="00585FDA">
    <w:pPr>
      <w:widowControl w:val="0"/>
      <w:pBdr>
        <w:top w:val="nil"/>
        <w:left w:val="nil"/>
        <w:bottom w:val="nil"/>
        <w:right w:val="nil"/>
        <w:between w:val="nil"/>
      </w:pBdr>
      <w:spacing w:line="276" w:lineRule="auto"/>
      <w:rPr>
        <w:color w:val="000000"/>
      </w:rPr>
    </w:pPr>
  </w:p>
  <w:tbl>
    <w:tblPr>
      <w:tblStyle w:val="a3"/>
      <w:tblW w:w="9360" w:type="dxa"/>
      <w:tblLayout w:type="fixed"/>
      <w:tblLook w:val="0600" w:firstRow="0" w:lastRow="0" w:firstColumn="0" w:lastColumn="0" w:noHBand="1" w:noVBand="1"/>
    </w:tblPr>
    <w:tblGrid>
      <w:gridCol w:w="3120"/>
      <w:gridCol w:w="3120"/>
      <w:gridCol w:w="3120"/>
    </w:tblGrid>
    <w:tr w:rsidR="00585FDA" w14:paraId="71DFA9C0" w14:textId="77777777">
      <w:trPr>
        <w:trHeight w:val="300"/>
      </w:trPr>
      <w:tc>
        <w:tcPr>
          <w:tcW w:w="3120" w:type="dxa"/>
        </w:tcPr>
        <w:p w14:paraId="332A3006" w14:textId="77777777" w:rsidR="00585FDA" w:rsidRDefault="00585FDA">
          <w:pPr>
            <w:pBdr>
              <w:top w:val="nil"/>
              <w:left w:val="nil"/>
              <w:bottom w:val="nil"/>
              <w:right w:val="nil"/>
              <w:between w:val="nil"/>
            </w:pBdr>
            <w:tabs>
              <w:tab w:val="center" w:pos="4680"/>
              <w:tab w:val="right" w:pos="9360"/>
            </w:tabs>
            <w:ind w:left="-115"/>
            <w:rPr>
              <w:color w:val="000000"/>
            </w:rPr>
          </w:pPr>
        </w:p>
      </w:tc>
      <w:tc>
        <w:tcPr>
          <w:tcW w:w="3120" w:type="dxa"/>
        </w:tcPr>
        <w:p w14:paraId="748111E5" w14:textId="77777777" w:rsidR="00585FDA" w:rsidRDefault="00585FDA">
          <w:pPr>
            <w:pBdr>
              <w:top w:val="nil"/>
              <w:left w:val="nil"/>
              <w:bottom w:val="nil"/>
              <w:right w:val="nil"/>
              <w:between w:val="nil"/>
            </w:pBdr>
            <w:tabs>
              <w:tab w:val="center" w:pos="4680"/>
              <w:tab w:val="right" w:pos="9360"/>
            </w:tabs>
            <w:jc w:val="center"/>
            <w:rPr>
              <w:color w:val="000000"/>
            </w:rPr>
          </w:pPr>
        </w:p>
      </w:tc>
      <w:tc>
        <w:tcPr>
          <w:tcW w:w="3120" w:type="dxa"/>
        </w:tcPr>
        <w:p w14:paraId="1698757B" w14:textId="77777777" w:rsidR="00585FDA" w:rsidRDefault="00585FDA">
          <w:pPr>
            <w:pBdr>
              <w:top w:val="nil"/>
              <w:left w:val="nil"/>
              <w:bottom w:val="nil"/>
              <w:right w:val="nil"/>
              <w:between w:val="nil"/>
            </w:pBdr>
            <w:tabs>
              <w:tab w:val="center" w:pos="4680"/>
              <w:tab w:val="right" w:pos="9360"/>
            </w:tabs>
            <w:ind w:right="-115"/>
            <w:jc w:val="right"/>
            <w:rPr>
              <w:color w:val="000000"/>
            </w:rPr>
          </w:pPr>
        </w:p>
      </w:tc>
    </w:tr>
  </w:tbl>
  <w:p w14:paraId="2C802230" w14:textId="77777777" w:rsidR="00585FDA" w:rsidRDefault="00585FDA">
    <w:pPr>
      <w:pBdr>
        <w:top w:val="nil"/>
        <w:left w:val="nil"/>
        <w:bottom w:val="nil"/>
        <w:right w:val="nil"/>
        <w:between w:val="nil"/>
      </w:pBdr>
      <w:tabs>
        <w:tab w:val="center" w:pos="4680"/>
        <w:tab w:val="right" w:pos="9360"/>
      </w:tabs>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15094" w14:textId="77777777" w:rsidR="00585FDA" w:rsidRDefault="00585FDA">
    <w:pPr>
      <w:pBdr>
        <w:top w:val="nil"/>
        <w:left w:val="nil"/>
        <w:bottom w:val="nil"/>
        <w:right w:val="nil"/>
        <w:between w:val="nil"/>
      </w:pBdr>
      <w:tabs>
        <w:tab w:val="center" w:pos="4680"/>
        <w:tab w:val="right" w:pos="9360"/>
      </w:tabs>
      <w:rPr>
        <w:color w:val="00000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2D496" w14:textId="77777777" w:rsidR="00585FDA" w:rsidRDefault="00585FDA">
    <w:pPr>
      <w:widowControl w:val="0"/>
      <w:pBdr>
        <w:top w:val="nil"/>
        <w:left w:val="nil"/>
        <w:bottom w:val="nil"/>
        <w:right w:val="nil"/>
        <w:between w:val="nil"/>
      </w:pBdr>
      <w:spacing w:line="276" w:lineRule="auto"/>
      <w:rPr>
        <w:color w:val="000000"/>
      </w:rPr>
    </w:pPr>
  </w:p>
  <w:tbl>
    <w:tblPr>
      <w:tblStyle w:val="a5"/>
      <w:tblW w:w="9360" w:type="dxa"/>
      <w:tblLayout w:type="fixed"/>
      <w:tblLook w:val="0600" w:firstRow="0" w:lastRow="0" w:firstColumn="0" w:lastColumn="0" w:noHBand="1" w:noVBand="1"/>
    </w:tblPr>
    <w:tblGrid>
      <w:gridCol w:w="3120"/>
      <w:gridCol w:w="3120"/>
      <w:gridCol w:w="3120"/>
    </w:tblGrid>
    <w:tr w:rsidR="00585FDA" w14:paraId="24EFF5AB" w14:textId="77777777">
      <w:trPr>
        <w:trHeight w:val="300"/>
      </w:trPr>
      <w:tc>
        <w:tcPr>
          <w:tcW w:w="3120" w:type="dxa"/>
        </w:tcPr>
        <w:p w14:paraId="3A626153" w14:textId="77777777" w:rsidR="00585FDA" w:rsidRDefault="00585FDA">
          <w:pPr>
            <w:pBdr>
              <w:top w:val="nil"/>
              <w:left w:val="nil"/>
              <w:bottom w:val="nil"/>
              <w:right w:val="nil"/>
              <w:between w:val="nil"/>
            </w:pBdr>
            <w:tabs>
              <w:tab w:val="center" w:pos="4680"/>
              <w:tab w:val="right" w:pos="9360"/>
            </w:tabs>
            <w:ind w:left="-115"/>
            <w:rPr>
              <w:color w:val="000000"/>
            </w:rPr>
          </w:pPr>
        </w:p>
      </w:tc>
      <w:tc>
        <w:tcPr>
          <w:tcW w:w="3120" w:type="dxa"/>
        </w:tcPr>
        <w:p w14:paraId="6B3C7708" w14:textId="77777777" w:rsidR="00585FDA" w:rsidRDefault="00585FDA">
          <w:pPr>
            <w:pBdr>
              <w:top w:val="nil"/>
              <w:left w:val="nil"/>
              <w:bottom w:val="nil"/>
              <w:right w:val="nil"/>
              <w:between w:val="nil"/>
            </w:pBdr>
            <w:tabs>
              <w:tab w:val="center" w:pos="4680"/>
              <w:tab w:val="right" w:pos="9360"/>
            </w:tabs>
            <w:jc w:val="center"/>
            <w:rPr>
              <w:color w:val="000000"/>
            </w:rPr>
          </w:pPr>
        </w:p>
      </w:tc>
      <w:tc>
        <w:tcPr>
          <w:tcW w:w="3120" w:type="dxa"/>
        </w:tcPr>
        <w:p w14:paraId="09AF4B7F" w14:textId="77777777" w:rsidR="00585FDA" w:rsidRDefault="00585FDA">
          <w:pPr>
            <w:pBdr>
              <w:top w:val="nil"/>
              <w:left w:val="nil"/>
              <w:bottom w:val="nil"/>
              <w:right w:val="nil"/>
              <w:between w:val="nil"/>
            </w:pBdr>
            <w:tabs>
              <w:tab w:val="center" w:pos="4680"/>
              <w:tab w:val="right" w:pos="9360"/>
            </w:tabs>
            <w:ind w:right="-115"/>
            <w:jc w:val="right"/>
            <w:rPr>
              <w:color w:val="000000"/>
            </w:rPr>
          </w:pPr>
        </w:p>
      </w:tc>
    </w:tr>
  </w:tbl>
  <w:p w14:paraId="24B0733F" w14:textId="77777777" w:rsidR="00585FDA" w:rsidRDefault="00585FDA">
    <w:pPr>
      <w:pBdr>
        <w:top w:val="nil"/>
        <w:left w:val="nil"/>
        <w:bottom w:val="nil"/>
        <w:right w:val="nil"/>
        <w:between w:val="nil"/>
      </w:pBdr>
      <w:tabs>
        <w:tab w:val="center" w:pos="4680"/>
        <w:tab w:val="right" w:pos="9360"/>
      </w:tabs>
      <w:rPr>
        <w:color w:val="00000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479BE" w14:textId="77777777" w:rsidR="00585FDA" w:rsidRDefault="00585FDA">
    <w:pPr>
      <w:pBdr>
        <w:top w:val="nil"/>
        <w:left w:val="nil"/>
        <w:bottom w:val="nil"/>
        <w:right w:val="nil"/>
        <w:between w:val="nil"/>
      </w:pBdr>
      <w:tabs>
        <w:tab w:val="center" w:pos="4680"/>
        <w:tab w:val="right" w:pos="9360"/>
      </w:tabs>
      <w:rPr>
        <w:color w:val="000000"/>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CEA6E" w14:textId="77777777" w:rsidR="00585FDA" w:rsidRDefault="00585FDA">
    <w:pPr>
      <w:widowControl w:val="0"/>
      <w:pBdr>
        <w:top w:val="nil"/>
        <w:left w:val="nil"/>
        <w:bottom w:val="nil"/>
        <w:right w:val="nil"/>
        <w:between w:val="nil"/>
      </w:pBdr>
      <w:spacing w:line="276" w:lineRule="auto"/>
      <w:rPr>
        <w:color w:val="000000"/>
      </w:rPr>
    </w:pPr>
  </w:p>
  <w:tbl>
    <w:tblPr>
      <w:tblStyle w:val="a6"/>
      <w:tblW w:w="9360" w:type="dxa"/>
      <w:tblLayout w:type="fixed"/>
      <w:tblLook w:val="0600" w:firstRow="0" w:lastRow="0" w:firstColumn="0" w:lastColumn="0" w:noHBand="1" w:noVBand="1"/>
    </w:tblPr>
    <w:tblGrid>
      <w:gridCol w:w="3120"/>
      <w:gridCol w:w="3120"/>
      <w:gridCol w:w="3120"/>
    </w:tblGrid>
    <w:tr w:rsidR="00585FDA" w14:paraId="24A6F7C0" w14:textId="77777777">
      <w:trPr>
        <w:trHeight w:val="300"/>
      </w:trPr>
      <w:tc>
        <w:tcPr>
          <w:tcW w:w="3120" w:type="dxa"/>
        </w:tcPr>
        <w:p w14:paraId="63BA50D4" w14:textId="77777777" w:rsidR="00585FDA" w:rsidRDefault="00585FDA">
          <w:pPr>
            <w:pBdr>
              <w:top w:val="nil"/>
              <w:left w:val="nil"/>
              <w:bottom w:val="nil"/>
              <w:right w:val="nil"/>
              <w:between w:val="nil"/>
            </w:pBdr>
            <w:tabs>
              <w:tab w:val="center" w:pos="4680"/>
              <w:tab w:val="right" w:pos="9360"/>
            </w:tabs>
            <w:ind w:left="-115"/>
            <w:rPr>
              <w:color w:val="000000"/>
            </w:rPr>
          </w:pPr>
        </w:p>
      </w:tc>
      <w:tc>
        <w:tcPr>
          <w:tcW w:w="3120" w:type="dxa"/>
        </w:tcPr>
        <w:p w14:paraId="7DBBD12B" w14:textId="77777777" w:rsidR="00585FDA" w:rsidRDefault="00585FDA">
          <w:pPr>
            <w:pBdr>
              <w:top w:val="nil"/>
              <w:left w:val="nil"/>
              <w:bottom w:val="nil"/>
              <w:right w:val="nil"/>
              <w:between w:val="nil"/>
            </w:pBdr>
            <w:tabs>
              <w:tab w:val="center" w:pos="4680"/>
              <w:tab w:val="right" w:pos="9360"/>
            </w:tabs>
            <w:jc w:val="center"/>
            <w:rPr>
              <w:color w:val="000000"/>
            </w:rPr>
          </w:pPr>
        </w:p>
      </w:tc>
      <w:tc>
        <w:tcPr>
          <w:tcW w:w="3120" w:type="dxa"/>
        </w:tcPr>
        <w:p w14:paraId="29545E00" w14:textId="77777777" w:rsidR="00585FDA" w:rsidRDefault="00585FDA">
          <w:pPr>
            <w:pBdr>
              <w:top w:val="nil"/>
              <w:left w:val="nil"/>
              <w:bottom w:val="nil"/>
              <w:right w:val="nil"/>
              <w:between w:val="nil"/>
            </w:pBdr>
            <w:tabs>
              <w:tab w:val="center" w:pos="4680"/>
              <w:tab w:val="right" w:pos="9360"/>
            </w:tabs>
            <w:ind w:right="-115"/>
            <w:jc w:val="right"/>
            <w:rPr>
              <w:color w:val="000000"/>
            </w:rPr>
          </w:pPr>
        </w:p>
      </w:tc>
    </w:tr>
  </w:tbl>
  <w:p w14:paraId="347B3ABF" w14:textId="77777777" w:rsidR="00585FDA" w:rsidRDefault="00585FDA">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25CB8"/>
    <w:multiLevelType w:val="multilevel"/>
    <w:tmpl w:val="B75E1D68"/>
    <w:lvl w:ilvl="0">
      <w:start w:val="1"/>
      <w:numFmt w:val="bullet"/>
      <w:lvlText w:val="●"/>
      <w:lvlJc w:val="left"/>
      <w:pPr>
        <w:ind w:left="720" w:hanging="360"/>
      </w:pPr>
      <w:rPr>
        <w:rFonts w:ascii="Roboto" w:eastAsia="Roboto" w:hAnsi="Roboto" w:cs="Roboto"/>
        <w:color w:val="616161"/>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570A53"/>
    <w:multiLevelType w:val="multilevel"/>
    <w:tmpl w:val="641C1556"/>
    <w:lvl w:ilvl="0">
      <w:start w:val="1"/>
      <w:numFmt w:val="bullet"/>
      <w:lvlText w:val="●"/>
      <w:lvlJc w:val="left"/>
      <w:pPr>
        <w:ind w:left="720" w:hanging="360"/>
      </w:pPr>
      <w:rPr>
        <w:rFonts w:ascii="Roboto" w:eastAsia="Roboto" w:hAnsi="Roboto" w:cs="Roboto"/>
        <w:color w:val="616161"/>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6BF6117"/>
    <w:multiLevelType w:val="multilevel"/>
    <w:tmpl w:val="E50A3D06"/>
    <w:lvl w:ilvl="0">
      <w:start w:val="1"/>
      <w:numFmt w:val="bullet"/>
      <w:lvlText w:val="●"/>
      <w:lvlJc w:val="left"/>
      <w:pPr>
        <w:ind w:left="720" w:hanging="360"/>
      </w:pPr>
      <w:rPr>
        <w:rFonts w:ascii="Roboto" w:eastAsia="Roboto" w:hAnsi="Roboto" w:cs="Roboto"/>
        <w:color w:val="616161"/>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028509E"/>
    <w:multiLevelType w:val="multilevel"/>
    <w:tmpl w:val="10A880F2"/>
    <w:lvl w:ilvl="0">
      <w:start w:val="1"/>
      <w:numFmt w:val="bullet"/>
      <w:lvlText w:val="●"/>
      <w:lvlJc w:val="left"/>
      <w:pPr>
        <w:ind w:left="720" w:hanging="360"/>
      </w:pPr>
      <w:rPr>
        <w:rFonts w:ascii="Roboto" w:eastAsia="Roboto" w:hAnsi="Roboto" w:cs="Roboto"/>
        <w:color w:val="616161"/>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3CD2C14"/>
    <w:multiLevelType w:val="multilevel"/>
    <w:tmpl w:val="8342F362"/>
    <w:lvl w:ilvl="0">
      <w:start w:val="1"/>
      <w:numFmt w:val="bullet"/>
      <w:lvlText w:val="●"/>
      <w:lvlJc w:val="left"/>
      <w:pPr>
        <w:ind w:left="720" w:hanging="360"/>
      </w:pPr>
      <w:rPr>
        <w:rFonts w:ascii="Roboto" w:eastAsia="Roboto" w:hAnsi="Roboto" w:cs="Roboto"/>
        <w:color w:val="616161"/>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78F55DE"/>
    <w:multiLevelType w:val="multilevel"/>
    <w:tmpl w:val="C3D44DF0"/>
    <w:lvl w:ilvl="0">
      <w:start w:val="1"/>
      <w:numFmt w:val="bullet"/>
      <w:lvlText w:val="●"/>
      <w:lvlJc w:val="left"/>
      <w:pPr>
        <w:ind w:left="720" w:hanging="360"/>
      </w:pPr>
      <w:rPr>
        <w:rFonts w:ascii="Roboto" w:eastAsia="Roboto" w:hAnsi="Roboto" w:cs="Roboto"/>
        <w:color w:val="616161"/>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5750DB0"/>
    <w:multiLevelType w:val="multilevel"/>
    <w:tmpl w:val="8848D41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47C92B81"/>
    <w:multiLevelType w:val="multilevel"/>
    <w:tmpl w:val="615ED7EC"/>
    <w:lvl w:ilvl="0">
      <w:start w:val="1"/>
      <w:numFmt w:val="bullet"/>
      <w:lvlText w:val="●"/>
      <w:lvlJc w:val="left"/>
      <w:pPr>
        <w:ind w:left="720" w:hanging="360"/>
      </w:pPr>
      <w:rPr>
        <w:rFonts w:ascii="Roboto" w:eastAsia="Roboto" w:hAnsi="Roboto" w:cs="Roboto"/>
        <w:color w:val="616161"/>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B523E61"/>
    <w:multiLevelType w:val="multilevel"/>
    <w:tmpl w:val="C352DA06"/>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54BF6F4B"/>
    <w:multiLevelType w:val="multilevel"/>
    <w:tmpl w:val="AFFE0F56"/>
    <w:lvl w:ilvl="0">
      <w:start w:val="1"/>
      <w:numFmt w:val="bullet"/>
      <w:lvlText w:val="●"/>
      <w:lvlJc w:val="left"/>
      <w:pPr>
        <w:ind w:left="720" w:hanging="360"/>
      </w:pPr>
      <w:rPr>
        <w:rFonts w:ascii="Roboto" w:eastAsia="Roboto" w:hAnsi="Roboto" w:cs="Roboto"/>
        <w:color w:val="616161"/>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5463958"/>
    <w:multiLevelType w:val="multilevel"/>
    <w:tmpl w:val="5DACE8CC"/>
    <w:lvl w:ilvl="0">
      <w:start w:val="1"/>
      <w:numFmt w:val="bullet"/>
      <w:lvlText w:val="●"/>
      <w:lvlJc w:val="left"/>
      <w:pPr>
        <w:ind w:left="720" w:hanging="360"/>
      </w:pPr>
      <w:rPr>
        <w:rFonts w:ascii="Roboto" w:eastAsia="Roboto" w:hAnsi="Roboto" w:cs="Roboto"/>
        <w:color w:val="616161"/>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46C58B3"/>
    <w:multiLevelType w:val="multilevel"/>
    <w:tmpl w:val="02C0BD94"/>
    <w:lvl w:ilvl="0">
      <w:start w:val="1"/>
      <w:numFmt w:val="bullet"/>
      <w:lvlText w:val="●"/>
      <w:lvlJc w:val="left"/>
      <w:pPr>
        <w:ind w:left="720" w:hanging="360"/>
      </w:pPr>
      <w:rPr>
        <w:rFonts w:ascii="Roboto" w:eastAsia="Roboto" w:hAnsi="Roboto" w:cs="Roboto"/>
        <w:color w:val="616161"/>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61A3480"/>
    <w:multiLevelType w:val="multilevel"/>
    <w:tmpl w:val="B736089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735662661">
    <w:abstractNumId w:val="5"/>
  </w:num>
  <w:num w:numId="2" w16cid:durableId="1148940924">
    <w:abstractNumId w:val="9"/>
  </w:num>
  <w:num w:numId="3" w16cid:durableId="1907106241">
    <w:abstractNumId w:val="11"/>
  </w:num>
  <w:num w:numId="4" w16cid:durableId="141391551">
    <w:abstractNumId w:val="0"/>
  </w:num>
  <w:num w:numId="5" w16cid:durableId="1599485754">
    <w:abstractNumId w:val="3"/>
  </w:num>
  <w:num w:numId="6" w16cid:durableId="908153047">
    <w:abstractNumId w:val="8"/>
  </w:num>
  <w:num w:numId="7" w16cid:durableId="578709658">
    <w:abstractNumId w:val="6"/>
  </w:num>
  <w:num w:numId="8" w16cid:durableId="1231305309">
    <w:abstractNumId w:val="12"/>
  </w:num>
  <w:num w:numId="9" w16cid:durableId="1448739781">
    <w:abstractNumId w:val="1"/>
  </w:num>
  <w:num w:numId="10" w16cid:durableId="1878620734">
    <w:abstractNumId w:val="7"/>
  </w:num>
  <w:num w:numId="11" w16cid:durableId="905341788">
    <w:abstractNumId w:val="10"/>
  </w:num>
  <w:num w:numId="12" w16cid:durableId="1411343971">
    <w:abstractNumId w:val="4"/>
  </w:num>
  <w:num w:numId="13" w16cid:durableId="6943827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5FDA"/>
    <w:rsid w:val="00004868"/>
    <w:rsid w:val="00033445"/>
    <w:rsid w:val="00041B74"/>
    <w:rsid w:val="00062FC7"/>
    <w:rsid w:val="0007637A"/>
    <w:rsid w:val="000945C2"/>
    <w:rsid w:val="00094A73"/>
    <w:rsid w:val="00094E6A"/>
    <w:rsid w:val="000C165B"/>
    <w:rsid w:val="000E0651"/>
    <w:rsid w:val="000E271B"/>
    <w:rsid w:val="00146BF8"/>
    <w:rsid w:val="00190712"/>
    <w:rsid w:val="00192A43"/>
    <w:rsid w:val="00195B64"/>
    <w:rsid w:val="00197036"/>
    <w:rsid w:val="001B3BB4"/>
    <w:rsid w:val="001C37C7"/>
    <w:rsid w:val="001E7D6C"/>
    <w:rsid w:val="001F34DC"/>
    <w:rsid w:val="0020448F"/>
    <w:rsid w:val="00223100"/>
    <w:rsid w:val="00236D3D"/>
    <w:rsid w:val="00250C0B"/>
    <w:rsid w:val="00250D09"/>
    <w:rsid w:val="002551C5"/>
    <w:rsid w:val="00267EA5"/>
    <w:rsid w:val="00273849"/>
    <w:rsid w:val="002A033C"/>
    <w:rsid w:val="002A1A7C"/>
    <w:rsid w:val="002A234E"/>
    <w:rsid w:val="002B73E7"/>
    <w:rsid w:val="002C7656"/>
    <w:rsid w:val="00305F3F"/>
    <w:rsid w:val="003528ED"/>
    <w:rsid w:val="003821B3"/>
    <w:rsid w:val="00384EC7"/>
    <w:rsid w:val="003D5BBF"/>
    <w:rsid w:val="00414E4B"/>
    <w:rsid w:val="00427D40"/>
    <w:rsid w:val="0043081A"/>
    <w:rsid w:val="004771D3"/>
    <w:rsid w:val="004B5BA5"/>
    <w:rsid w:val="004C6D9C"/>
    <w:rsid w:val="004D0FC9"/>
    <w:rsid w:val="004E3C16"/>
    <w:rsid w:val="004F4768"/>
    <w:rsid w:val="0051086C"/>
    <w:rsid w:val="0055218A"/>
    <w:rsid w:val="00552263"/>
    <w:rsid w:val="00554109"/>
    <w:rsid w:val="005567D5"/>
    <w:rsid w:val="00567178"/>
    <w:rsid w:val="0057195E"/>
    <w:rsid w:val="00576FCC"/>
    <w:rsid w:val="00585FDA"/>
    <w:rsid w:val="005E4AEB"/>
    <w:rsid w:val="005E7601"/>
    <w:rsid w:val="005F4917"/>
    <w:rsid w:val="005F4D09"/>
    <w:rsid w:val="00610850"/>
    <w:rsid w:val="006227B2"/>
    <w:rsid w:val="00623115"/>
    <w:rsid w:val="00624BFA"/>
    <w:rsid w:val="00627773"/>
    <w:rsid w:val="00642F8B"/>
    <w:rsid w:val="006457D6"/>
    <w:rsid w:val="006773B7"/>
    <w:rsid w:val="006863D6"/>
    <w:rsid w:val="00687891"/>
    <w:rsid w:val="00690CE9"/>
    <w:rsid w:val="006A5651"/>
    <w:rsid w:val="006B5235"/>
    <w:rsid w:val="006B6AE9"/>
    <w:rsid w:val="006C27A2"/>
    <w:rsid w:val="006E4967"/>
    <w:rsid w:val="006F4144"/>
    <w:rsid w:val="00711313"/>
    <w:rsid w:val="00714DE3"/>
    <w:rsid w:val="00715020"/>
    <w:rsid w:val="00723BCC"/>
    <w:rsid w:val="007270CC"/>
    <w:rsid w:val="00734B17"/>
    <w:rsid w:val="00761A7D"/>
    <w:rsid w:val="00783F88"/>
    <w:rsid w:val="00786F16"/>
    <w:rsid w:val="00795FDC"/>
    <w:rsid w:val="007A28A7"/>
    <w:rsid w:val="007B7217"/>
    <w:rsid w:val="007C0BDA"/>
    <w:rsid w:val="007C35A3"/>
    <w:rsid w:val="007D1D82"/>
    <w:rsid w:val="007D6FDA"/>
    <w:rsid w:val="00801422"/>
    <w:rsid w:val="00833443"/>
    <w:rsid w:val="008337E5"/>
    <w:rsid w:val="008502D3"/>
    <w:rsid w:val="0085653E"/>
    <w:rsid w:val="00866CA9"/>
    <w:rsid w:val="00872EDB"/>
    <w:rsid w:val="00894DB5"/>
    <w:rsid w:val="008A6B2A"/>
    <w:rsid w:val="008D2EC4"/>
    <w:rsid w:val="008D4449"/>
    <w:rsid w:val="008E2399"/>
    <w:rsid w:val="00931621"/>
    <w:rsid w:val="00946967"/>
    <w:rsid w:val="00992FAB"/>
    <w:rsid w:val="009D6052"/>
    <w:rsid w:val="009D6066"/>
    <w:rsid w:val="009E0858"/>
    <w:rsid w:val="009E7CAE"/>
    <w:rsid w:val="00A218FA"/>
    <w:rsid w:val="00AB692E"/>
    <w:rsid w:val="00B00C68"/>
    <w:rsid w:val="00B03605"/>
    <w:rsid w:val="00B62D73"/>
    <w:rsid w:val="00B6479C"/>
    <w:rsid w:val="00B6525A"/>
    <w:rsid w:val="00B67BE5"/>
    <w:rsid w:val="00B77CC8"/>
    <w:rsid w:val="00BA5910"/>
    <w:rsid w:val="00BC487C"/>
    <w:rsid w:val="00BD0CE6"/>
    <w:rsid w:val="00BF3B0C"/>
    <w:rsid w:val="00C01F98"/>
    <w:rsid w:val="00C446A6"/>
    <w:rsid w:val="00C61426"/>
    <w:rsid w:val="00CD1BF3"/>
    <w:rsid w:val="00CD5738"/>
    <w:rsid w:val="00CF0A74"/>
    <w:rsid w:val="00D42908"/>
    <w:rsid w:val="00D45F65"/>
    <w:rsid w:val="00D54AB1"/>
    <w:rsid w:val="00D846C4"/>
    <w:rsid w:val="00DC1590"/>
    <w:rsid w:val="00DD3AF9"/>
    <w:rsid w:val="00DD677E"/>
    <w:rsid w:val="00DE5DC1"/>
    <w:rsid w:val="00DF3E3E"/>
    <w:rsid w:val="00E011B2"/>
    <w:rsid w:val="00E023CE"/>
    <w:rsid w:val="00E072D5"/>
    <w:rsid w:val="00E22B88"/>
    <w:rsid w:val="00E23095"/>
    <w:rsid w:val="00E27F67"/>
    <w:rsid w:val="00E81666"/>
    <w:rsid w:val="00EA2D34"/>
    <w:rsid w:val="00EF3E0B"/>
    <w:rsid w:val="00EF4E56"/>
    <w:rsid w:val="00EF63FC"/>
    <w:rsid w:val="00F056A6"/>
    <w:rsid w:val="00F24D77"/>
    <w:rsid w:val="00F42E1D"/>
    <w:rsid w:val="00F73A55"/>
    <w:rsid w:val="00F85346"/>
    <w:rsid w:val="00FA0312"/>
    <w:rsid w:val="00FB6878"/>
    <w:rsid w:val="00FC6C99"/>
    <w:rsid w:val="00FD28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6ABF8"/>
  <w15:docId w15:val="{896866F2-4AA2-7E4E-B338-6E7F1B9C8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3AF9"/>
    <w:pPr>
      <w:keepNext/>
      <w:keepLines/>
      <w:spacing w:line="480" w:lineRule="auto"/>
      <w:jc w:val="center"/>
      <w:outlineLvl w:val="0"/>
    </w:pPr>
    <w:rPr>
      <w:rFonts w:eastAsia="Play" w:cs="Play"/>
      <w:b/>
      <w:color w:val="000000" w:themeColor="text1"/>
      <w:sz w:val="28"/>
      <w:szCs w:val="40"/>
    </w:rPr>
  </w:style>
  <w:style w:type="paragraph" w:styleId="Heading2">
    <w:name w:val="heading 2"/>
    <w:basedOn w:val="Normal"/>
    <w:next w:val="Normal"/>
    <w:link w:val="Heading2Char"/>
    <w:uiPriority w:val="9"/>
    <w:unhideWhenUsed/>
    <w:qFormat/>
    <w:rsid w:val="00DD3AF9"/>
    <w:pPr>
      <w:keepNext/>
      <w:keepLines/>
      <w:spacing w:line="480" w:lineRule="auto"/>
      <w:outlineLvl w:val="1"/>
    </w:pPr>
    <w:rPr>
      <w:rFonts w:eastAsia="Play" w:cs="Play"/>
      <w:b/>
      <w:color w:val="000000" w:themeColor="text1"/>
      <w:szCs w:val="32"/>
    </w:rPr>
  </w:style>
  <w:style w:type="paragraph" w:styleId="Heading3">
    <w:name w:val="heading 3"/>
    <w:basedOn w:val="Normal"/>
    <w:next w:val="Normal"/>
    <w:link w:val="Heading3Char"/>
    <w:uiPriority w:val="9"/>
    <w:unhideWhenUsed/>
    <w:qFormat/>
    <w:rsid w:val="00DD3AF9"/>
    <w:pPr>
      <w:keepNext/>
      <w:keepLines/>
      <w:spacing w:line="480" w:lineRule="auto"/>
      <w:outlineLvl w:val="2"/>
    </w:pPr>
    <w:rPr>
      <w:b/>
      <w:i/>
      <w:color w:val="000000" w:themeColor="text1"/>
      <w:szCs w:val="28"/>
    </w:rPr>
  </w:style>
  <w:style w:type="paragraph" w:styleId="Heading4">
    <w:name w:val="heading 4"/>
    <w:basedOn w:val="Normal"/>
    <w:next w:val="Normal"/>
    <w:link w:val="Heading4Char"/>
    <w:uiPriority w:val="9"/>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outlineLvl w:val="5"/>
    </w:pPr>
    <w:rPr>
      <w:i/>
      <w:iCs/>
      <w:color w:val="595959"/>
    </w:rPr>
  </w:style>
  <w:style w:type="paragraph" w:styleId="Heading7">
    <w:name w:val="heading 7"/>
    <w:basedOn w:val="Normal"/>
    <w:next w:val="Normal"/>
    <w:link w:val="Heading7Char"/>
    <w:uiPriority w:val="9"/>
    <w:semiHidden/>
    <w:unhideWhenUsed/>
    <w:qFormat/>
    <w:rsid w:val="0007517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517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517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pPr>
    <w:rPr>
      <w:rFonts w:ascii="Play" w:eastAsia="Play" w:hAnsi="Play" w:cs="Play"/>
      <w:sz w:val="56"/>
      <w:szCs w:val="56"/>
    </w:rPr>
  </w:style>
  <w:style w:type="character" w:customStyle="1" w:styleId="Heading1Char">
    <w:name w:val="Heading 1 Char"/>
    <w:basedOn w:val="DefaultParagraphFont"/>
    <w:link w:val="Heading1"/>
    <w:uiPriority w:val="9"/>
    <w:rsid w:val="00DD3AF9"/>
    <w:rPr>
      <w:rFonts w:eastAsia="Play" w:cs="Play"/>
      <w:b/>
      <w:color w:val="000000" w:themeColor="text1"/>
      <w:sz w:val="28"/>
      <w:szCs w:val="40"/>
    </w:rPr>
  </w:style>
  <w:style w:type="character" w:customStyle="1" w:styleId="Heading2Char">
    <w:name w:val="Heading 2 Char"/>
    <w:basedOn w:val="DefaultParagraphFont"/>
    <w:link w:val="Heading2"/>
    <w:uiPriority w:val="9"/>
    <w:rsid w:val="00DD3AF9"/>
    <w:rPr>
      <w:rFonts w:eastAsia="Play" w:cs="Play"/>
      <w:b/>
      <w:color w:val="000000" w:themeColor="text1"/>
      <w:szCs w:val="32"/>
    </w:rPr>
  </w:style>
  <w:style w:type="character" w:customStyle="1" w:styleId="Heading3Char">
    <w:name w:val="Heading 3 Char"/>
    <w:basedOn w:val="DefaultParagraphFont"/>
    <w:link w:val="Heading3"/>
    <w:uiPriority w:val="9"/>
    <w:rsid w:val="00DD3AF9"/>
    <w:rPr>
      <w:b/>
      <w:i/>
      <w:color w:val="000000" w:themeColor="text1"/>
      <w:szCs w:val="28"/>
    </w:rPr>
  </w:style>
  <w:style w:type="character" w:customStyle="1" w:styleId="Heading4Char">
    <w:name w:val="Heading 4 Char"/>
    <w:basedOn w:val="DefaultParagraphFont"/>
    <w:link w:val="Heading4"/>
    <w:uiPriority w:val="9"/>
    <w:rsid w:val="000751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51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51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51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51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5179"/>
    <w:rPr>
      <w:rFonts w:eastAsiaTheme="majorEastAsia" w:cstheme="majorBidi"/>
      <w:color w:val="272727" w:themeColor="text1" w:themeTint="D8"/>
    </w:rPr>
  </w:style>
  <w:style w:type="character" w:customStyle="1" w:styleId="TitleChar">
    <w:name w:val="Title Char"/>
    <w:basedOn w:val="DefaultParagraphFont"/>
    <w:link w:val="Title"/>
    <w:uiPriority w:val="10"/>
    <w:rsid w:val="00075179"/>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0751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5179"/>
    <w:pPr>
      <w:spacing w:before="160"/>
      <w:jc w:val="center"/>
    </w:pPr>
    <w:rPr>
      <w:i/>
      <w:iCs/>
      <w:color w:val="404040" w:themeColor="text1" w:themeTint="BF"/>
    </w:rPr>
  </w:style>
  <w:style w:type="character" w:customStyle="1" w:styleId="QuoteChar">
    <w:name w:val="Quote Char"/>
    <w:basedOn w:val="DefaultParagraphFont"/>
    <w:link w:val="Quote"/>
    <w:uiPriority w:val="29"/>
    <w:rsid w:val="00075179"/>
    <w:rPr>
      <w:i/>
      <w:iCs/>
      <w:color w:val="404040" w:themeColor="text1" w:themeTint="BF"/>
    </w:rPr>
  </w:style>
  <w:style w:type="paragraph" w:styleId="ListParagraph">
    <w:name w:val="List Paragraph"/>
    <w:basedOn w:val="Normal"/>
    <w:uiPriority w:val="34"/>
    <w:qFormat/>
    <w:rsid w:val="00075179"/>
    <w:pPr>
      <w:ind w:left="720"/>
      <w:contextualSpacing/>
    </w:pPr>
  </w:style>
  <w:style w:type="character" w:styleId="IntenseEmphasis">
    <w:name w:val="Intense Emphasis"/>
    <w:basedOn w:val="DefaultParagraphFont"/>
    <w:uiPriority w:val="21"/>
    <w:qFormat/>
    <w:rsid w:val="00075179"/>
    <w:rPr>
      <w:i/>
      <w:iCs/>
      <w:color w:val="0F4761" w:themeColor="accent1" w:themeShade="BF"/>
    </w:rPr>
  </w:style>
  <w:style w:type="paragraph" w:styleId="IntenseQuote">
    <w:name w:val="Intense Quote"/>
    <w:basedOn w:val="Normal"/>
    <w:next w:val="Normal"/>
    <w:link w:val="IntenseQuoteChar"/>
    <w:uiPriority w:val="30"/>
    <w:qFormat/>
    <w:rsid w:val="000751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5179"/>
    <w:rPr>
      <w:i/>
      <w:iCs/>
      <w:color w:val="0F4761" w:themeColor="accent1" w:themeShade="BF"/>
    </w:rPr>
  </w:style>
  <w:style w:type="character" w:styleId="IntenseReference">
    <w:name w:val="Intense Reference"/>
    <w:basedOn w:val="DefaultParagraphFont"/>
    <w:uiPriority w:val="32"/>
    <w:qFormat/>
    <w:rsid w:val="00075179"/>
    <w:rPr>
      <w:b/>
      <w:bCs/>
      <w:smallCaps/>
      <w:color w:val="0F4761" w:themeColor="accent1" w:themeShade="BF"/>
      <w:spacing w:val="5"/>
    </w:rPr>
  </w:style>
  <w:style w:type="character" w:styleId="Hyperlink">
    <w:name w:val="Hyperlink"/>
    <w:basedOn w:val="DefaultParagraphFont"/>
    <w:uiPriority w:val="99"/>
    <w:unhideWhenUsed/>
    <w:rsid w:val="004F4E3D"/>
    <w:rPr>
      <w:color w:val="467886" w:themeColor="hyperlink"/>
      <w:u w:val="single"/>
    </w:rPr>
  </w:style>
  <w:style w:type="character" w:styleId="UnresolvedMention">
    <w:name w:val="Unresolved Mention"/>
    <w:basedOn w:val="DefaultParagraphFont"/>
    <w:uiPriority w:val="99"/>
    <w:semiHidden/>
    <w:unhideWhenUsed/>
    <w:rsid w:val="004F4E3D"/>
    <w:rPr>
      <w:color w:val="605E5C"/>
      <w:shd w:val="clear" w:color="auto" w:fill="E1DFDD"/>
    </w:rPr>
  </w:style>
  <w:style w:type="paragraph" w:styleId="Header">
    <w:name w:val="header"/>
    <w:basedOn w:val="Normal"/>
    <w:link w:val="HeaderChar"/>
    <w:uiPriority w:val="99"/>
    <w:unhideWhenUsed/>
    <w:rsid w:val="00B7521D"/>
    <w:pPr>
      <w:tabs>
        <w:tab w:val="center" w:pos="4680"/>
        <w:tab w:val="right" w:pos="9360"/>
      </w:tabs>
    </w:pPr>
  </w:style>
  <w:style w:type="character" w:customStyle="1" w:styleId="HeaderChar">
    <w:name w:val="Header Char"/>
    <w:basedOn w:val="DefaultParagraphFont"/>
    <w:link w:val="Header"/>
    <w:uiPriority w:val="99"/>
    <w:rsid w:val="00B7521D"/>
  </w:style>
  <w:style w:type="paragraph" w:styleId="Footer">
    <w:name w:val="footer"/>
    <w:basedOn w:val="Normal"/>
    <w:link w:val="FooterChar"/>
    <w:uiPriority w:val="99"/>
    <w:unhideWhenUsed/>
    <w:rsid w:val="00B7521D"/>
    <w:pPr>
      <w:tabs>
        <w:tab w:val="center" w:pos="4680"/>
        <w:tab w:val="right" w:pos="9360"/>
      </w:tabs>
    </w:pPr>
  </w:style>
  <w:style w:type="character" w:customStyle="1" w:styleId="FooterChar">
    <w:name w:val="Footer Char"/>
    <w:basedOn w:val="DefaultParagraphFont"/>
    <w:link w:val="Footer"/>
    <w:uiPriority w:val="99"/>
    <w:rsid w:val="00B7521D"/>
  </w:style>
  <w:style w:type="paragraph" w:styleId="TOC1">
    <w:name w:val="toc 1"/>
    <w:basedOn w:val="Normal"/>
    <w:next w:val="Normal"/>
    <w:autoRedefine/>
    <w:uiPriority w:val="39"/>
    <w:unhideWhenUsed/>
    <w:rsid w:val="001C37C7"/>
    <w:pPr>
      <w:tabs>
        <w:tab w:val="right" w:leader="dot" w:pos="9350"/>
      </w:tabs>
    </w:pPr>
    <w:rPr>
      <w:bCs/>
      <w:iCs/>
    </w:rPr>
  </w:style>
  <w:style w:type="paragraph" w:styleId="TOC3">
    <w:name w:val="toc 3"/>
    <w:basedOn w:val="Normal"/>
    <w:next w:val="Normal"/>
    <w:uiPriority w:val="39"/>
    <w:unhideWhenUsed/>
    <w:rsid w:val="7A673997"/>
    <w:pPr>
      <w:ind w:left="480"/>
    </w:pPr>
    <w:rPr>
      <w:rFonts w:asciiTheme="minorHAnsi" w:hAnsiTheme="minorHAnsi"/>
      <w:sz w:val="20"/>
      <w:szCs w:val="20"/>
    </w:rPr>
  </w:style>
  <w:style w:type="table" w:styleId="TableGrid">
    <w:name w:val="Table Grid"/>
    <w:basedOn w:val="TableNormal"/>
    <w:uiPriority w:val="59"/>
    <w:rsid w:val="008404D5"/>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Revision">
    <w:name w:val="Revision"/>
    <w:hidden/>
    <w:uiPriority w:val="99"/>
    <w:semiHidden/>
    <w:rsid w:val="001F5DE0"/>
  </w:style>
  <w:style w:type="character" w:styleId="PageNumber">
    <w:name w:val="page number"/>
    <w:basedOn w:val="DefaultParagraphFont"/>
    <w:uiPriority w:val="99"/>
    <w:semiHidden/>
    <w:unhideWhenUsed/>
    <w:rsid w:val="002A0221"/>
  </w:style>
  <w:style w:type="paragraph" w:styleId="NoSpacing">
    <w:name w:val="No Spacing"/>
    <w:uiPriority w:val="1"/>
    <w:qFormat/>
    <w:rsid w:val="008C5195"/>
  </w:style>
  <w:style w:type="paragraph" w:styleId="Caption">
    <w:name w:val="caption"/>
    <w:basedOn w:val="Normal"/>
    <w:next w:val="Normal"/>
    <w:uiPriority w:val="35"/>
    <w:unhideWhenUsed/>
    <w:qFormat/>
    <w:rsid w:val="002A14EF"/>
    <w:pPr>
      <w:spacing w:after="200"/>
    </w:pPr>
    <w:rPr>
      <w:i/>
      <w:iCs/>
      <w:color w:val="0E2841" w:themeColor="text2"/>
      <w:sz w:val="18"/>
      <w:szCs w:val="18"/>
    </w:rPr>
  </w:style>
  <w:style w:type="paragraph" w:styleId="TableofFigures">
    <w:name w:val="table of figures"/>
    <w:basedOn w:val="Normal"/>
    <w:next w:val="Normal"/>
    <w:uiPriority w:val="99"/>
    <w:unhideWhenUsed/>
    <w:rsid w:val="002C6DE8"/>
  </w:style>
  <w:style w:type="character" w:customStyle="1" w:styleId="markedcontent">
    <w:name w:val="markedcontent"/>
    <w:basedOn w:val="DefaultParagraphFont"/>
    <w:rsid w:val="008151F8"/>
  </w:style>
  <w:style w:type="paragraph" w:styleId="NormalWeb">
    <w:name w:val="Normal (Web)"/>
    <w:basedOn w:val="Normal"/>
    <w:uiPriority w:val="99"/>
    <w:unhideWhenUsed/>
    <w:rsid w:val="00527EB3"/>
    <w:pPr>
      <w:spacing w:before="100" w:beforeAutospacing="1" w:after="100" w:afterAutospacing="1"/>
    </w:pPr>
  </w:style>
  <w:style w:type="character" w:customStyle="1" w:styleId="apple-converted-space">
    <w:name w:val="apple-converted-space"/>
    <w:basedOn w:val="DefaultParagraphFont"/>
    <w:rsid w:val="00527EB3"/>
  </w:style>
  <w:style w:type="character" w:styleId="Emphasis">
    <w:name w:val="Emphasis"/>
    <w:basedOn w:val="DefaultParagraphFont"/>
    <w:uiPriority w:val="20"/>
    <w:qFormat/>
    <w:rsid w:val="00527EB3"/>
    <w:rPr>
      <w:i/>
      <w:iCs/>
    </w:rPr>
  </w:style>
  <w:style w:type="paragraph" w:styleId="Subtitle">
    <w:name w:val="Subtitle"/>
    <w:basedOn w:val="Normal"/>
    <w:next w:val="Normal"/>
    <w:link w:val="SubtitleChar"/>
    <w:uiPriority w:val="11"/>
    <w:qFormat/>
    <w:rPr>
      <w:color w:val="595959"/>
      <w:sz w:val="28"/>
      <w:szCs w:val="2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paragraph" w:customStyle="1" w:styleId="ExcludeH1">
    <w:name w:val="Exclude H1"/>
    <w:basedOn w:val="Normal"/>
    <w:next w:val="Normal"/>
    <w:link w:val="ExcludeH1Char"/>
    <w:qFormat/>
    <w:rsid w:val="00DD3AF9"/>
    <w:pPr>
      <w:spacing w:line="480" w:lineRule="auto"/>
      <w:jc w:val="center"/>
    </w:pPr>
    <w:rPr>
      <w:b/>
      <w:color w:val="000000" w:themeColor="text1"/>
      <w:sz w:val="28"/>
    </w:rPr>
  </w:style>
  <w:style w:type="character" w:customStyle="1" w:styleId="ExcludeH1Char">
    <w:name w:val="Exclude H1 Char"/>
    <w:basedOn w:val="DefaultParagraphFont"/>
    <w:link w:val="ExcludeH1"/>
    <w:rsid w:val="00DD3AF9"/>
    <w:rPr>
      <w:b/>
      <w:color w:val="000000" w:themeColor="text1"/>
      <w:sz w:val="28"/>
    </w:rPr>
  </w:style>
  <w:style w:type="paragraph" w:styleId="TOCHeading">
    <w:name w:val="TOC Heading"/>
    <w:basedOn w:val="Heading1"/>
    <w:next w:val="Normal"/>
    <w:uiPriority w:val="39"/>
    <w:unhideWhenUsed/>
    <w:qFormat/>
    <w:rsid w:val="00DD3AF9"/>
    <w:pPr>
      <w:spacing w:before="480" w:line="276" w:lineRule="auto"/>
      <w:jc w:val="left"/>
      <w:outlineLvl w:val="9"/>
    </w:pPr>
    <w:rPr>
      <w:rFonts w:asciiTheme="majorHAnsi" w:eastAsiaTheme="majorEastAsia" w:hAnsiTheme="majorHAnsi" w:cstheme="majorBidi"/>
      <w:bCs/>
      <w:color w:val="0F4761" w:themeColor="accent1" w:themeShade="BF"/>
      <w:szCs w:val="28"/>
      <w:lang w:val="en-US"/>
    </w:rPr>
  </w:style>
  <w:style w:type="paragraph" w:styleId="TOC4">
    <w:name w:val="toc 4"/>
    <w:basedOn w:val="Normal"/>
    <w:next w:val="Normal"/>
    <w:autoRedefine/>
    <w:uiPriority w:val="39"/>
    <w:semiHidden/>
    <w:unhideWhenUsed/>
    <w:rsid w:val="00DD3AF9"/>
    <w:pPr>
      <w:ind w:left="720"/>
    </w:pPr>
    <w:rPr>
      <w:rFonts w:asciiTheme="minorHAnsi" w:hAnsiTheme="minorHAnsi"/>
      <w:sz w:val="20"/>
      <w:szCs w:val="20"/>
    </w:rPr>
  </w:style>
  <w:style w:type="paragraph" w:styleId="TOC5">
    <w:name w:val="toc 5"/>
    <w:basedOn w:val="Normal"/>
    <w:next w:val="Normal"/>
    <w:autoRedefine/>
    <w:uiPriority w:val="39"/>
    <w:semiHidden/>
    <w:unhideWhenUsed/>
    <w:rsid w:val="00DD3AF9"/>
    <w:pPr>
      <w:ind w:left="960"/>
    </w:pPr>
    <w:rPr>
      <w:rFonts w:asciiTheme="minorHAnsi" w:hAnsiTheme="minorHAnsi"/>
      <w:sz w:val="20"/>
      <w:szCs w:val="20"/>
    </w:rPr>
  </w:style>
  <w:style w:type="paragraph" w:styleId="TOC6">
    <w:name w:val="toc 6"/>
    <w:basedOn w:val="Normal"/>
    <w:next w:val="Normal"/>
    <w:autoRedefine/>
    <w:uiPriority w:val="39"/>
    <w:semiHidden/>
    <w:unhideWhenUsed/>
    <w:rsid w:val="00DD3AF9"/>
    <w:pPr>
      <w:ind w:left="1200"/>
    </w:pPr>
    <w:rPr>
      <w:rFonts w:asciiTheme="minorHAnsi" w:hAnsiTheme="minorHAnsi"/>
      <w:sz w:val="20"/>
      <w:szCs w:val="20"/>
    </w:rPr>
  </w:style>
  <w:style w:type="paragraph" w:styleId="TOC7">
    <w:name w:val="toc 7"/>
    <w:basedOn w:val="Normal"/>
    <w:next w:val="Normal"/>
    <w:autoRedefine/>
    <w:uiPriority w:val="39"/>
    <w:semiHidden/>
    <w:unhideWhenUsed/>
    <w:rsid w:val="00DD3AF9"/>
    <w:pPr>
      <w:ind w:left="1440"/>
    </w:pPr>
    <w:rPr>
      <w:rFonts w:asciiTheme="minorHAnsi" w:hAnsiTheme="minorHAnsi"/>
      <w:sz w:val="20"/>
      <w:szCs w:val="20"/>
    </w:rPr>
  </w:style>
  <w:style w:type="paragraph" w:styleId="TOC8">
    <w:name w:val="toc 8"/>
    <w:basedOn w:val="Normal"/>
    <w:next w:val="Normal"/>
    <w:autoRedefine/>
    <w:uiPriority w:val="39"/>
    <w:semiHidden/>
    <w:unhideWhenUsed/>
    <w:rsid w:val="00DD3AF9"/>
    <w:pPr>
      <w:ind w:left="1680"/>
    </w:pPr>
    <w:rPr>
      <w:rFonts w:asciiTheme="minorHAnsi" w:hAnsiTheme="minorHAnsi"/>
      <w:sz w:val="20"/>
      <w:szCs w:val="20"/>
    </w:rPr>
  </w:style>
  <w:style w:type="paragraph" w:styleId="TOC9">
    <w:name w:val="toc 9"/>
    <w:basedOn w:val="Normal"/>
    <w:next w:val="Normal"/>
    <w:autoRedefine/>
    <w:uiPriority w:val="39"/>
    <w:semiHidden/>
    <w:unhideWhenUsed/>
    <w:rsid w:val="00DD3AF9"/>
    <w:pPr>
      <w:ind w:left="1920"/>
    </w:pPr>
    <w:rPr>
      <w:rFonts w:asciiTheme="minorHAnsi" w:hAnsiTheme="minorHAnsi"/>
      <w:sz w:val="20"/>
      <w:szCs w:val="20"/>
    </w:rPr>
  </w:style>
  <w:style w:type="paragraph" w:styleId="TOC2">
    <w:name w:val="toc 2"/>
    <w:basedOn w:val="Normal"/>
    <w:next w:val="Normal"/>
    <w:autoRedefine/>
    <w:uiPriority w:val="39"/>
    <w:unhideWhenUsed/>
    <w:rsid w:val="0007637A"/>
    <w:pPr>
      <w:spacing w:before="120"/>
      <w:ind w:left="240"/>
    </w:pPr>
    <w:rPr>
      <w:rFonts w:asciiTheme="minorHAnsi" w:hAnsiTheme="minorHAnsi"/>
      <w:b/>
      <w:bCs/>
      <w:sz w:val="22"/>
      <w:szCs w:val="22"/>
    </w:rPr>
  </w:style>
  <w:style w:type="character" w:styleId="FollowedHyperlink">
    <w:name w:val="FollowedHyperlink"/>
    <w:basedOn w:val="DefaultParagraphFont"/>
    <w:uiPriority w:val="99"/>
    <w:semiHidden/>
    <w:unhideWhenUsed/>
    <w:rsid w:val="005F491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045998">
      <w:bodyDiv w:val="1"/>
      <w:marLeft w:val="0"/>
      <w:marRight w:val="0"/>
      <w:marTop w:val="0"/>
      <w:marBottom w:val="0"/>
      <w:divBdr>
        <w:top w:val="none" w:sz="0" w:space="0" w:color="auto"/>
        <w:left w:val="none" w:sz="0" w:space="0" w:color="auto"/>
        <w:bottom w:val="none" w:sz="0" w:space="0" w:color="auto"/>
        <w:right w:val="none" w:sz="0" w:space="0" w:color="auto"/>
      </w:divBdr>
    </w:div>
    <w:div w:id="143011275">
      <w:bodyDiv w:val="1"/>
      <w:marLeft w:val="0"/>
      <w:marRight w:val="0"/>
      <w:marTop w:val="0"/>
      <w:marBottom w:val="0"/>
      <w:divBdr>
        <w:top w:val="none" w:sz="0" w:space="0" w:color="auto"/>
        <w:left w:val="none" w:sz="0" w:space="0" w:color="auto"/>
        <w:bottom w:val="none" w:sz="0" w:space="0" w:color="auto"/>
        <w:right w:val="none" w:sz="0" w:space="0" w:color="auto"/>
      </w:divBdr>
    </w:div>
    <w:div w:id="378476542">
      <w:bodyDiv w:val="1"/>
      <w:marLeft w:val="0"/>
      <w:marRight w:val="0"/>
      <w:marTop w:val="0"/>
      <w:marBottom w:val="0"/>
      <w:divBdr>
        <w:top w:val="none" w:sz="0" w:space="0" w:color="auto"/>
        <w:left w:val="none" w:sz="0" w:space="0" w:color="auto"/>
        <w:bottom w:val="none" w:sz="0" w:space="0" w:color="auto"/>
        <w:right w:val="none" w:sz="0" w:space="0" w:color="auto"/>
      </w:divBdr>
    </w:div>
    <w:div w:id="404036587">
      <w:bodyDiv w:val="1"/>
      <w:marLeft w:val="0"/>
      <w:marRight w:val="0"/>
      <w:marTop w:val="0"/>
      <w:marBottom w:val="0"/>
      <w:divBdr>
        <w:top w:val="none" w:sz="0" w:space="0" w:color="auto"/>
        <w:left w:val="none" w:sz="0" w:space="0" w:color="auto"/>
        <w:bottom w:val="none" w:sz="0" w:space="0" w:color="auto"/>
        <w:right w:val="none" w:sz="0" w:space="0" w:color="auto"/>
      </w:divBdr>
    </w:div>
    <w:div w:id="408230138">
      <w:bodyDiv w:val="1"/>
      <w:marLeft w:val="0"/>
      <w:marRight w:val="0"/>
      <w:marTop w:val="0"/>
      <w:marBottom w:val="0"/>
      <w:divBdr>
        <w:top w:val="none" w:sz="0" w:space="0" w:color="auto"/>
        <w:left w:val="none" w:sz="0" w:space="0" w:color="auto"/>
        <w:bottom w:val="none" w:sz="0" w:space="0" w:color="auto"/>
        <w:right w:val="none" w:sz="0" w:space="0" w:color="auto"/>
      </w:divBdr>
    </w:div>
    <w:div w:id="554463198">
      <w:bodyDiv w:val="1"/>
      <w:marLeft w:val="0"/>
      <w:marRight w:val="0"/>
      <w:marTop w:val="0"/>
      <w:marBottom w:val="0"/>
      <w:divBdr>
        <w:top w:val="none" w:sz="0" w:space="0" w:color="auto"/>
        <w:left w:val="none" w:sz="0" w:space="0" w:color="auto"/>
        <w:bottom w:val="none" w:sz="0" w:space="0" w:color="auto"/>
        <w:right w:val="none" w:sz="0" w:space="0" w:color="auto"/>
      </w:divBdr>
    </w:div>
    <w:div w:id="680936911">
      <w:bodyDiv w:val="1"/>
      <w:marLeft w:val="0"/>
      <w:marRight w:val="0"/>
      <w:marTop w:val="0"/>
      <w:marBottom w:val="0"/>
      <w:divBdr>
        <w:top w:val="none" w:sz="0" w:space="0" w:color="auto"/>
        <w:left w:val="none" w:sz="0" w:space="0" w:color="auto"/>
        <w:bottom w:val="none" w:sz="0" w:space="0" w:color="auto"/>
        <w:right w:val="none" w:sz="0" w:space="0" w:color="auto"/>
      </w:divBdr>
    </w:div>
    <w:div w:id="1039891648">
      <w:bodyDiv w:val="1"/>
      <w:marLeft w:val="0"/>
      <w:marRight w:val="0"/>
      <w:marTop w:val="0"/>
      <w:marBottom w:val="0"/>
      <w:divBdr>
        <w:top w:val="none" w:sz="0" w:space="0" w:color="auto"/>
        <w:left w:val="none" w:sz="0" w:space="0" w:color="auto"/>
        <w:bottom w:val="none" w:sz="0" w:space="0" w:color="auto"/>
        <w:right w:val="none" w:sz="0" w:space="0" w:color="auto"/>
      </w:divBdr>
    </w:div>
    <w:div w:id="1242175005">
      <w:bodyDiv w:val="1"/>
      <w:marLeft w:val="0"/>
      <w:marRight w:val="0"/>
      <w:marTop w:val="0"/>
      <w:marBottom w:val="0"/>
      <w:divBdr>
        <w:top w:val="none" w:sz="0" w:space="0" w:color="auto"/>
        <w:left w:val="none" w:sz="0" w:space="0" w:color="auto"/>
        <w:bottom w:val="none" w:sz="0" w:space="0" w:color="auto"/>
        <w:right w:val="none" w:sz="0" w:space="0" w:color="auto"/>
      </w:divBdr>
    </w:div>
    <w:div w:id="1734158797">
      <w:bodyDiv w:val="1"/>
      <w:marLeft w:val="0"/>
      <w:marRight w:val="0"/>
      <w:marTop w:val="0"/>
      <w:marBottom w:val="0"/>
      <w:divBdr>
        <w:top w:val="none" w:sz="0" w:space="0" w:color="auto"/>
        <w:left w:val="none" w:sz="0" w:space="0" w:color="auto"/>
        <w:bottom w:val="none" w:sz="0" w:space="0" w:color="auto"/>
        <w:right w:val="none" w:sz="0" w:space="0" w:color="auto"/>
      </w:divBdr>
    </w:div>
    <w:div w:id="1784380383">
      <w:bodyDiv w:val="1"/>
      <w:marLeft w:val="0"/>
      <w:marRight w:val="0"/>
      <w:marTop w:val="0"/>
      <w:marBottom w:val="0"/>
      <w:divBdr>
        <w:top w:val="none" w:sz="0" w:space="0" w:color="auto"/>
        <w:left w:val="none" w:sz="0" w:space="0" w:color="auto"/>
        <w:bottom w:val="none" w:sz="0" w:space="0" w:color="auto"/>
        <w:right w:val="none" w:sz="0" w:space="0" w:color="auto"/>
      </w:divBdr>
    </w:div>
    <w:div w:id="1897624723">
      <w:bodyDiv w:val="1"/>
      <w:marLeft w:val="0"/>
      <w:marRight w:val="0"/>
      <w:marTop w:val="0"/>
      <w:marBottom w:val="0"/>
      <w:divBdr>
        <w:top w:val="none" w:sz="0" w:space="0" w:color="auto"/>
        <w:left w:val="none" w:sz="0" w:space="0" w:color="auto"/>
        <w:bottom w:val="none" w:sz="0" w:space="0" w:color="auto"/>
        <w:right w:val="none" w:sz="0" w:space="0" w:color="auto"/>
      </w:divBdr>
    </w:div>
    <w:div w:id="2078824500">
      <w:bodyDiv w:val="1"/>
      <w:marLeft w:val="0"/>
      <w:marRight w:val="0"/>
      <w:marTop w:val="0"/>
      <w:marBottom w:val="0"/>
      <w:divBdr>
        <w:top w:val="none" w:sz="0" w:space="0" w:color="auto"/>
        <w:left w:val="none" w:sz="0" w:space="0" w:color="auto"/>
        <w:bottom w:val="none" w:sz="0" w:space="0" w:color="auto"/>
        <w:right w:val="none" w:sz="0" w:space="0" w:color="auto"/>
      </w:divBdr>
    </w:div>
    <w:div w:id="21010973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footer" Target="footer5.xml"/><Relationship Id="rId26" Type="http://schemas.openxmlformats.org/officeDocument/2006/relationships/footer" Target="footer8.xml"/><Relationship Id="rId3" Type="http://schemas.openxmlformats.org/officeDocument/2006/relationships/numbering" Target="numbering.xml"/><Relationship Id="rId21" Type="http://schemas.openxmlformats.org/officeDocument/2006/relationships/image" Target="media/image1.png"/><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eader" Target="header5.xml"/><Relationship Id="rId25" Type="http://schemas.openxmlformats.org/officeDocument/2006/relationships/header" Target="header8.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footer" Target="footer7.xml"/><Relationship Id="rId5" Type="http://schemas.openxmlformats.org/officeDocument/2006/relationships/settings" Target="settings.xml"/><Relationship Id="rId15" Type="http://schemas.openxmlformats.org/officeDocument/2006/relationships/header" Target="header4.xml"/><Relationship Id="rId23" Type="http://schemas.openxmlformats.org/officeDocument/2006/relationships/header" Target="header7.xml"/><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eader" Target="header6.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hyperlink" Target="https://ibb.co/3xCVK4X" TargetMode="External"/><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zkhqpWwNdyh9nBhi8gQYQelWUw==">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</go:docsCustomData>
</go:gDocsCustomXmlDataStorage>
</file>

<file path=customXml/itemProps1.xml><?xml version="1.0" encoding="utf-8"?>
<ds:datastoreItem xmlns:ds="http://schemas.openxmlformats.org/officeDocument/2006/customXml" ds:itemID="{ED5ECB76-346F-BC4E-ADB4-37C3FB5B33CC}">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30</Pages>
  <Words>6253</Words>
  <Characters>40149</Characters>
  <Application>Microsoft Office Word</Application>
  <DocSecurity>0</DocSecurity>
  <Lines>658</Lines>
  <Paragraphs>198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Sa</dc:creator>
  <cp:lastModifiedBy>Daniel Sa</cp:lastModifiedBy>
  <cp:revision>2</cp:revision>
  <dcterms:created xsi:type="dcterms:W3CDTF">2025-12-09T19:47:00Z</dcterms:created>
  <dcterms:modified xsi:type="dcterms:W3CDTF">2025-12-09T19:47:00Z</dcterms:modified>
</cp:coreProperties>
</file>