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06AB1" w14:textId="568D5F89" w:rsidR="008056AA" w:rsidRPr="00A82E68" w:rsidRDefault="00A82E68" w:rsidP="00203FA2">
      <w:pPr>
        <w:spacing w:line="360" w:lineRule="auto"/>
        <w:jc w:val="center"/>
        <w:rPr>
          <w:rFonts w:ascii="Arial" w:hAnsi="Arial" w:cs="Arial"/>
          <w:sz w:val="32"/>
          <w:lang w:val="es-ES"/>
        </w:rPr>
      </w:pPr>
      <w:r w:rsidRPr="00A82E68">
        <w:rPr>
          <w:rFonts w:ascii="Arial" w:hAnsi="Arial" w:cs="Arial"/>
          <w:sz w:val="32"/>
          <w:lang w:val="es-ES"/>
        </w:rPr>
        <w:t>Introducción</w:t>
      </w:r>
    </w:p>
    <w:p w14:paraId="0896FCF7" w14:textId="512ECE7C" w:rsidR="00A82E68" w:rsidRDefault="002E4530" w:rsidP="00203FA2">
      <w:pPr>
        <w:spacing w:line="360" w:lineRule="auto"/>
        <w:rPr>
          <w:rFonts w:ascii="Arial" w:hAnsi="Arial" w:cs="Arial"/>
          <w:sz w:val="28"/>
          <w:lang w:val="es-ES"/>
        </w:rPr>
      </w:pPr>
      <w:r w:rsidRPr="002E4530">
        <w:rPr>
          <w:rFonts w:ascii="Arial" w:hAnsi="Arial" w:cs="Arial"/>
          <w:sz w:val="28"/>
          <w:lang w:val="es-ES"/>
        </w:rPr>
        <w:t xml:space="preserve">¿Qué es </w:t>
      </w:r>
      <w:proofErr w:type="spellStart"/>
      <w:r w:rsidRPr="002E4530">
        <w:rPr>
          <w:rFonts w:ascii="Arial" w:hAnsi="Arial" w:cs="Arial"/>
          <w:sz w:val="28"/>
          <w:lang w:val="es-ES"/>
        </w:rPr>
        <w:t>Kubernetes</w:t>
      </w:r>
      <w:proofErr w:type="spellEnd"/>
      <w:r w:rsidRPr="002E4530">
        <w:rPr>
          <w:rFonts w:ascii="Arial" w:hAnsi="Arial" w:cs="Arial"/>
          <w:sz w:val="28"/>
          <w:lang w:val="es-ES"/>
        </w:rPr>
        <w:t>?</w:t>
      </w:r>
    </w:p>
    <w:p w14:paraId="0BB44351" w14:textId="270F54AB" w:rsidR="002E4530" w:rsidRPr="00962506" w:rsidRDefault="002E4530" w:rsidP="00203FA2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962506">
        <w:rPr>
          <w:rFonts w:ascii="Arial" w:hAnsi="Arial" w:cs="Arial"/>
          <w:sz w:val="24"/>
          <w:szCs w:val="24"/>
          <w:lang w:val="es-ES"/>
        </w:rPr>
        <w:t>Según el sitio web oficial:</w:t>
      </w:r>
    </w:p>
    <w:p w14:paraId="122FFE7D" w14:textId="78B9C168" w:rsidR="002E4530" w:rsidRPr="00962506" w:rsidRDefault="002E4530" w:rsidP="00203FA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62506">
        <w:rPr>
          <w:rFonts w:ascii="Arial" w:hAnsi="Arial" w:cs="Arial"/>
          <w:sz w:val="24"/>
          <w:szCs w:val="24"/>
          <w:lang w:val="es-ES"/>
        </w:rPr>
        <w:t>Kubernetes</w:t>
      </w:r>
      <w:proofErr w:type="spellEnd"/>
      <w:r w:rsidRPr="00962506">
        <w:rPr>
          <w:rFonts w:ascii="Arial" w:hAnsi="Arial" w:cs="Arial"/>
          <w:sz w:val="24"/>
          <w:szCs w:val="24"/>
          <w:lang w:val="es-ES"/>
        </w:rPr>
        <w:t xml:space="preserve"> es una plataforma portable, extensible y de código abierto para la administración de la carga de trabajo y los servicios de los contenedores; facilita la configuración y automatización de los mismos.</w:t>
      </w:r>
    </w:p>
    <w:p w14:paraId="328C55FE" w14:textId="5141A1DF" w:rsidR="00203FA2" w:rsidRDefault="002E4530" w:rsidP="00203FA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62506">
        <w:rPr>
          <w:rFonts w:ascii="Arial" w:hAnsi="Arial" w:cs="Arial"/>
          <w:sz w:val="24"/>
          <w:szCs w:val="24"/>
          <w:lang w:val="es-ES"/>
        </w:rPr>
        <w:t xml:space="preserve">Dicho con otras palabras, </w:t>
      </w:r>
      <w:proofErr w:type="spellStart"/>
      <w:r w:rsidRPr="00962506">
        <w:rPr>
          <w:rFonts w:ascii="Arial" w:hAnsi="Arial" w:cs="Arial"/>
          <w:sz w:val="24"/>
          <w:szCs w:val="24"/>
          <w:lang w:val="es-ES"/>
        </w:rPr>
        <w:t>kubernetes</w:t>
      </w:r>
      <w:proofErr w:type="spellEnd"/>
      <w:r w:rsidRPr="00962506">
        <w:rPr>
          <w:rFonts w:ascii="Arial" w:hAnsi="Arial" w:cs="Arial"/>
          <w:sz w:val="24"/>
          <w:szCs w:val="24"/>
          <w:lang w:val="es-ES"/>
        </w:rPr>
        <w:t xml:space="preserve"> es una herramienta que permite la administración y configuración de contenedores. Es una plataforma diseñada para administrar el ciclo de vida</w:t>
      </w:r>
      <w:r w:rsidR="00962506" w:rsidRPr="00962506">
        <w:rPr>
          <w:rFonts w:ascii="Arial" w:hAnsi="Arial" w:cs="Arial"/>
          <w:sz w:val="24"/>
          <w:szCs w:val="24"/>
          <w:lang w:val="es-ES"/>
        </w:rPr>
        <w:t xml:space="preserve"> de las aplicaciones </w:t>
      </w:r>
      <w:r w:rsidR="00203FA2">
        <w:rPr>
          <w:rFonts w:ascii="Arial" w:hAnsi="Arial" w:cs="Arial"/>
          <w:sz w:val="24"/>
          <w:szCs w:val="24"/>
          <w:lang w:val="es-ES"/>
        </w:rPr>
        <w:t>y servicios contenerizados mediante el uso de métodos que permiten la escalabilidad y disponibilidad de los contenedores.</w:t>
      </w:r>
    </w:p>
    <w:p w14:paraId="5DEBD7BA" w14:textId="3BBFF41B" w:rsidR="00203FA2" w:rsidRDefault="00203FA2" w:rsidP="00203FA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E047B1C" w14:textId="1C0E4402" w:rsidR="00203FA2" w:rsidRPr="00203FA2" w:rsidRDefault="00203FA2" w:rsidP="00203FA2">
      <w:pPr>
        <w:spacing w:line="360" w:lineRule="auto"/>
        <w:jc w:val="both"/>
        <w:rPr>
          <w:rFonts w:ascii="Arial" w:hAnsi="Arial" w:cs="Arial"/>
          <w:sz w:val="28"/>
          <w:szCs w:val="24"/>
          <w:lang w:val="es-ES"/>
        </w:rPr>
      </w:pPr>
      <w:r w:rsidRPr="00203FA2">
        <w:rPr>
          <w:rFonts w:ascii="Arial" w:hAnsi="Arial" w:cs="Arial"/>
          <w:sz w:val="28"/>
          <w:szCs w:val="24"/>
          <w:lang w:val="es-ES"/>
        </w:rPr>
        <w:t xml:space="preserve">¿Qué podemos hacer con </w:t>
      </w:r>
      <w:proofErr w:type="spellStart"/>
      <w:r w:rsidRPr="00203FA2">
        <w:rPr>
          <w:rFonts w:ascii="Arial" w:hAnsi="Arial" w:cs="Arial"/>
          <w:sz w:val="28"/>
          <w:szCs w:val="24"/>
          <w:lang w:val="es-ES"/>
        </w:rPr>
        <w:t>kubernetes</w:t>
      </w:r>
      <w:proofErr w:type="spellEnd"/>
      <w:r w:rsidRPr="00203FA2">
        <w:rPr>
          <w:rFonts w:ascii="Arial" w:hAnsi="Arial" w:cs="Arial"/>
          <w:sz w:val="28"/>
          <w:szCs w:val="24"/>
          <w:lang w:val="es-ES"/>
        </w:rPr>
        <w:t>?</w:t>
      </w:r>
    </w:p>
    <w:p w14:paraId="6A53CDAD" w14:textId="1F80E2EF" w:rsidR="00203FA2" w:rsidRDefault="00203FA2" w:rsidP="00203F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Balancear la carga:</w:t>
      </w:r>
    </w:p>
    <w:p w14:paraId="2E8EB2FB" w14:textId="63E66301" w:rsidR="00203FA2" w:rsidRDefault="00203FA2" w:rsidP="00203FA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kubernetes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es posible crear replicas de un mismo contenedor; de esta forma, cuando el tráfico de red es grande,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kubernetes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puede redirigir parte de dicho tráfico hacia una de las réplicas de ese contenedor.</w:t>
      </w:r>
    </w:p>
    <w:p w14:paraId="1870FBDA" w14:textId="6F210A15" w:rsidR="00203FA2" w:rsidRDefault="00203FA2" w:rsidP="00203F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Detección de servicios:</w:t>
      </w:r>
    </w:p>
    <w:p w14:paraId="618CB147" w14:textId="1A1784CE" w:rsidR="00203FA2" w:rsidRDefault="00203FA2" w:rsidP="00203FA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Permite la intercomunicación de los diferentes contenedores que estén siendo administrador por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kubernetes</w:t>
      </w:r>
      <w:proofErr w:type="spellEnd"/>
      <w:r>
        <w:rPr>
          <w:rFonts w:ascii="Arial" w:hAnsi="Arial" w:cs="Arial"/>
          <w:sz w:val="24"/>
          <w:szCs w:val="24"/>
          <w:lang w:val="es-ES"/>
        </w:rPr>
        <w:t>, ya sea mediante DNS o directamente por la IP.</w:t>
      </w:r>
    </w:p>
    <w:p w14:paraId="134EA0C4" w14:textId="6C935375" w:rsidR="00203FA2" w:rsidRDefault="00203FA2" w:rsidP="00203F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Scalabilidad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</w:p>
    <w:p w14:paraId="6AF5ACB5" w14:textId="0BB18BD7" w:rsidR="00203FA2" w:rsidRDefault="00203FA2" w:rsidP="00203FA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Permite crear reglas para la creación de nuevas replicas de un contenedor, por ejemplo, si la conexión hacia un contenedor supera el 90% de su capacidad, es posible escalar (crear una réplica) de ese contenedor.</w:t>
      </w:r>
    </w:p>
    <w:p w14:paraId="18DBD730" w14:textId="5D7F3476" w:rsidR="002E4530" w:rsidRPr="00C16ECB" w:rsidRDefault="00203FA2" w:rsidP="00203FA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203FA2">
        <w:rPr>
          <w:rFonts w:ascii="Arial" w:hAnsi="Arial" w:cs="Arial"/>
          <w:sz w:val="24"/>
          <w:szCs w:val="24"/>
          <w:lang w:val="es-ES"/>
        </w:rPr>
        <w:t xml:space="preserve">Además, se da la opción de crear </w:t>
      </w:r>
      <w:r>
        <w:rPr>
          <w:rFonts w:ascii="Arial" w:hAnsi="Arial" w:cs="Arial"/>
          <w:sz w:val="24"/>
          <w:szCs w:val="24"/>
          <w:lang w:val="es-ES"/>
        </w:rPr>
        <w:t xml:space="preserve">de forma manual las réplicas. Por ejemplo, decidir </w:t>
      </w:r>
      <w:r w:rsidR="001F5E2C">
        <w:rPr>
          <w:rFonts w:ascii="Arial" w:hAnsi="Arial" w:cs="Arial"/>
          <w:sz w:val="24"/>
          <w:szCs w:val="24"/>
          <w:lang w:val="es-ES"/>
        </w:rPr>
        <w:t>que,</w:t>
      </w:r>
      <w:r>
        <w:rPr>
          <w:rFonts w:ascii="Arial" w:hAnsi="Arial" w:cs="Arial"/>
          <w:sz w:val="24"/>
          <w:szCs w:val="24"/>
          <w:lang w:val="es-ES"/>
        </w:rPr>
        <w:t xml:space="preserve"> desde un inicio</w:t>
      </w:r>
      <w:r w:rsidR="00C16ECB">
        <w:rPr>
          <w:rFonts w:ascii="Arial" w:hAnsi="Arial" w:cs="Arial"/>
          <w:sz w:val="24"/>
          <w:szCs w:val="24"/>
          <w:lang w:val="es-ES"/>
        </w:rPr>
        <w:t>, el contenedor va a tener 5 réplicas.</w:t>
      </w:r>
    </w:p>
    <w:p w14:paraId="6F11B962" w14:textId="71D4DC9E" w:rsidR="00C16ECB" w:rsidRPr="001F5E2C" w:rsidRDefault="001F5E2C" w:rsidP="00C16E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Autorrecuperación:</w:t>
      </w:r>
    </w:p>
    <w:p w14:paraId="06E4AF67" w14:textId="75B657D6" w:rsidR="001F5E2C" w:rsidRDefault="001F5E2C" w:rsidP="001F5E2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1F5E2C">
        <w:rPr>
          <w:rFonts w:ascii="Arial" w:hAnsi="Arial" w:cs="Arial"/>
          <w:sz w:val="24"/>
          <w:lang w:val="es-ES"/>
        </w:rPr>
        <w:t>Kubernetes</w:t>
      </w:r>
      <w:proofErr w:type="spellEnd"/>
      <w:r w:rsidRPr="001F5E2C">
        <w:rPr>
          <w:rFonts w:ascii="Arial" w:hAnsi="Arial" w:cs="Arial"/>
          <w:sz w:val="24"/>
          <w:lang w:val="es-ES"/>
        </w:rPr>
        <w:t xml:space="preserve"> permite de forma automática, reiniciar contenedores que hayan fallado ya sea al iniciar o durante su ejecución. Además, permite remplazar o eliminar contenedores que no cumplan con las métricas de “salud” declaradas por el desarrollador.</w:t>
      </w:r>
      <w:r>
        <w:rPr>
          <w:rFonts w:ascii="Arial" w:hAnsi="Arial" w:cs="Arial"/>
          <w:sz w:val="24"/>
          <w:lang w:val="es-ES"/>
        </w:rPr>
        <w:t xml:space="preserve"> Por último, no permite que las peticiones lleguen a un contenedor si este no está preparado para ser utilizado (no está con un estado de bien).</w:t>
      </w:r>
    </w:p>
    <w:p w14:paraId="6F54A659" w14:textId="39C9B2AA" w:rsidR="001F5E2C" w:rsidRDefault="001F5E2C" w:rsidP="001F5E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Orquestación de almacenamiento:</w:t>
      </w:r>
    </w:p>
    <w:p w14:paraId="09D7F7AE" w14:textId="6FE28E39" w:rsidR="001F5E2C" w:rsidRDefault="001F5E2C" w:rsidP="001F5E2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Nos permite administrar los sectores de almacenamiento para los contenedores.</w:t>
      </w:r>
    </w:p>
    <w:p w14:paraId="61771944" w14:textId="4132469D" w:rsidR="001F5E2C" w:rsidRDefault="001F5E2C" w:rsidP="001F5E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Rollouts</w:t>
      </w:r>
      <w:proofErr w:type="spellEnd"/>
      <w:r>
        <w:rPr>
          <w:rFonts w:ascii="Arial" w:hAnsi="Arial" w:cs="Arial"/>
          <w:sz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lang w:val="es-ES"/>
        </w:rPr>
        <w:t>rollbacks</w:t>
      </w:r>
      <w:proofErr w:type="spellEnd"/>
      <w:r>
        <w:rPr>
          <w:rFonts w:ascii="Arial" w:hAnsi="Arial" w:cs="Arial"/>
          <w:sz w:val="24"/>
          <w:lang w:val="es-ES"/>
        </w:rPr>
        <w:t xml:space="preserve"> automatizados:</w:t>
      </w:r>
    </w:p>
    <w:p w14:paraId="051E05F8" w14:textId="50468FC1" w:rsidR="009C487F" w:rsidRDefault="009C487F" w:rsidP="009C48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Esto se explica mejor mediante un ejemplo. Supongamos que tenemos una aplicación de Spring </w:t>
      </w:r>
      <w:proofErr w:type="spellStart"/>
      <w:r>
        <w:rPr>
          <w:rFonts w:ascii="Arial" w:hAnsi="Arial" w:cs="Arial"/>
          <w:sz w:val="24"/>
          <w:lang w:val="es-ES"/>
        </w:rPr>
        <w:t>Boot</w:t>
      </w:r>
      <w:proofErr w:type="spellEnd"/>
      <w:r>
        <w:rPr>
          <w:rFonts w:ascii="Arial" w:hAnsi="Arial" w:cs="Arial"/>
          <w:sz w:val="24"/>
          <w:lang w:val="es-ES"/>
        </w:rPr>
        <w:t xml:space="preserve"> ejecutándose dentro de un contenedor en </w:t>
      </w:r>
      <w:proofErr w:type="spellStart"/>
      <w:r>
        <w:rPr>
          <w:rFonts w:ascii="Arial" w:hAnsi="Arial" w:cs="Arial"/>
          <w:sz w:val="24"/>
          <w:lang w:val="es-ES"/>
        </w:rPr>
        <w:t>kubernetes</w:t>
      </w:r>
      <w:proofErr w:type="spellEnd"/>
      <w:r>
        <w:rPr>
          <w:rFonts w:ascii="Arial" w:hAnsi="Arial" w:cs="Arial"/>
          <w:sz w:val="24"/>
          <w:lang w:val="es-ES"/>
        </w:rPr>
        <w:t xml:space="preserve">. Dicho contenedor tiene 5 replicas definidas manualmente para garantizar la disponibilidad. Ahora, actualizamos nuestro código y necesitamos desplegarlo para pasarlo a producción. </w:t>
      </w:r>
    </w:p>
    <w:p w14:paraId="3E05C89D" w14:textId="4DC5FACF" w:rsidR="009C487F" w:rsidRDefault="009C487F" w:rsidP="009C48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Normalmente, quitaríamos el contenedor por completo y subiríamos el nuevo. Pero puede que existan errores en el nuevo despliegue y deje inutilizado nuestro sistema.</w:t>
      </w:r>
    </w:p>
    <w:p w14:paraId="3F33BCBA" w14:textId="388C497F" w:rsidR="009C487F" w:rsidRDefault="009C487F" w:rsidP="009C48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Kubernetes</w:t>
      </w:r>
      <w:proofErr w:type="spellEnd"/>
      <w:r>
        <w:rPr>
          <w:rFonts w:ascii="Arial" w:hAnsi="Arial" w:cs="Arial"/>
          <w:sz w:val="24"/>
          <w:lang w:val="es-ES"/>
        </w:rPr>
        <w:t xml:space="preserve"> permite subir el nuevo contenedor y en caso de que no presente problemas, adaptará las nuevas réplicas al contenedor, lo mismo sucede con las prestaciones de hardware.</w:t>
      </w:r>
    </w:p>
    <w:p w14:paraId="78EC6733" w14:textId="5F4D44F3" w:rsidR="009C487F" w:rsidRDefault="009C487F" w:rsidP="009C48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En caso que existe el error, devolverá el contenedor a su estado anterior.</w:t>
      </w:r>
    </w:p>
    <w:p w14:paraId="325B0E12" w14:textId="3A05B06C" w:rsidR="009C487F" w:rsidRDefault="00DD4F42" w:rsidP="009C48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Administración de configuración y secretos.</w:t>
      </w:r>
    </w:p>
    <w:p w14:paraId="074E0464" w14:textId="71D17640" w:rsidR="00DD4F42" w:rsidRPr="009C487F" w:rsidRDefault="00DD4F42" w:rsidP="00DD4F4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Kubernetes</w:t>
      </w:r>
      <w:proofErr w:type="spellEnd"/>
      <w:r>
        <w:rPr>
          <w:rFonts w:ascii="Arial" w:hAnsi="Arial" w:cs="Arial"/>
          <w:sz w:val="24"/>
          <w:lang w:val="es-ES"/>
        </w:rPr>
        <w:t xml:space="preserve"> permite administrar directamente información sensible como contraseñas o llaves, algo similar a los </w:t>
      </w:r>
      <w:proofErr w:type="gramStart"/>
      <w:r>
        <w:rPr>
          <w:rFonts w:ascii="Arial" w:hAnsi="Arial" w:cs="Arial"/>
          <w:sz w:val="24"/>
          <w:lang w:val="es-ES"/>
        </w:rPr>
        <w:t>archivos .</w:t>
      </w:r>
      <w:proofErr w:type="spellStart"/>
      <w:r>
        <w:rPr>
          <w:rFonts w:ascii="Arial" w:hAnsi="Arial" w:cs="Arial"/>
          <w:sz w:val="24"/>
          <w:lang w:val="es-ES"/>
        </w:rPr>
        <w:t>env</w:t>
      </w:r>
      <w:proofErr w:type="spellEnd"/>
      <w:proofErr w:type="gramEnd"/>
      <w:r>
        <w:rPr>
          <w:rFonts w:ascii="Arial" w:hAnsi="Arial" w:cs="Arial"/>
          <w:sz w:val="24"/>
          <w:lang w:val="es-ES"/>
        </w:rPr>
        <w:t xml:space="preserve">. La diferencia está en que con </w:t>
      </w:r>
      <w:proofErr w:type="spellStart"/>
      <w:r>
        <w:rPr>
          <w:rFonts w:ascii="Arial" w:hAnsi="Arial" w:cs="Arial"/>
          <w:sz w:val="24"/>
          <w:lang w:val="es-ES"/>
        </w:rPr>
        <w:t>kuberentes</w:t>
      </w:r>
      <w:proofErr w:type="spellEnd"/>
      <w:r>
        <w:rPr>
          <w:rFonts w:ascii="Arial" w:hAnsi="Arial" w:cs="Arial"/>
          <w:sz w:val="24"/>
          <w:lang w:val="es-ES"/>
        </w:rPr>
        <w:t xml:space="preserve"> se puede cambiar esta información sin la necesidad de destruir el contendor.</w:t>
      </w:r>
      <w:bookmarkStart w:id="0" w:name="_GoBack"/>
      <w:bookmarkEnd w:id="0"/>
    </w:p>
    <w:sectPr w:rsidR="00DD4F42" w:rsidRPr="009C4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816FC"/>
    <w:multiLevelType w:val="hybridMultilevel"/>
    <w:tmpl w:val="0C76745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E6"/>
    <w:rsid w:val="00065559"/>
    <w:rsid w:val="001F5E2C"/>
    <w:rsid w:val="00203FA2"/>
    <w:rsid w:val="002E4530"/>
    <w:rsid w:val="004A10E3"/>
    <w:rsid w:val="008056AA"/>
    <w:rsid w:val="0081330C"/>
    <w:rsid w:val="00962506"/>
    <w:rsid w:val="009C487F"/>
    <w:rsid w:val="00A82E68"/>
    <w:rsid w:val="00C16ECB"/>
    <w:rsid w:val="00DD4F42"/>
    <w:rsid w:val="00F9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668A76"/>
  <w15:chartTrackingRefBased/>
  <w15:docId w15:val="{4D23630C-F0F0-44B6-8DC8-53EB9B3E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5</cp:revision>
  <dcterms:created xsi:type="dcterms:W3CDTF">2023-03-01T12:45:00Z</dcterms:created>
  <dcterms:modified xsi:type="dcterms:W3CDTF">2023-03-01T13:49:00Z</dcterms:modified>
</cp:coreProperties>
</file>