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0464" w14:textId="7322E6AF" w:rsidR="00DD4F42" w:rsidRDefault="00A82E68" w:rsidP="00CC015B">
      <w:pPr>
        <w:spacing w:line="360" w:lineRule="auto"/>
        <w:jc w:val="center"/>
        <w:rPr>
          <w:rFonts w:ascii="Arial" w:hAnsi="Arial" w:cs="Arial"/>
          <w:sz w:val="32"/>
          <w:lang w:val="es-ES"/>
        </w:rPr>
      </w:pPr>
      <w:r w:rsidRPr="00A82E68">
        <w:rPr>
          <w:rFonts w:ascii="Arial" w:hAnsi="Arial" w:cs="Arial"/>
          <w:sz w:val="32"/>
          <w:lang w:val="es-ES"/>
        </w:rPr>
        <w:t>Introducción</w:t>
      </w:r>
      <w:r w:rsidR="00CC015B">
        <w:rPr>
          <w:rFonts w:ascii="Arial" w:hAnsi="Arial" w:cs="Arial"/>
          <w:sz w:val="32"/>
          <w:lang w:val="es-ES"/>
        </w:rPr>
        <w:t xml:space="preserve"> – conceptos asociados</w:t>
      </w:r>
    </w:p>
    <w:p w14:paraId="1CF8B340" w14:textId="1EE3B75A" w:rsidR="00CC015B" w:rsidRDefault="00CC015B" w:rsidP="00CC015B">
      <w:p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Nodos o </w:t>
      </w:r>
      <w:proofErr w:type="spellStart"/>
      <w:r>
        <w:rPr>
          <w:rFonts w:ascii="Arial" w:hAnsi="Arial" w:cs="Arial"/>
          <w:sz w:val="24"/>
          <w:lang w:val="es-ES"/>
        </w:rPr>
        <w:t>Nodes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14:paraId="20FDAC13" w14:textId="11187CD8" w:rsidR="00CC015B" w:rsidRDefault="00CC015B" w:rsidP="00CC015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Son las computadoras que serán usadas por </w:t>
      </w: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737A1720" w14:textId="2FA3DE99" w:rsidR="002240CC" w:rsidRDefault="002240CC" w:rsidP="002240CC">
      <w:pPr>
        <w:spacing w:line="360" w:lineRule="auto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Cluster</w:t>
      </w:r>
      <w:proofErr w:type="spellEnd"/>
    </w:p>
    <w:p w14:paraId="3C9F591E" w14:textId="75F45A00" w:rsidR="002240CC" w:rsidRPr="002240CC" w:rsidRDefault="002240CC" w:rsidP="002240C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Conjunto de nodos o computadoras que serán utilizadas para correr una aplicación.</w:t>
      </w:r>
    </w:p>
    <w:p w14:paraId="2E38EBD5" w14:textId="05CA4EDE" w:rsidR="00CC015B" w:rsidRDefault="00955417" w:rsidP="00CC015B">
      <w:pPr>
        <w:spacing w:line="360" w:lineRule="auto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Pods</w:t>
      </w:r>
      <w:proofErr w:type="spellEnd"/>
      <w:r>
        <w:rPr>
          <w:rFonts w:ascii="Arial" w:hAnsi="Arial" w:cs="Arial"/>
          <w:sz w:val="24"/>
          <w:lang w:val="es-ES"/>
        </w:rPr>
        <w:t xml:space="preserve"> o capsulas:</w:t>
      </w:r>
    </w:p>
    <w:p w14:paraId="6638EDE7" w14:textId="3C5BA98F" w:rsidR="00955417" w:rsidRDefault="00955417" w:rsidP="009554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Son un grupo de uno o más contenedores que comparten almacenamiento y configuración.</w:t>
      </w:r>
      <w:r w:rsidR="00CD79C0">
        <w:rPr>
          <w:rFonts w:ascii="Arial" w:hAnsi="Arial" w:cs="Arial"/>
          <w:sz w:val="24"/>
          <w:lang w:val="es-ES"/>
        </w:rPr>
        <w:t xml:space="preserve"> Son creados por los </w:t>
      </w:r>
      <w:proofErr w:type="spellStart"/>
      <w:r w:rsidR="00CD79C0">
        <w:rPr>
          <w:rFonts w:ascii="Arial" w:hAnsi="Arial" w:cs="Arial"/>
          <w:sz w:val="24"/>
          <w:lang w:val="es-ES"/>
        </w:rPr>
        <w:t>deployments</w:t>
      </w:r>
      <w:proofErr w:type="spellEnd"/>
      <w:r w:rsidR="00CD79C0">
        <w:rPr>
          <w:rFonts w:ascii="Arial" w:hAnsi="Arial" w:cs="Arial"/>
          <w:sz w:val="24"/>
          <w:lang w:val="es-ES"/>
        </w:rPr>
        <w:t>.</w:t>
      </w:r>
    </w:p>
    <w:p w14:paraId="7E0F7CEE" w14:textId="1D8D4753" w:rsidR="00955417" w:rsidRDefault="00955417" w:rsidP="0095541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Deployments</w:t>
      </w:r>
      <w:proofErr w:type="spellEnd"/>
      <w:r>
        <w:rPr>
          <w:rFonts w:ascii="Arial" w:hAnsi="Arial" w:cs="Arial"/>
          <w:sz w:val="24"/>
          <w:lang w:val="es-ES"/>
        </w:rPr>
        <w:t xml:space="preserve"> o despliegues:</w:t>
      </w:r>
    </w:p>
    <w:p w14:paraId="51B33D96" w14:textId="10FCAACA" w:rsidR="00955417" w:rsidRDefault="00955417" w:rsidP="009554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Son utilizados para realizar actualizaciones en los </w:t>
      </w:r>
      <w:proofErr w:type="spellStart"/>
      <w:r>
        <w:rPr>
          <w:rFonts w:ascii="Arial" w:hAnsi="Arial" w:cs="Arial"/>
          <w:sz w:val="24"/>
          <w:lang w:val="es-ES"/>
        </w:rPr>
        <w:t>Pods</w:t>
      </w:r>
      <w:proofErr w:type="spellEnd"/>
      <w:r>
        <w:rPr>
          <w:rFonts w:ascii="Arial" w:hAnsi="Arial" w:cs="Arial"/>
          <w:sz w:val="24"/>
          <w:lang w:val="es-ES"/>
        </w:rPr>
        <w:t xml:space="preserve">. Nos permite crear nuevos </w:t>
      </w:r>
      <w:proofErr w:type="spellStart"/>
      <w:r>
        <w:rPr>
          <w:rFonts w:ascii="Arial" w:hAnsi="Arial" w:cs="Arial"/>
          <w:sz w:val="24"/>
          <w:lang w:val="es-ES"/>
        </w:rPr>
        <w:t>pods</w:t>
      </w:r>
      <w:proofErr w:type="spellEnd"/>
      <w:r>
        <w:rPr>
          <w:rFonts w:ascii="Arial" w:hAnsi="Arial" w:cs="Arial"/>
          <w:sz w:val="24"/>
          <w:lang w:val="es-ES"/>
        </w:rPr>
        <w:t>, cambiar la versión de la imagen que se esté utilizando y de ser necesarios, recrear el estado anterior.</w:t>
      </w:r>
    </w:p>
    <w:p w14:paraId="4830BEC1" w14:textId="4D567F07" w:rsidR="00955417" w:rsidRDefault="00955417" w:rsidP="00955417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Services</w:t>
      </w:r>
      <w:proofErr w:type="spellEnd"/>
      <w:r>
        <w:rPr>
          <w:rFonts w:ascii="Arial" w:hAnsi="Arial" w:cs="Arial"/>
          <w:sz w:val="24"/>
          <w:lang w:val="es-ES"/>
        </w:rPr>
        <w:t xml:space="preserve"> o servicios:</w:t>
      </w:r>
    </w:p>
    <w:p w14:paraId="0A5403C4" w14:textId="5C926F11" w:rsidR="00955417" w:rsidRDefault="0075170D" w:rsidP="009554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Son un conjunto de políticas que definen el acceso a los contenedores. Permiten la integración de los contenedores con otros servicios.</w:t>
      </w:r>
    </w:p>
    <w:p w14:paraId="6B706832" w14:textId="77777777" w:rsidR="00C609CE" w:rsidRDefault="00C609CE" w:rsidP="00C609C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Replication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controller</w:t>
      </w:r>
      <w:proofErr w:type="spellEnd"/>
      <w:r>
        <w:rPr>
          <w:rFonts w:ascii="Arial" w:hAnsi="Arial" w:cs="Arial"/>
          <w:sz w:val="24"/>
          <w:lang w:val="es-ES"/>
        </w:rPr>
        <w:t xml:space="preserve">: </w:t>
      </w:r>
    </w:p>
    <w:p w14:paraId="525A4312" w14:textId="77777777" w:rsidR="00C609CE" w:rsidRDefault="00C609CE" w:rsidP="00C609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Controla cuantas copias idénticas de un </w:t>
      </w:r>
      <w:proofErr w:type="spellStart"/>
      <w:r>
        <w:rPr>
          <w:rFonts w:ascii="Arial" w:hAnsi="Arial" w:cs="Arial"/>
          <w:sz w:val="24"/>
          <w:lang w:val="es-ES"/>
        </w:rPr>
        <w:t>pod</w:t>
      </w:r>
      <w:proofErr w:type="spellEnd"/>
      <w:r>
        <w:rPr>
          <w:rFonts w:ascii="Arial" w:hAnsi="Arial" w:cs="Arial"/>
          <w:sz w:val="24"/>
          <w:lang w:val="es-ES"/>
        </w:rPr>
        <w:t xml:space="preserve"> deben estar ejecutándose en un </w:t>
      </w:r>
      <w:proofErr w:type="spellStart"/>
      <w:r>
        <w:rPr>
          <w:rFonts w:ascii="Arial" w:hAnsi="Arial" w:cs="Arial"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17FBEFD7" w14:textId="5D09A557" w:rsidR="0014168C" w:rsidRDefault="003552DF" w:rsidP="0014168C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Stateless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14:paraId="5618EDFE" w14:textId="1BFF2A43" w:rsidR="003552DF" w:rsidRDefault="003552DF" w:rsidP="003552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Las aplicaciones </w:t>
      </w:r>
      <w:proofErr w:type="spellStart"/>
      <w:r>
        <w:rPr>
          <w:rFonts w:ascii="Arial" w:hAnsi="Arial" w:cs="Arial"/>
          <w:sz w:val="24"/>
          <w:lang w:val="es-ES"/>
        </w:rPr>
        <w:t>stateless</w:t>
      </w:r>
      <w:proofErr w:type="spellEnd"/>
      <w:r>
        <w:rPr>
          <w:rFonts w:ascii="Arial" w:hAnsi="Arial" w:cs="Arial"/>
          <w:sz w:val="24"/>
          <w:lang w:val="es-ES"/>
        </w:rPr>
        <w:t xml:space="preserve"> o sin estado, no manejan información </w:t>
      </w:r>
      <w:proofErr w:type="gramStart"/>
      <w:r>
        <w:rPr>
          <w:rFonts w:ascii="Arial" w:hAnsi="Arial" w:cs="Arial"/>
          <w:sz w:val="24"/>
          <w:lang w:val="es-ES"/>
        </w:rPr>
        <w:t>o</w:t>
      </w:r>
      <w:proofErr w:type="gramEnd"/>
      <w:r>
        <w:rPr>
          <w:rFonts w:ascii="Arial" w:hAnsi="Arial" w:cs="Arial"/>
          <w:sz w:val="24"/>
          <w:lang w:val="es-ES"/>
        </w:rPr>
        <w:t xml:space="preserve"> mejor dicho, no almacenan información. Estos son intermediarios para el manejo de información. Por ejemplo, una aplicación de NODE que solo se dedique a pedir información de una BD, modificarla y enviarla hacia el cliente; sin que la aplicación de NODE no guarde nada de dicha información o la utilice para posteriores peticiones.</w:t>
      </w:r>
    </w:p>
    <w:p w14:paraId="27051087" w14:textId="23E3115F" w:rsidR="003552DF" w:rsidRPr="003552DF" w:rsidRDefault="003552DF" w:rsidP="003552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Otra forma de verlo es que la aplicación no guarda ninguna información de las peticiones anteriores, como son las sesiones.</w:t>
      </w:r>
    </w:p>
    <w:p w14:paraId="1C510D2D" w14:textId="591E1DE3" w:rsidR="003552DF" w:rsidRDefault="003552DF" w:rsidP="003552D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lastRenderedPageBreak/>
        <w:t>Statefull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14:paraId="128F1E75" w14:textId="6491939A" w:rsidR="003552DF" w:rsidRDefault="003552DF" w:rsidP="003552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Guarda la información de forma general. Puede ser de forma local como las BD o sistemas que almacenen datos en tiempo real. Un ejemplo sería un carro de compras de una aplicación, que guarda los datos del carro en tiempo real; o sea, cuando añades un nuevo producto, se mantienen los que anteriormente estaban agregados.</w:t>
      </w:r>
    </w:p>
    <w:p w14:paraId="3FD86BDD" w14:textId="7C29D251" w:rsidR="003552DF" w:rsidRDefault="001E1934" w:rsidP="003552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El almacenamiento de los datos tiene que ser administrado por la aplicación.</w:t>
      </w:r>
    </w:p>
    <w:p w14:paraId="6B76598C" w14:textId="5D46DCFC" w:rsidR="00F56149" w:rsidRPr="00F56149" w:rsidRDefault="00F56149" w:rsidP="00F5614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** Un ejemplo a mayor escala, sería</w:t>
      </w:r>
      <w:r w:rsidR="00415CEB">
        <w:rPr>
          <w:rFonts w:ascii="Arial" w:hAnsi="Arial" w:cs="Arial"/>
          <w:sz w:val="24"/>
          <w:lang w:val="es-ES"/>
        </w:rPr>
        <w:t>n las aplicaciones web modernas. Donde una aplicación “</w:t>
      </w:r>
      <w:proofErr w:type="spellStart"/>
      <w:r w:rsidR="00415CEB" w:rsidRPr="00415CEB">
        <w:rPr>
          <w:rFonts w:ascii="Arial" w:hAnsi="Arial" w:cs="Arial"/>
          <w:b/>
          <w:sz w:val="24"/>
          <w:lang w:val="es-ES"/>
        </w:rPr>
        <w:t>backend</w:t>
      </w:r>
      <w:proofErr w:type="spellEnd"/>
      <w:r w:rsidR="00415CEB">
        <w:rPr>
          <w:rFonts w:ascii="Arial" w:hAnsi="Arial" w:cs="Arial"/>
          <w:sz w:val="24"/>
          <w:lang w:val="es-ES"/>
        </w:rPr>
        <w:t>”</w:t>
      </w:r>
      <w:r w:rsidR="00C21FB5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C21FB5" w:rsidRPr="00C21FB5">
        <w:rPr>
          <w:rFonts w:ascii="Arial" w:hAnsi="Arial" w:cs="Arial"/>
          <w:b/>
          <w:sz w:val="24"/>
          <w:lang w:val="es-ES"/>
        </w:rPr>
        <w:t>stateless</w:t>
      </w:r>
      <w:proofErr w:type="spellEnd"/>
      <w:r w:rsidR="00C21FB5">
        <w:rPr>
          <w:rFonts w:ascii="Arial" w:hAnsi="Arial" w:cs="Arial"/>
          <w:sz w:val="24"/>
          <w:lang w:val="es-ES"/>
        </w:rPr>
        <w:t>)</w:t>
      </w:r>
      <w:r w:rsidR="00415CEB">
        <w:rPr>
          <w:rFonts w:ascii="Arial" w:hAnsi="Arial" w:cs="Arial"/>
          <w:sz w:val="24"/>
          <w:lang w:val="es-ES"/>
        </w:rPr>
        <w:t xml:space="preserve"> realiza todas las </w:t>
      </w:r>
      <w:r w:rsidR="005911DD">
        <w:rPr>
          <w:rFonts w:ascii="Arial" w:hAnsi="Arial" w:cs="Arial"/>
          <w:sz w:val="24"/>
          <w:lang w:val="es-ES"/>
        </w:rPr>
        <w:t>operaciones,</w:t>
      </w:r>
      <w:r w:rsidR="00415CEB">
        <w:rPr>
          <w:rFonts w:ascii="Arial" w:hAnsi="Arial" w:cs="Arial"/>
          <w:sz w:val="24"/>
          <w:lang w:val="es-ES"/>
        </w:rPr>
        <w:t xml:space="preserve"> pero necesita de una base de datos</w:t>
      </w:r>
      <w:r w:rsidR="00C21FB5">
        <w:rPr>
          <w:rFonts w:ascii="Arial" w:hAnsi="Arial" w:cs="Arial"/>
          <w:sz w:val="24"/>
          <w:lang w:val="es-ES"/>
        </w:rPr>
        <w:t xml:space="preserve"> (</w:t>
      </w:r>
      <w:proofErr w:type="spellStart"/>
      <w:r w:rsidR="00C21FB5" w:rsidRPr="00C21FB5">
        <w:rPr>
          <w:rFonts w:ascii="Arial" w:hAnsi="Arial" w:cs="Arial"/>
          <w:b/>
          <w:sz w:val="24"/>
          <w:lang w:val="es-ES"/>
        </w:rPr>
        <w:t>statefull</w:t>
      </w:r>
      <w:proofErr w:type="spellEnd"/>
      <w:r w:rsidR="00C21FB5">
        <w:rPr>
          <w:rFonts w:ascii="Arial" w:hAnsi="Arial" w:cs="Arial"/>
          <w:sz w:val="24"/>
          <w:lang w:val="es-ES"/>
        </w:rPr>
        <w:t>)</w:t>
      </w:r>
      <w:r w:rsidR="00415CEB">
        <w:rPr>
          <w:rFonts w:ascii="Arial" w:hAnsi="Arial" w:cs="Arial"/>
          <w:sz w:val="24"/>
          <w:lang w:val="es-ES"/>
        </w:rPr>
        <w:t xml:space="preserve"> para lograr la persistencia de datos.</w:t>
      </w:r>
    </w:p>
    <w:p w14:paraId="3CA18874" w14:textId="53E1E1DD" w:rsidR="0075170D" w:rsidRDefault="0014168C" w:rsidP="0075170D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StatefulSet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14:paraId="5232A2AF" w14:textId="3C48A420" w:rsidR="004949F8" w:rsidRPr="004949F8" w:rsidRDefault="0065189D" w:rsidP="004949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Provee mecanismos para el despliegue de aplicaciones que posean estado (necesitan de almacenamiento).</w:t>
      </w:r>
      <w:r w:rsidR="00300E10">
        <w:rPr>
          <w:rFonts w:ascii="Arial" w:hAnsi="Arial" w:cs="Arial"/>
          <w:sz w:val="24"/>
          <w:lang w:val="es-ES"/>
        </w:rPr>
        <w:t xml:space="preserve"> Además, cada vez que el mismo contenedor es creado, se le asigna el mismo nombre de dominio (DNS) y el mismo almacenamiento.</w:t>
      </w:r>
      <w:r w:rsidR="00723F34">
        <w:rPr>
          <w:rFonts w:ascii="Arial" w:hAnsi="Arial" w:cs="Arial"/>
          <w:sz w:val="24"/>
          <w:lang w:val="es-ES"/>
        </w:rPr>
        <w:t xml:space="preserve"> Estos no crean </w:t>
      </w:r>
      <w:proofErr w:type="spellStart"/>
      <w:r w:rsidR="00723F34">
        <w:rPr>
          <w:rFonts w:ascii="Arial" w:hAnsi="Arial" w:cs="Arial"/>
          <w:sz w:val="24"/>
          <w:lang w:val="es-ES"/>
        </w:rPr>
        <w:t>ReplicaSet</w:t>
      </w:r>
      <w:proofErr w:type="spellEnd"/>
      <w:r w:rsidR="00723F34">
        <w:rPr>
          <w:rFonts w:ascii="Arial" w:hAnsi="Arial" w:cs="Arial"/>
          <w:sz w:val="24"/>
          <w:lang w:val="es-ES"/>
        </w:rPr>
        <w:t xml:space="preserve">, por lo que es imposible realizar un </w:t>
      </w:r>
      <w:proofErr w:type="spellStart"/>
      <w:r w:rsidR="00723F34">
        <w:rPr>
          <w:rFonts w:ascii="Arial" w:hAnsi="Arial" w:cs="Arial"/>
          <w:sz w:val="24"/>
          <w:lang w:val="es-ES"/>
        </w:rPr>
        <w:t>rollback</w:t>
      </w:r>
      <w:proofErr w:type="spellEnd"/>
      <w:r w:rsidR="00723F34">
        <w:rPr>
          <w:rFonts w:ascii="Arial" w:hAnsi="Arial" w:cs="Arial"/>
          <w:sz w:val="24"/>
          <w:lang w:val="es-ES"/>
        </w:rPr>
        <w:t xml:space="preserve">. </w:t>
      </w:r>
    </w:p>
    <w:p w14:paraId="12F5D10B" w14:textId="5961278A" w:rsidR="004949F8" w:rsidRDefault="004949F8" w:rsidP="00C66B3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ReplicaSet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14:paraId="7F36CF84" w14:textId="48E8F8CF" w:rsidR="004949F8" w:rsidRDefault="0065189D" w:rsidP="004949F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Provee mecanismos para el despliegue de aplicaciones que no poseen estad</w:t>
      </w:r>
      <w:r w:rsidR="00226DFB">
        <w:rPr>
          <w:rFonts w:ascii="Arial" w:hAnsi="Arial" w:cs="Arial"/>
          <w:sz w:val="24"/>
          <w:lang w:val="es-ES"/>
        </w:rPr>
        <w:t>o</w:t>
      </w:r>
      <w:r>
        <w:rPr>
          <w:rFonts w:ascii="Arial" w:hAnsi="Arial" w:cs="Arial"/>
          <w:sz w:val="24"/>
          <w:lang w:val="es-ES"/>
        </w:rPr>
        <w:t>.</w:t>
      </w:r>
    </w:p>
    <w:p w14:paraId="0056B30B" w14:textId="2E77F7F9" w:rsidR="008C58C3" w:rsidRDefault="008C58C3" w:rsidP="008C58C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Headless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Service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14:paraId="4B70CB4C" w14:textId="375E4AA9" w:rsidR="008C58C3" w:rsidRPr="008C58C3" w:rsidRDefault="008C58C3" w:rsidP="008C58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Son servicios que se asocian al </w:t>
      </w:r>
      <w:proofErr w:type="spellStart"/>
      <w:r>
        <w:rPr>
          <w:rFonts w:ascii="Arial" w:hAnsi="Arial" w:cs="Arial"/>
          <w:sz w:val="24"/>
          <w:lang w:val="es-ES"/>
        </w:rPr>
        <w:t>StatefulSet</w:t>
      </w:r>
      <w:proofErr w:type="spellEnd"/>
      <w:r>
        <w:rPr>
          <w:rFonts w:ascii="Arial" w:hAnsi="Arial" w:cs="Arial"/>
          <w:sz w:val="24"/>
          <w:lang w:val="es-ES"/>
        </w:rPr>
        <w:t xml:space="preserve"> para permitir el acceso mediante IP y no a través del nombre (DNS).</w:t>
      </w:r>
    </w:p>
    <w:p w14:paraId="4459AE86" w14:textId="538DC4CC" w:rsidR="00C66B3F" w:rsidRDefault="00C66B3F" w:rsidP="00C66B3F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Control </w:t>
      </w:r>
      <w:proofErr w:type="spellStart"/>
      <w:r>
        <w:rPr>
          <w:rFonts w:ascii="Arial" w:hAnsi="Arial" w:cs="Arial"/>
          <w:sz w:val="24"/>
          <w:lang w:val="es-ES"/>
        </w:rPr>
        <w:t>plane</w:t>
      </w:r>
      <w:proofErr w:type="spellEnd"/>
      <w:r>
        <w:rPr>
          <w:rFonts w:ascii="Arial" w:hAnsi="Arial" w:cs="Arial"/>
          <w:sz w:val="24"/>
          <w:lang w:val="es-ES"/>
        </w:rPr>
        <w:t xml:space="preserve"> o plano de control: </w:t>
      </w:r>
    </w:p>
    <w:p w14:paraId="1EBEBB40" w14:textId="0F24708D" w:rsidR="00C66B3F" w:rsidRDefault="00C66B3F" w:rsidP="00C66B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C66B3F">
        <w:rPr>
          <w:rFonts w:ascii="Arial" w:hAnsi="Arial" w:cs="Arial"/>
          <w:sz w:val="24"/>
          <w:lang w:val="es-ES"/>
        </w:rPr>
        <w:t xml:space="preserve">Colección de procesos que controlan los nodos de </w:t>
      </w:r>
      <w:proofErr w:type="spellStart"/>
      <w:r w:rsidRPr="00C66B3F">
        <w:rPr>
          <w:rFonts w:ascii="Arial" w:hAnsi="Arial" w:cs="Arial"/>
          <w:sz w:val="24"/>
          <w:lang w:val="es-ES"/>
        </w:rPr>
        <w:t>Kubernetes</w:t>
      </w:r>
      <w:proofErr w:type="spellEnd"/>
      <w:r w:rsidRPr="00C66B3F">
        <w:rPr>
          <w:rFonts w:ascii="Arial" w:hAnsi="Arial" w:cs="Arial"/>
          <w:sz w:val="24"/>
          <w:lang w:val="es-ES"/>
        </w:rPr>
        <w:t>.</w:t>
      </w:r>
    </w:p>
    <w:p w14:paraId="0F594140" w14:textId="5A57089E" w:rsidR="00226DFB" w:rsidRDefault="00397637" w:rsidP="00226DFB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397637">
        <w:rPr>
          <w:rFonts w:ascii="Arial" w:hAnsi="Arial" w:cs="Arial"/>
          <w:sz w:val="24"/>
          <w:lang w:val="en-US"/>
        </w:rPr>
        <w:t>PV (Persistent Volumes) o</w:t>
      </w:r>
      <w:r>
        <w:rPr>
          <w:rFonts w:ascii="Arial" w:hAnsi="Arial" w:cs="Arial"/>
          <w:sz w:val="24"/>
          <w:lang w:val="en-US"/>
        </w:rPr>
        <w:t xml:space="preserve"> PVC (Persistent Volume Claim)</w:t>
      </w:r>
    </w:p>
    <w:p w14:paraId="57F27C59" w14:textId="1B3B5BC9" w:rsidR="00397637" w:rsidRPr="000F79C1" w:rsidRDefault="000F79C1" w:rsidP="0039763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0F79C1">
        <w:rPr>
          <w:rFonts w:ascii="Arial" w:hAnsi="Arial" w:cs="Arial"/>
          <w:sz w:val="24"/>
        </w:rPr>
        <w:t>Permiten la administración (manual/dinámica) de</w:t>
      </w:r>
      <w:r>
        <w:rPr>
          <w:rFonts w:ascii="Arial" w:hAnsi="Arial" w:cs="Arial"/>
          <w:sz w:val="24"/>
        </w:rPr>
        <w:t xml:space="preserve">l almacenamiento de los nodos de </w:t>
      </w:r>
      <w:proofErr w:type="spellStart"/>
      <w:r>
        <w:rPr>
          <w:rFonts w:ascii="Arial" w:hAnsi="Arial" w:cs="Arial"/>
          <w:sz w:val="24"/>
        </w:rPr>
        <w:t>kubernetes</w:t>
      </w:r>
      <w:proofErr w:type="spellEnd"/>
      <w:r>
        <w:rPr>
          <w:rFonts w:ascii="Arial" w:hAnsi="Arial" w:cs="Arial"/>
          <w:sz w:val="24"/>
        </w:rPr>
        <w:t>.</w:t>
      </w:r>
    </w:p>
    <w:p w14:paraId="54813562" w14:textId="3947ADDE" w:rsidR="00F642C3" w:rsidRPr="00397637" w:rsidRDefault="000A445C" w:rsidP="00F642C3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397637">
        <w:rPr>
          <w:rFonts w:ascii="Arial" w:hAnsi="Arial" w:cs="Arial"/>
          <w:sz w:val="24"/>
          <w:lang w:val="en-US"/>
        </w:rPr>
        <w:lastRenderedPageBreak/>
        <w:t>Kubelet</w:t>
      </w:r>
      <w:proofErr w:type="spellEnd"/>
      <w:r w:rsidRPr="00397637">
        <w:rPr>
          <w:rFonts w:ascii="Arial" w:hAnsi="Arial" w:cs="Arial"/>
          <w:sz w:val="24"/>
          <w:lang w:val="en-US"/>
        </w:rPr>
        <w:t>:</w:t>
      </w:r>
    </w:p>
    <w:p w14:paraId="0DE5FF6F" w14:textId="6C3A51E8" w:rsidR="005127F2" w:rsidRDefault="005127F2" w:rsidP="00512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Servicio que se ejecuta en cada nodo, permite la aplicación del manifiesto (configuración) del contenedor y se asegura que el o los contenedores estén inicializados y ejecutándose.</w:t>
      </w:r>
    </w:p>
    <w:p w14:paraId="14651EAE" w14:textId="45680B39" w:rsidR="005127F2" w:rsidRDefault="005127F2" w:rsidP="005127F2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Kubectl</w:t>
      </w:r>
      <w:proofErr w:type="spellEnd"/>
      <w:r>
        <w:rPr>
          <w:rFonts w:ascii="Arial" w:hAnsi="Arial" w:cs="Arial"/>
          <w:sz w:val="24"/>
          <w:lang w:val="es-ES"/>
        </w:rPr>
        <w:t>:</w:t>
      </w:r>
    </w:p>
    <w:p w14:paraId="43835130" w14:textId="372FB0A3" w:rsidR="005127F2" w:rsidRDefault="005127F2" w:rsidP="005127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 el CLI (línea de comandos) de configuración de </w:t>
      </w: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6C5A8918" w14:textId="3B9D3956" w:rsidR="003D3164" w:rsidRDefault="003D3164" w:rsidP="003D3164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Namespace</w:t>
      </w:r>
      <w:proofErr w:type="spellEnd"/>
    </w:p>
    <w:p w14:paraId="19AD6AF7" w14:textId="53DE8DA6" w:rsidR="003D3164" w:rsidRDefault="003D3164" w:rsidP="003D31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proofErr w:type="spellStart"/>
      <w:r>
        <w:rPr>
          <w:rFonts w:ascii="Arial" w:hAnsi="Arial" w:cs="Arial"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 xml:space="preserve"> agrupa los </w:t>
      </w:r>
      <w:proofErr w:type="spellStart"/>
      <w:r>
        <w:rPr>
          <w:rFonts w:ascii="Arial" w:hAnsi="Arial" w:cs="Arial"/>
          <w:sz w:val="24"/>
          <w:lang w:val="es-ES"/>
        </w:rPr>
        <w:t>pods</w:t>
      </w:r>
      <w:proofErr w:type="spellEnd"/>
      <w:r>
        <w:rPr>
          <w:rFonts w:ascii="Arial" w:hAnsi="Arial" w:cs="Arial"/>
          <w:sz w:val="24"/>
          <w:lang w:val="es-ES"/>
        </w:rPr>
        <w:t xml:space="preserve"> creados dentro del “</w:t>
      </w:r>
      <w:proofErr w:type="spellStart"/>
      <w:r w:rsidRPr="003D3164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>” mediante los nombres de dominio o “</w:t>
      </w:r>
      <w:proofErr w:type="spellStart"/>
      <w:r w:rsidRPr="003D3164">
        <w:rPr>
          <w:rFonts w:ascii="Arial" w:hAnsi="Arial" w:cs="Arial"/>
          <w:b/>
          <w:sz w:val="24"/>
          <w:lang w:val="es-ES"/>
        </w:rPr>
        <w:t>namespace</w:t>
      </w:r>
      <w:proofErr w:type="spellEnd"/>
      <w:r>
        <w:rPr>
          <w:rFonts w:ascii="Arial" w:hAnsi="Arial" w:cs="Arial"/>
          <w:sz w:val="24"/>
          <w:lang w:val="es-ES"/>
        </w:rPr>
        <w:t>”</w:t>
      </w:r>
      <w:r w:rsidR="0075748B">
        <w:rPr>
          <w:rFonts w:ascii="Arial" w:hAnsi="Arial" w:cs="Arial"/>
          <w:sz w:val="24"/>
          <w:lang w:val="es-ES"/>
        </w:rPr>
        <w:t>:</w:t>
      </w:r>
    </w:p>
    <w:p w14:paraId="1BECF16C" w14:textId="412ED0EC" w:rsidR="0075748B" w:rsidRPr="0075748B" w:rsidRDefault="0075748B" w:rsidP="0075748B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75748B">
        <w:rPr>
          <w:noProof/>
          <w:lang w:val="es-ES"/>
        </w:rPr>
        <w:drawing>
          <wp:inline distT="0" distB="0" distL="0" distR="0" wp14:anchorId="12566A07" wp14:editId="182E3EE0">
            <wp:extent cx="3743847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B464" w14:textId="53986C91" w:rsidR="0075748B" w:rsidRDefault="0075748B" w:rsidP="0075748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Esto nos permite aplicar reglas a dominios en específico.</w:t>
      </w:r>
    </w:p>
    <w:p w14:paraId="1989E652" w14:textId="6AA32C1A" w:rsidR="00075399" w:rsidRDefault="00075399" w:rsidP="0007539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ETCD</w:t>
      </w:r>
    </w:p>
    <w:p w14:paraId="4E2B5022" w14:textId="38F67944" w:rsidR="00075399" w:rsidRDefault="00075399" w:rsidP="000753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Componente central de </w:t>
      </w:r>
      <w:proofErr w:type="spellStart"/>
      <w:r w:rsidRPr="009F1AF9">
        <w:rPr>
          <w:rFonts w:ascii="Arial" w:hAnsi="Arial" w:cs="Arial"/>
          <w:b/>
          <w:sz w:val="24"/>
          <w:lang w:val="es-ES"/>
        </w:rPr>
        <w:t>kubernetes</w:t>
      </w:r>
      <w:proofErr w:type="spellEnd"/>
      <w:r>
        <w:rPr>
          <w:rFonts w:ascii="Arial" w:hAnsi="Arial" w:cs="Arial"/>
          <w:sz w:val="24"/>
          <w:lang w:val="es-ES"/>
        </w:rPr>
        <w:t xml:space="preserve"> que guarda los estados de todos los componentes creados dentro del </w:t>
      </w:r>
      <w:proofErr w:type="spellStart"/>
      <w:r w:rsidRPr="009F1AF9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>.</w:t>
      </w:r>
    </w:p>
    <w:p w14:paraId="6296F8F2" w14:textId="260307ED" w:rsidR="009F1AF9" w:rsidRDefault="009F1AF9" w:rsidP="009F1AF9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INGRESS</w:t>
      </w:r>
    </w:p>
    <w:p w14:paraId="5D53DB99" w14:textId="2E12BEBC" w:rsidR="009F1AF9" w:rsidRDefault="009F1AF9" w:rsidP="009F1A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 una API que permite manejar el trafico desde internet hacia los </w:t>
      </w:r>
      <w:proofErr w:type="spellStart"/>
      <w:r w:rsidRPr="009F1AF9">
        <w:rPr>
          <w:rFonts w:ascii="Arial" w:hAnsi="Arial" w:cs="Arial"/>
          <w:b/>
          <w:sz w:val="24"/>
          <w:lang w:val="es-ES"/>
        </w:rPr>
        <w:t>cluster</w:t>
      </w:r>
      <w:proofErr w:type="spellEnd"/>
      <w:r>
        <w:rPr>
          <w:rFonts w:ascii="Arial" w:hAnsi="Arial" w:cs="Arial"/>
          <w:sz w:val="24"/>
          <w:lang w:val="es-ES"/>
        </w:rPr>
        <w:t xml:space="preserve"> de </w:t>
      </w:r>
      <w:proofErr w:type="spellStart"/>
      <w:r w:rsidRPr="009F1AF9">
        <w:rPr>
          <w:rFonts w:ascii="Arial" w:hAnsi="Arial" w:cs="Arial"/>
          <w:b/>
          <w:sz w:val="24"/>
          <w:lang w:val="es-ES"/>
        </w:rPr>
        <w:t>kubernentes</w:t>
      </w:r>
      <w:proofErr w:type="spellEnd"/>
      <w:r>
        <w:rPr>
          <w:rFonts w:ascii="Arial" w:hAnsi="Arial" w:cs="Arial"/>
          <w:sz w:val="24"/>
          <w:lang w:val="es-ES"/>
        </w:rPr>
        <w:t xml:space="preserve">. Este permite exponer los </w:t>
      </w:r>
      <w:proofErr w:type="spellStart"/>
      <w:r w:rsidRPr="009F1AF9">
        <w:rPr>
          <w:rFonts w:ascii="Arial" w:hAnsi="Arial" w:cs="Arial"/>
          <w:b/>
          <w:sz w:val="24"/>
          <w:lang w:val="es-ES"/>
        </w:rPr>
        <w:t>service</w:t>
      </w:r>
      <w:r>
        <w:rPr>
          <w:rFonts w:ascii="Arial" w:hAnsi="Arial" w:cs="Arial"/>
          <w:b/>
          <w:sz w:val="24"/>
          <w:lang w:val="es-ES"/>
        </w:rPr>
        <w:t>s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dentro de un </w:t>
      </w:r>
      <w:proofErr w:type="spellStart"/>
      <w:r w:rsidRPr="009F1AF9">
        <w:rPr>
          <w:rFonts w:ascii="Arial" w:hAnsi="Arial" w:cs="Arial"/>
          <w:b/>
          <w:sz w:val="24"/>
          <w:lang w:val="es-ES"/>
        </w:rPr>
        <w:t>cluster</w:t>
      </w:r>
      <w:proofErr w:type="spellEnd"/>
      <w:r w:rsidR="006A1582">
        <w:rPr>
          <w:rFonts w:ascii="Arial" w:hAnsi="Arial" w:cs="Arial"/>
          <w:sz w:val="24"/>
          <w:lang w:val="es-ES"/>
        </w:rPr>
        <w:t xml:space="preserve"> y decidir a quien va dirigida la petición.</w:t>
      </w:r>
      <w:bookmarkStart w:id="0" w:name="_GoBack"/>
      <w:bookmarkEnd w:id="0"/>
    </w:p>
    <w:p w14:paraId="67AAE9C5" w14:textId="1AA6055E" w:rsidR="004E70B5" w:rsidRDefault="004E70B5" w:rsidP="004E70B5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INGRESS CONTROLLER</w:t>
      </w:r>
    </w:p>
    <w:p w14:paraId="5C4057F7" w14:textId="79FC6E6E" w:rsidR="0014168C" w:rsidRPr="00BB21FD" w:rsidRDefault="004E70B5" w:rsidP="001416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BB21FD">
        <w:rPr>
          <w:rFonts w:ascii="Arial" w:hAnsi="Arial" w:cs="Arial"/>
          <w:sz w:val="24"/>
          <w:lang w:val="es-ES"/>
        </w:rPr>
        <w:t xml:space="preserve">Funciona como un proxy reverso y balanceador de carga. Este es el encargado de manejar todas las peticiones que vengan de internet y enviárselos al </w:t>
      </w:r>
      <w:r w:rsidRPr="00946EDB">
        <w:rPr>
          <w:rFonts w:ascii="Arial" w:hAnsi="Arial" w:cs="Arial"/>
          <w:b/>
          <w:sz w:val="24"/>
          <w:lang w:val="es-ES"/>
        </w:rPr>
        <w:t>INGRESS</w:t>
      </w:r>
      <w:r w:rsidRPr="00BB21FD">
        <w:rPr>
          <w:rFonts w:ascii="Arial" w:hAnsi="Arial" w:cs="Arial"/>
          <w:sz w:val="24"/>
          <w:lang w:val="es-ES"/>
        </w:rPr>
        <w:t xml:space="preserve">, esto quiere decir que trabajan en conjunto. Para </w:t>
      </w:r>
      <w:r w:rsidRPr="00BB21FD">
        <w:rPr>
          <w:rFonts w:ascii="Arial" w:hAnsi="Arial" w:cs="Arial"/>
          <w:sz w:val="24"/>
          <w:lang w:val="es-ES"/>
        </w:rPr>
        <w:lastRenderedPageBreak/>
        <w:t xml:space="preserve">que posteriormente el </w:t>
      </w:r>
      <w:r w:rsidRPr="00946EDB">
        <w:rPr>
          <w:rFonts w:ascii="Arial" w:hAnsi="Arial" w:cs="Arial"/>
          <w:b/>
          <w:sz w:val="24"/>
          <w:lang w:val="es-ES"/>
        </w:rPr>
        <w:t>INGRESS</w:t>
      </w:r>
      <w:r w:rsidRPr="00BB21FD">
        <w:rPr>
          <w:rFonts w:ascii="Arial" w:hAnsi="Arial" w:cs="Arial"/>
          <w:sz w:val="24"/>
          <w:lang w:val="es-ES"/>
        </w:rPr>
        <w:t xml:space="preserve"> pueda enrutarlo al </w:t>
      </w:r>
      <w:r w:rsidRPr="00946EDB">
        <w:rPr>
          <w:rFonts w:ascii="Arial" w:hAnsi="Arial" w:cs="Arial"/>
          <w:b/>
          <w:sz w:val="24"/>
          <w:lang w:val="es-ES"/>
        </w:rPr>
        <w:t>POD</w:t>
      </w:r>
      <w:r w:rsidRPr="00BB21FD">
        <w:rPr>
          <w:rFonts w:ascii="Arial" w:hAnsi="Arial" w:cs="Arial"/>
          <w:sz w:val="24"/>
          <w:lang w:val="es-ES"/>
        </w:rPr>
        <w:t xml:space="preserve"> correspondiente.</w:t>
      </w:r>
      <w:r w:rsidR="00946EDB">
        <w:rPr>
          <w:rFonts w:ascii="Arial" w:hAnsi="Arial" w:cs="Arial"/>
          <w:sz w:val="24"/>
          <w:lang w:val="es-ES"/>
        </w:rPr>
        <w:t xml:space="preserve"> No confundir con el tipo de servicio </w:t>
      </w:r>
      <w:proofErr w:type="spellStart"/>
      <w:r w:rsidR="00946EDB" w:rsidRPr="00946EDB">
        <w:rPr>
          <w:rFonts w:ascii="Arial" w:hAnsi="Arial" w:cs="Arial"/>
          <w:b/>
          <w:sz w:val="24"/>
          <w:lang w:val="es-ES"/>
        </w:rPr>
        <w:t>loadBalancer</w:t>
      </w:r>
      <w:proofErr w:type="spellEnd"/>
      <w:r w:rsidR="00946EDB">
        <w:rPr>
          <w:rFonts w:ascii="Arial" w:hAnsi="Arial" w:cs="Arial"/>
          <w:sz w:val="24"/>
          <w:lang w:val="es-ES"/>
        </w:rPr>
        <w:t>.</w:t>
      </w:r>
    </w:p>
    <w:sectPr w:rsidR="0014168C" w:rsidRPr="00BB2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816FC"/>
    <w:multiLevelType w:val="hybridMultilevel"/>
    <w:tmpl w:val="0C76745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417F"/>
    <w:multiLevelType w:val="hybridMultilevel"/>
    <w:tmpl w:val="F1B4315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60D98"/>
    <w:multiLevelType w:val="hybridMultilevel"/>
    <w:tmpl w:val="8266020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6"/>
    <w:rsid w:val="00065559"/>
    <w:rsid w:val="00075399"/>
    <w:rsid w:val="000A445C"/>
    <w:rsid w:val="000F79C1"/>
    <w:rsid w:val="0014168C"/>
    <w:rsid w:val="001E1934"/>
    <w:rsid w:val="001F5E2C"/>
    <w:rsid w:val="00203FA2"/>
    <w:rsid w:val="002240CC"/>
    <w:rsid w:val="00226DFB"/>
    <w:rsid w:val="002E4530"/>
    <w:rsid w:val="00300E10"/>
    <w:rsid w:val="003552DF"/>
    <w:rsid w:val="00397637"/>
    <w:rsid w:val="003D3164"/>
    <w:rsid w:val="00415CEB"/>
    <w:rsid w:val="004949F8"/>
    <w:rsid w:val="004A10E3"/>
    <w:rsid w:val="004C726A"/>
    <w:rsid w:val="004E70B5"/>
    <w:rsid w:val="005127F2"/>
    <w:rsid w:val="00580D49"/>
    <w:rsid w:val="005911DD"/>
    <w:rsid w:val="00611D62"/>
    <w:rsid w:val="0065189D"/>
    <w:rsid w:val="006A1582"/>
    <w:rsid w:val="006B0278"/>
    <w:rsid w:val="00723F34"/>
    <w:rsid w:val="0075170D"/>
    <w:rsid w:val="0075748B"/>
    <w:rsid w:val="008056AA"/>
    <w:rsid w:val="0081330C"/>
    <w:rsid w:val="008C58C3"/>
    <w:rsid w:val="00946EDB"/>
    <w:rsid w:val="00955417"/>
    <w:rsid w:val="00962506"/>
    <w:rsid w:val="009C487F"/>
    <w:rsid w:val="009F1AF9"/>
    <w:rsid w:val="00A82E68"/>
    <w:rsid w:val="00BB21FD"/>
    <w:rsid w:val="00C16ECB"/>
    <w:rsid w:val="00C21FB5"/>
    <w:rsid w:val="00C609CE"/>
    <w:rsid w:val="00C66B3F"/>
    <w:rsid w:val="00CC015B"/>
    <w:rsid w:val="00CD79C0"/>
    <w:rsid w:val="00CD7D5B"/>
    <w:rsid w:val="00DD1A72"/>
    <w:rsid w:val="00DD4F42"/>
    <w:rsid w:val="00EB21D8"/>
    <w:rsid w:val="00F56149"/>
    <w:rsid w:val="00F642C3"/>
    <w:rsid w:val="00F9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68A76"/>
  <w15:chartTrackingRefBased/>
  <w15:docId w15:val="{4D23630C-F0F0-44B6-8DC8-53EB9B3E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42</cp:revision>
  <dcterms:created xsi:type="dcterms:W3CDTF">2023-03-01T12:45:00Z</dcterms:created>
  <dcterms:modified xsi:type="dcterms:W3CDTF">2023-03-13T21:22:00Z</dcterms:modified>
</cp:coreProperties>
</file>