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fb9d73b1cde7a50b6c421bb131e0e205c9a2700"/>
    <w:p>
      <w:pPr>
        <w:pStyle w:val="Heading1"/>
      </w:pPr>
      <w:r>
        <w:t xml:space="preserve">Nuvoton N3290x Mikrocontroller: Cheat Sheet für Firmware-RE</w:t>
      </w:r>
    </w:p>
    <w:bookmarkStart w:id="21" w:name="übersicht-und-cpu"/>
    <w:p>
      <w:pPr>
        <w:pStyle w:val="Heading2"/>
      </w:pPr>
      <w:r>
        <w:t xml:space="preserve">Übersicht und CPU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</w:t>
      </w:r>
      <w:r>
        <w:t xml:space="preserve">: 32‑bit ARM926EJ‑S RISC, 8 KB I‑Cache und 8 KB D‑Cache, Takt bis 200 MHz bei 1,8 V【turn6file0†L5-L13】.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On‑Chip‑Speicher</w:t>
      </w:r>
      <w:r>
        <w:t xml:space="preserve">: 8 KB internes SRAM und 16 KB Internal Boot ROM (IBR)【turn6file0†L168-L176】.</w:t>
      </w:r>
    </w:p>
    <w:p>
      <w:pPr>
        <w:pStyle w:val="Compact"/>
        <w:numPr>
          <w:ilvl w:val="0"/>
          <w:numId w:val="1001"/>
        </w:numPr>
      </w:pPr>
      <w:r>
        <w:t xml:space="preserve">JTAG‑Schnittstelle für Debugging.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IBR‑Boot</w:t>
      </w:r>
      <w:r>
        <w:t xml:space="preserve">: unterstützt mehrere Bootquellen (SD‑Karte, NAND‑Flash, SPI‑Flash, USB); über die UART‑Konsole können Boot‑Meldungen ausgegeben werden【turn6file2†L80-L91】.</w:t>
      </w:r>
    </w:p>
    <w:bookmarkEnd w:id="21"/>
    <w:bookmarkStart w:id="22" w:name="boot-und-poweronkonfiguration"/>
    <w:p>
      <w:pPr>
        <w:pStyle w:val="Heading2"/>
      </w:pPr>
      <w:r>
        <w:t xml:space="preserve">Boot‑ und Power‑On‑Konfiguration</w:t>
      </w:r>
    </w:p>
    <w:p>
      <w:pPr>
        <w:pStyle w:val="Compact"/>
        <w:numPr>
          <w:ilvl w:val="0"/>
          <w:numId w:val="1002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Power‑On‑Konfiguration</w:t>
      </w:r>
      <w:r>
        <w:t xml:space="preserve"> </w:t>
      </w:r>
      <w:r>
        <w:t xml:space="preserve">wird über Pull‑Ups/Pull‑Downs an</w:t>
      </w:r>
      <w:r>
        <w:t xml:space="preserve"> </w:t>
      </w:r>
      <w:r>
        <w:rPr>
          <w:b/>
          <w:bCs/>
        </w:rPr>
        <w:t xml:space="preserve">LVDATA</w:t>
      </w:r>
      <w:r>
        <w:t xml:space="preserve">/</w:t>
      </w:r>
      <w:r>
        <w:t xml:space="preserve"> </w:t>
      </w:r>
      <w:r>
        <w:rPr>
          <w:b/>
          <w:bCs/>
        </w:rPr>
        <w:t xml:space="preserve">ND</w:t>
      </w:r>
      <w:r>
        <w:t xml:space="preserve">‑Pins geladen und im</w:t>
      </w:r>
      <w:r>
        <w:t xml:space="preserve"> </w:t>
      </w:r>
      <w:r>
        <w:rPr>
          <w:rStyle w:val="VerbatimChar"/>
        </w:rPr>
        <w:t xml:space="preserve">CHIPCFG</w:t>
      </w:r>
      <w:r>
        <w:t xml:space="preserve">‑Register gespeichert.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LVDATA[6]</w:t>
      </w:r>
      <w:r>
        <w:t xml:space="preserve"> </w:t>
      </w:r>
      <w:r>
        <w:t xml:space="preserve">wählt den NAND‑Flash‑Typ (Error‑Free vs. Raw NAND)【turn5file11†L11-L16】.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LVDATA[5:4]</w:t>
      </w:r>
      <w:r>
        <w:t xml:space="preserve"> </w:t>
      </w:r>
      <w:r>
        <w:t xml:space="preserve">legt die NAND‑Page‑Größe fest (2 KB, 4 KB, 8 KB oder „Ignorieren“)【turn5file11†L24-L41】.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ND[7]</w:t>
      </w:r>
      <w:r>
        <w:t xml:space="preserve"> </w:t>
      </w:r>
      <w:r>
        <w:t xml:space="preserve">bestimmt die Zahl der NAND‑Adresszyklen (4 oder 5)【turn5file11†L11-L16】.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ND[5:4]</w:t>
      </w:r>
      <w:r>
        <w:t xml:space="preserve"> </w:t>
      </w:r>
      <w:r>
        <w:t xml:space="preserve">wählt den SDRAM‑Typ (SDR/mDDR/DDR/DDR2)【turn5file11†L24-L41】.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ND[3:0]</w:t>
      </w:r>
      <w:r>
        <w:t xml:space="preserve"> </w:t>
      </w:r>
      <w:r>
        <w:t xml:space="preserve">definiert den Boot‑Modus und den Quarzoszillator: 0x1011 → Boot aus IBR‑Normalmodus bei 12 MHz, 0x1111 → Boot aus IBR‑Normalmodus bei 27 MHz【turn5file11†L101-L121】.</w:t>
      </w:r>
    </w:p>
    <w:p>
      <w:pPr>
        <w:pStyle w:val="Compact"/>
        <w:numPr>
          <w:ilvl w:val="0"/>
          <w:numId w:val="1002"/>
        </w:numPr>
      </w:pPr>
      <w:r>
        <w:t xml:space="preserve">Falls kein Boot‑Medium gefunden wird, schaltet der IBR in den</w:t>
      </w:r>
      <w:r>
        <w:t xml:space="preserve"> </w:t>
      </w:r>
      <w:r>
        <w:rPr>
          <w:b/>
          <w:bCs/>
        </w:rPr>
        <w:t xml:space="preserve">USB‑Recover‑Mode</w:t>
      </w:r>
      <w:r>
        <w:t xml:space="preserve"> </w:t>
      </w:r>
      <w:r>
        <w:t xml:space="preserve">und lädt die Firmware via USB【turn5file1†L85-L136】.</w:t>
      </w:r>
    </w:p>
    <w:bookmarkEnd w:id="22"/>
    <w:bookmarkStart w:id="23" w:name="X18e43c38c24a1f9da60c8fae68eac5f96ca87f7"/>
    <w:p>
      <w:pPr>
        <w:pStyle w:val="Heading2"/>
      </w:pPr>
      <w:r>
        <w:t xml:space="preserve">Speicher‑ und Peripherie‑Karte (System Memory Map)</w:t>
      </w:r>
    </w:p>
    <w:p>
      <w:pPr>
        <w:pStyle w:val="FirstParagraph"/>
      </w:pPr>
      <w:r>
        <w:t xml:space="preserve">Der Adressraum des N3290x beträgt 4 GB. Wichtige Bereiche: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Adresse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SDRAM</w:t>
            </w:r>
          </w:p>
        </w:tc>
        <w:tc>
          <w:tcPr/>
          <w:p>
            <w:pPr>
              <w:pStyle w:val="Compact"/>
            </w:pPr>
            <w:r>
              <w:t xml:space="preserve">0x0000_0000–0x7FFF_FFFF</w:t>
            </w:r>
          </w:p>
        </w:tc>
        <w:tc>
          <w:tcPr/>
          <w:p>
            <w:pPr>
              <w:pStyle w:val="Compact"/>
            </w:pPr>
            <w:r>
              <w:t xml:space="preserve">Hauptspeicher; bis 512 MB; Shadow‑Mapping bei 0x8000_0000–0xAFFF_FFFF【turn6file0†L168-L176】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GCR_BA</w:t>
            </w:r>
          </w:p>
        </w:tc>
        <w:tc>
          <w:tcPr/>
          <w:p>
            <w:pPr>
              <w:pStyle w:val="Compact"/>
            </w:pPr>
            <w:r>
              <w:t xml:space="preserve">0xB000_0000</w:t>
            </w:r>
          </w:p>
        </w:tc>
        <w:tc>
          <w:tcPr/>
          <w:p>
            <w:pPr>
              <w:pStyle w:val="Compact"/>
            </w:pPr>
            <w:r>
              <w:t xml:space="preserve">System‑ und Global‑Control‑Register (Chip‑ID, Reset, Pin‑Mux)【turn5file2†L112-L134】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CLK_BA</w:t>
            </w:r>
          </w:p>
        </w:tc>
        <w:tc>
          <w:tcPr/>
          <w:p>
            <w:pPr>
              <w:pStyle w:val="Compact"/>
            </w:pPr>
            <w:r>
              <w:t xml:space="preserve">0xB000_0200</w:t>
            </w:r>
          </w:p>
        </w:tc>
        <w:tc>
          <w:tcPr/>
          <w:p>
            <w:pPr>
              <w:pStyle w:val="Compact"/>
            </w:pPr>
            <w:r>
              <w:t xml:space="preserve">Takt‑Controller【turn6file3†L71-L76】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SDIC_BA</w:t>
            </w:r>
          </w:p>
        </w:tc>
        <w:tc>
          <w:tcPr/>
          <w:p>
            <w:pPr>
              <w:pStyle w:val="Compact"/>
            </w:pPr>
            <w:r>
              <w:t xml:space="preserve">0xB000_3000</w:t>
            </w:r>
          </w:p>
        </w:tc>
        <w:tc>
          <w:tcPr/>
          <w:p>
            <w:pPr>
              <w:pStyle w:val="Compact"/>
            </w:pPr>
            <w:r>
              <w:t xml:space="preserve">SDRAM‑Interface‑Controller【turn6file3†L77-L84】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EDMA_BA</w:t>
            </w:r>
          </w:p>
        </w:tc>
        <w:tc>
          <w:tcPr/>
          <w:p>
            <w:pPr>
              <w:pStyle w:val="Compact"/>
            </w:pPr>
            <w:r>
              <w:t xml:space="preserve">0xB000_8000</w:t>
            </w:r>
          </w:p>
        </w:tc>
        <w:tc>
          <w:tcPr/>
          <w:p>
            <w:pPr>
              <w:pStyle w:val="Compact"/>
            </w:pPr>
            <w:r>
              <w:t xml:space="preserve">Enhanced DMA (5 Kanäle)【turn6file3†L77-L84】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AHB2‑Region</w:t>
            </w:r>
          </w:p>
        </w:tc>
        <w:tc>
          <w:tcPr/>
          <w:p>
            <w:pPr>
              <w:pStyle w:val="Compact"/>
            </w:pPr>
            <w:r>
              <w:t xml:space="preserve">0xB100_0000–0xB100_DFFF</w:t>
            </w:r>
          </w:p>
        </w:tc>
        <w:tc>
          <w:tcPr/>
          <w:p>
            <w:pPr>
              <w:pStyle w:val="Compact"/>
            </w:pPr>
            <w:r>
              <w:t xml:space="preserve">SPU, I2S, LCD/VPOST, Capture, Frame‑Switch, SD‑Controller, USB Device, USB Host, JPEG, BitBLT【turn6file3†L85-L101】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APB‑Region</w:t>
            </w:r>
          </w:p>
        </w:tc>
        <w:tc>
          <w:tcPr/>
          <w:p>
            <w:pPr>
              <w:pStyle w:val="Compact"/>
            </w:pPr>
            <w:r>
              <w:t xml:space="preserve">0xB800_0000–0xB800_EFFF</w:t>
            </w:r>
          </w:p>
        </w:tc>
        <w:tc>
          <w:tcPr/>
          <w:p>
            <w:pPr>
              <w:pStyle w:val="Compact"/>
            </w:pPr>
            <w:r>
              <w:t xml:space="preserve">Interrupt‑Controller, GPIO, Timer/WDT, RTC, I2C, Keypad, PWM, UART, SPI‑Master, ADC【turn5file12†L33-L51】【turn6file2†L80-L91】【turn5file7†L59-L75】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SRAM_BA</w:t>
            </w:r>
          </w:p>
        </w:tc>
        <w:tc>
          <w:tcPr/>
          <w:p>
            <w:pPr>
              <w:pStyle w:val="Compact"/>
            </w:pPr>
            <w:r>
              <w:t xml:space="preserve">0xFF00_0000–0xFF00_1FFF</w:t>
            </w:r>
          </w:p>
        </w:tc>
        <w:tc>
          <w:tcPr/>
          <w:p>
            <w:pPr>
              <w:pStyle w:val="Compact"/>
            </w:pPr>
            <w:r>
              <w:t xml:space="preserve">On‑Chip‑SRAM (8 KB)【turn5file13†L1-L6】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IBR_BA</w:t>
            </w:r>
          </w:p>
        </w:tc>
        <w:tc>
          <w:tcPr/>
          <w:p>
            <w:pPr>
              <w:pStyle w:val="Compact"/>
            </w:pPr>
            <w:r>
              <w:t xml:space="preserve">0xFFFF_0000–0xFFFF_FFFF</w:t>
            </w:r>
          </w:p>
        </w:tc>
        <w:tc>
          <w:tcPr/>
          <w:p>
            <w:pPr>
              <w:pStyle w:val="Compact"/>
            </w:pPr>
            <w:r>
              <w:t xml:space="preserve">Internal Boot ROM (16 KB)【turn5file13†L1-L6】</w:t>
            </w:r>
          </w:p>
        </w:tc>
        <w:tc>
          <w:tcPr/>
          <w:p>
            <w:pPr>
              <w:pStyle w:val="Compact"/>
            </w:pPr>
            <w:r>
              <w:t xml:space="preserve">Nuvoton Design Guide</w:t>
            </w:r>
          </w:p>
        </w:tc>
      </w:tr>
    </w:tbl>
    <w:p>
      <w:pPr>
        <w:pStyle w:val="BodyText"/>
      </w:pPr>
      <w:r>
        <w:t xml:space="preserve">Die APB‑Peripherie enthält unter anderem: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AIC_BA 0xB800_0000</w:t>
      </w:r>
      <w:r>
        <w:t xml:space="preserve"> </w:t>
      </w:r>
      <w:r>
        <w:t xml:space="preserve">– Interrupt‑Controller【turn5file12†L33-L35】.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GP_BA 0xB800_1000</w:t>
      </w:r>
      <w:r>
        <w:t xml:space="preserve"> </w:t>
      </w:r>
      <w:r>
        <w:t xml:space="preserve">– GPIO‑Port A–D【turn6file3†L85-L101】.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TMR_BA 0xB800_2000</w:t>
      </w:r>
      <w:r>
        <w:t xml:space="preserve"> </w:t>
      </w:r>
      <w:r>
        <w:t xml:space="preserve">– Timer und Watchdog【turn5file12†L33-L51】.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RTC_BA 0xB800_3000</w:t>
      </w:r>
      <w:r>
        <w:t xml:space="preserve"> </w:t>
      </w:r>
      <w:r>
        <w:t xml:space="preserve">– Real‑Time Clock【turn5file12†L33-L51】.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I2C_BA 0xB800_4000</w:t>
      </w:r>
      <w:r>
        <w:t xml:space="preserve"> </w:t>
      </w:r>
      <w:r>
        <w:t xml:space="preserve">– I²C‑Controller【turn5file12†L33-L51】.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KPI_BA 0xB800_5000</w:t>
      </w:r>
      <w:r>
        <w:t xml:space="preserve"> </w:t>
      </w:r>
      <w:r>
        <w:t xml:space="preserve">– Keypad Interface【turn5file12†L33-L51】.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PWM_BA 0xB800_7000</w:t>
      </w:r>
      <w:r>
        <w:t xml:space="preserve"> </w:t>
      </w:r>
      <w:r>
        <w:t xml:space="preserve">– PWM‑Controller【turn5file12†L33-L51】.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UA_BA 0xB800_8000</w:t>
      </w:r>
      <w:r>
        <w:t xml:space="preserve"> </w:t>
      </w:r>
      <w:r>
        <w:t xml:space="preserve">– UART‑Controller (UART0/1)【turn6file2†L80-L91】.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SPIMS0_BA 0xB800_C000 / SPIMS1_BA 0xB800_C400</w:t>
      </w:r>
      <w:r>
        <w:t xml:space="preserve"> </w:t>
      </w:r>
      <w:r>
        <w:t xml:space="preserve">– SPI‑Master‑Module【turn5file7†L59-L75】.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ADC_BA 0xB800_E000</w:t>
      </w:r>
      <w:r>
        <w:t xml:space="preserve"> </w:t>
      </w:r>
      <w:r>
        <w:t xml:space="preserve">– 10‑bit SAR‑ADC【turn5file12†L33-L51】.</w:t>
      </w:r>
    </w:p>
    <w:bookmarkEnd w:id="23"/>
    <w:bookmarkStart w:id="24" w:name="clock-und-systemcontroller-gcrclk"/>
    <w:p>
      <w:pPr>
        <w:pStyle w:val="Heading2"/>
      </w:pPr>
      <w:r>
        <w:t xml:space="preserve">Clock‑ und System‑Controller (GCR/CLK)</w:t>
      </w:r>
    </w:p>
    <w:p>
      <w:pPr>
        <w:pStyle w:val="Compact"/>
        <w:numPr>
          <w:ilvl w:val="0"/>
          <w:numId w:val="1003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GCR</w:t>
      </w:r>
      <w:r>
        <w:t xml:space="preserve"> </w:t>
      </w:r>
      <w:r>
        <w:t xml:space="preserve">enthält die Chip‑ID, Reset‑Register, Produkt‑ID und die Multi‑Funktions‑Pin‑Steuerung (</w:t>
      </w:r>
      <w:r>
        <w:rPr>
          <w:rStyle w:val="VerbatimChar"/>
        </w:rPr>
        <w:t xml:space="preserve">GPAFUN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GPBFUN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GPCFUN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GPDFUN</w:t>
      </w:r>
      <w:r>
        <w:t xml:space="preserve">)【turn5file2†L112-L134】.</w:t>
      </w:r>
    </w:p>
    <w:p>
      <w:pPr>
        <w:pStyle w:val="Compact"/>
        <w:numPr>
          <w:ilvl w:val="0"/>
          <w:numId w:val="1003"/>
        </w:numPr>
      </w:pPr>
      <w:r>
        <w:t xml:space="preserve">Der</w:t>
      </w:r>
      <w:r>
        <w:t xml:space="preserve"> </w:t>
      </w:r>
      <w:r>
        <w:rPr>
          <w:b/>
          <w:bCs/>
        </w:rPr>
        <w:t xml:space="preserve">CLK‑Controller</w:t>
      </w:r>
      <w:r>
        <w:t xml:space="preserve"> </w:t>
      </w:r>
      <w:r>
        <w:t xml:space="preserve">steuert PLLs, Taktquellen und Clock‑Gating; er ermöglicht Idle‑ und Power‑Down‑Modi sowie das Aktivieren einzelner Peripherie‑Clocks【turn6file3†L71-L76】.</w:t>
      </w:r>
    </w:p>
    <w:bookmarkEnd w:id="24"/>
    <w:bookmarkStart w:id="25" w:name="interruptcontroller-aic"/>
    <w:p>
      <w:pPr>
        <w:pStyle w:val="Heading2"/>
      </w:pPr>
      <w:r>
        <w:t xml:space="preserve">Interrupt‑Controller (AIC)</w:t>
      </w:r>
    </w:p>
    <w:p>
      <w:pPr>
        <w:pStyle w:val="Compact"/>
        <w:numPr>
          <w:ilvl w:val="0"/>
          <w:numId w:val="1004"/>
        </w:numPr>
      </w:pPr>
      <w:r>
        <w:t xml:space="preserve">Bietet acht priorisierte Level, unterstützt FIQ/IRQ und wählbare Level‑ oder Edge‑Trigger【turn5file0†L29-L37】【turn5file3†L11-L15】.</w:t>
      </w:r>
    </w:p>
    <w:p>
      <w:pPr>
        <w:pStyle w:val="Compact"/>
        <w:numPr>
          <w:ilvl w:val="0"/>
          <w:numId w:val="1004"/>
        </w:numPr>
      </w:pPr>
      <w:r>
        <w:t xml:space="preserve">Wichtige IRQ‑Quellen【turn5file3†L57-L95】: WDT (Kanal 1), GPIO-Interrupts (Kanäle 2–5), BitBLT, Frame‑Switch, High‑Speed‑UART, Timer0/1, USB Device, SD‑Controller, USB Host, EDMA, I2S, Capture, SPI‑Master, ADC und viele weitere.</w:t>
      </w:r>
    </w:p>
    <w:p>
      <w:pPr>
        <w:pStyle w:val="Compact"/>
        <w:numPr>
          <w:ilvl w:val="0"/>
          <w:numId w:val="1004"/>
        </w:numPr>
      </w:pPr>
      <w:r>
        <w:t xml:space="preserve">AIC‑Register ermöglichen das Setzen von Prioritäten, Masken und Vektoradressen; beim RE helfen sie, Handler im Code zu lokalisieren.</w:t>
      </w:r>
    </w:p>
    <w:bookmarkEnd w:id="25"/>
    <w:bookmarkStart w:id="26" w:name="uartschnittstellen"/>
    <w:p>
      <w:pPr>
        <w:pStyle w:val="Heading2"/>
      </w:pPr>
      <w:r>
        <w:t xml:space="preserve">UART‑Schnittstellen</w:t>
      </w:r>
    </w:p>
    <w:p>
      <w:pPr>
        <w:pStyle w:val="Compact"/>
        <w:numPr>
          <w:ilvl w:val="0"/>
          <w:numId w:val="1005"/>
        </w:numPr>
      </w:pPr>
      <w:r>
        <w:t xml:space="preserve">Zwei UARTs (UART0 High‑Speed, UART1 Normal) mit Base</w:t>
      </w:r>
      <w:r>
        <w:t xml:space="preserve"> </w:t>
      </w:r>
      <w:r>
        <w:rPr>
          <w:rStyle w:val="VerbatimChar"/>
        </w:rPr>
        <w:t xml:space="preserve">0xB800_8000</w:t>
      </w:r>
      <w:r>
        <w:t xml:space="preserve">【turn6file2†L80-L91】.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Registeroffsets</w:t>
      </w:r>
      <w:r>
        <w:t xml:space="preserve">【turn6file5†L1-L8】【turn6file6†L101-L116】: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RBR/THR</w:t>
      </w:r>
      <w:r>
        <w:t xml:space="preserve"> (+0x00) – Datenpuffer (lesen/schreiben).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IER</w:t>
      </w:r>
      <w:r>
        <w:t xml:space="preserve"> (+0x04) – Interrupt‑Enable (Rx/Tx, Line‑Status, Modem).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FCR</w:t>
      </w:r>
      <w:r>
        <w:t xml:space="preserve"> (+0x08) – FIFO‑Steuerung (Reset/Trigger‑Level).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LCR</w:t>
      </w:r>
      <w:r>
        <w:t xml:space="preserve"> (+0x0C) – Datenformat (Wortlänge, Stoppbits, Parität, Break).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MCR</w:t>
      </w:r>
      <w:r>
        <w:t xml:space="preserve"> (+0x10) – Modem‑Control (Loopback, RTS/CTS).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MSR</w:t>
      </w:r>
      <w:r>
        <w:t xml:space="preserve"> (+0x14) – Modem‑Status.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FSR</w:t>
      </w:r>
      <w:r>
        <w:t xml:space="preserve"> (+0x18) – FIFO‑Status.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ISR</w:t>
      </w:r>
      <w:r>
        <w:t xml:space="preserve"> (+0x1C) – Interrupt‑Status.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TOR</w:t>
      </w:r>
      <w:r>
        <w:t xml:space="preserve"> (+0x20) – Time‑Out‑Register.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BAUD</w:t>
      </w:r>
      <w:r>
        <w:t xml:space="preserve"> (+0x24) – Baudrate‑Divider; Baud = UART‑Clock / (16 × (BRD+2))【turn6file6†L101-L116】.</w:t>
      </w:r>
    </w:p>
    <w:p>
      <w:pPr>
        <w:pStyle w:val="Compact"/>
        <w:numPr>
          <w:ilvl w:val="0"/>
          <w:numId w:val="1005"/>
        </w:numPr>
      </w:pPr>
      <w:r>
        <w:t xml:space="preserve">FIFO‑Größen: UART0 64 Byte; UART1 16 Byte【turn6file6†L101-L116】.</w:t>
      </w:r>
    </w:p>
    <w:bookmarkEnd w:id="26"/>
    <w:bookmarkStart w:id="27" w:name="spimastermodule-spims"/>
    <w:p>
      <w:pPr>
        <w:pStyle w:val="Heading2"/>
      </w:pPr>
      <w:r>
        <w:t xml:space="preserve">SPI‑Master‑Module (SPIMS)</w:t>
      </w:r>
    </w:p>
    <w:p>
      <w:pPr>
        <w:pStyle w:val="Compact"/>
        <w:numPr>
          <w:ilvl w:val="0"/>
          <w:numId w:val="1006"/>
        </w:numPr>
      </w:pPr>
      <w:r>
        <w:t xml:space="preserve">Zwei SPI‑Controller:</w:t>
      </w:r>
      <w:r>
        <w:t xml:space="preserve"> </w:t>
      </w:r>
      <w:r>
        <w:rPr>
          <w:b/>
          <w:bCs/>
        </w:rPr>
        <w:t xml:space="preserve">SPIMS0</w:t>
      </w:r>
      <w:r>
        <w:t xml:space="preserve"> </w:t>
      </w:r>
      <w:r>
        <w:t xml:space="preserve">(Base 0xB800_C000) und</w:t>
      </w:r>
      <w:r>
        <w:t xml:space="preserve"> </w:t>
      </w:r>
      <w:r>
        <w:rPr>
          <w:b/>
          <w:bCs/>
        </w:rPr>
        <w:t xml:space="preserve">SPIMS1</w:t>
      </w:r>
      <w:r>
        <w:t xml:space="preserve"> </w:t>
      </w:r>
      <w:r>
        <w:t xml:space="preserve">(0xB800_C400)【turn5file7†L59-L75】.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Wichtige Register</w:t>
      </w:r>
      <w:r>
        <w:t xml:space="preserve">【turn5file7†L59-L75】: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CNTRL</w:t>
      </w:r>
      <w:r>
        <w:t xml:space="preserve"> </w:t>
      </w:r>
      <w:r>
        <w:t xml:space="preserve">(+0x00): Start (</w:t>
      </w:r>
      <w:r>
        <w:rPr>
          <w:rStyle w:val="VerbatimChar"/>
        </w:rPr>
        <w:t xml:space="preserve">GO_BUSY</w:t>
      </w:r>
      <w:r>
        <w:t xml:space="preserve">), Master/Slave,</w:t>
      </w:r>
      <w:r>
        <w:t xml:space="preserve"> </w:t>
      </w:r>
      <w:r>
        <w:rPr>
          <w:rStyle w:val="VerbatimChar"/>
        </w:rPr>
        <w:t xml:space="preserve">Tx_NEG</w:t>
      </w:r>
      <w:r>
        <w:t xml:space="preserve">/</w:t>
      </w:r>
      <w:r>
        <w:rPr>
          <w:rStyle w:val="VerbatimChar"/>
        </w:rPr>
        <w:t xml:space="preserve">Rx_NEG</w:t>
      </w:r>
      <w:r>
        <w:t xml:space="preserve">, Bitlänge (</w:t>
      </w:r>
      <w:r>
        <w:rPr>
          <w:rStyle w:val="VerbatimChar"/>
        </w:rPr>
        <w:t xml:space="preserve">Tx_BIT_LEN</w:t>
      </w:r>
      <w:r>
        <w:t xml:space="preserve">), Burst‑Länge (</w:t>
      </w:r>
      <w:r>
        <w:rPr>
          <w:rStyle w:val="VerbatimChar"/>
        </w:rPr>
        <w:t xml:space="preserve">Tx_NUM</w:t>
      </w:r>
      <w:r>
        <w:t xml:space="preserve">), LSB/MSB, Clock‑Polarity (</w:t>
      </w:r>
      <w:r>
        <w:rPr>
          <w:rStyle w:val="VerbatimChar"/>
        </w:rPr>
        <w:t xml:space="preserve">CLKP</w:t>
      </w:r>
      <w:r>
        <w:t xml:space="preserve">), Sleep, Interrupt‑Enable/Flag.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DIVIDER</w:t>
      </w:r>
      <w:r>
        <w:t xml:space="preserve"> </w:t>
      </w:r>
      <w:r>
        <w:t xml:space="preserve">(+0x04): SPI‑Clock‑Teiler; SPI‑Frequenz = System‑Clock / ((DIVIDER+1) × 2).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SSR</w:t>
      </w:r>
      <w:r>
        <w:t xml:space="preserve"> </w:t>
      </w:r>
      <w:r>
        <w:t xml:space="preserve">(+0x08): Slave‑Select (Bits 0/1 wählen CS0/CS1); Auto‑Deassert möglich.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RX0..RX3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TX0..TX3</w:t>
      </w:r>
      <w:r>
        <w:t xml:space="preserve"> </w:t>
      </w:r>
      <w:r>
        <w:t xml:space="preserve">(+0x10–0x1C): 4 × 32‑bit FIFO für Rx und Tx.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</w:t>
      </w:r>
      <w:r>
        <w:t xml:space="preserve"> </w:t>
      </w:r>
      <w:r>
        <w:t xml:space="preserve">(+0x20): Zusätzliche Einstellungen (Byte‑Sleep, Endian usw.).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EDMA</w:t>
      </w:r>
      <w:r>
        <w:t xml:space="preserve"> </w:t>
      </w:r>
      <w:r>
        <w:t xml:space="preserve">(+0x28): EDMA‑Trigger für SPI‑Transfers.</w:t>
      </w:r>
    </w:p>
    <w:p>
      <w:pPr>
        <w:pStyle w:val="Compact"/>
        <w:numPr>
          <w:ilvl w:val="0"/>
          <w:numId w:val="1006"/>
        </w:numPr>
      </w:pPr>
      <w:r>
        <w:t xml:space="preserve">Bei Firmware‑Analyse deuten Zugriffe auf</w:t>
      </w:r>
      <w:r>
        <w:t xml:space="preserve"> </w:t>
      </w:r>
      <w:r>
        <w:rPr>
          <w:rStyle w:val="VerbatimChar"/>
        </w:rPr>
        <w:t xml:space="preserve">CNTRL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SSR</w:t>
      </w:r>
      <w:r>
        <w:t xml:space="preserve"> </w:t>
      </w:r>
      <w:r>
        <w:t xml:space="preserve">auf SPI‑Initialisierung (z. B. Zugriff auf externen Flash oder Druckkopf).</w:t>
      </w:r>
    </w:p>
    <w:bookmarkEnd w:id="27"/>
    <w:bookmarkStart w:id="28" w:name="i²ccontroller"/>
    <w:p>
      <w:pPr>
        <w:pStyle w:val="Heading2"/>
      </w:pPr>
      <w:r>
        <w:t xml:space="preserve">I²C‑Controller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I2C_BA 0xB800_4000</w:t>
      </w:r>
      <w:r>
        <w:t xml:space="preserve">: Master‑I²C mit konfigurierbarem Bus‑Clock, Start/Stop‑Generierung und Interrupts.</w:t>
      </w:r>
    </w:p>
    <w:p>
      <w:pPr>
        <w:pStyle w:val="Compact"/>
        <w:numPr>
          <w:ilvl w:val="0"/>
          <w:numId w:val="1007"/>
        </w:numPr>
      </w:pPr>
      <w:r>
        <w:t xml:space="preserve">Wird oft für Sensoren oder Tintenstandsmessung genutzt; im Code erkennt man I²C‑Transfers an Writes in</w:t>
      </w:r>
      <w:r>
        <w:t xml:space="preserve"> </w:t>
      </w:r>
      <w:r>
        <w:rPr>
          <w:rStyle w:val="VerbatimChar"/>
        </w:rPr>
        <w:t xml:space="preserve">I2C_CON</w:t>
      </w:r>
      <w:r>
        <w:t xml:space="preserve">,</w:t>
      </w:r>
      <w:r>
        <w:t xml:space="preserve"> </w:t>
      </w:r>
      <w:r>
        <w:rPr>
          <w:rStyle w:val="VerbatimChar"/>
        </w:rPr>
        <w:t xml:space="preserve">I2C_DAT</w:t>
      </w:r>
      <w:r>
        <w:t xml:space="preserve"> </w:t>
      </w:r>
      <w:r>
        <w:t xml:space="preserve">und Warteschleifen auf</w:t>
      </w:r>
      <w:r>
        <w:t xml:space="preserve"> </w:t>
      </w:r>
      <w:r>
        <w:rPr>
          <w:rStyle w:val="VerbatimChar"/>
        </w:rPr>
        <w:t xml:space="preserve">I2C_STAT</w:t>
      </w:r>
      <w:r>
        <w:t xml:space="preserve">.</w:t>
      </w:r>
    </w:p>
    <w:bookmarkEnd w:id="28"/>
    <w:bookmarkStart w:id="29" w:name="timer-pwm-watchdog"/>
    <w:p>
      <w:pPr>
        <w:pStyle w:val="Heading2"/>
      </w:pPr>
      <w:r>
        <w:t xml:space="preserve">Timer / PWM / Watchdog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TMR_BA 0xB800_2000</w:t>
      </w:r>
      <w:r>
        <w:t xml:space="preserve">: Vier 32‑Bit‑Timer, die als Free‑Running, Periodic, One‑Shot, Capture oder Watchdog genutzt werden können.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PWM_BA 0xB800_7000</w:t>
      </w:r>
      <w:r>
        <w:t xml:space="preserve">: Vier PWM‑Kanäle mit Dead‑Zone‑Generator; wichtig für Motor‑/Aktuator‑Ansteuerung.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Watchdog</w:t>
      </w:r>
      <w:r>
        <w:t xml:space="preserve"> </w:t>
      </w:r>
      <w:r>
        <w:t xml:space="preserve">ist Teil des Timer‑Blocks; WDT‑Interrupt ist IRQ‑Kanal 1【turn5file3†L57-L95】.</w:t>
      </w:r>
    </w:p>
    <w:bookmarkEnd w:id="29"/>
    <w:bookmarkStart w:id="30" w:name="adc-saradc"/>
    <w:p>
      <w:pPr>
        <w:pStyle w:val="Heading2"/>
      </w:pPr>
      <w:r>
        <w:t xml:space="preserve">ADC (SAR‑ADC)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ADC_BA 0xB800_E000</w:t>
      </w:r>
      <w:r>
        <w:t xml:space="preserve">: 10‑bit SAR‑ADC mit bis zu 500 kS/s, 8 Kanälen, Touchscreen‑Modus und Spannungsdetektor【turn5file9†L73-L81】.</w:t>
      </w:r>
    </w:p>
    <w:p>
      <w:pPr>
        <w:pStyle w:val="Compact"/>
        <w:numPr>
          <w:ilvl w:val="0"/>
          <w:numId w:val="1009"/>
        </w:numPr>
      </w:pPr>
      <w:r>
        <w:t xml:space="preserve">Für Drucker‑Firmware eher unwichtig, könnte aber Sensorwerte liefern.</w:t>
      </w:r>
    </w:p>
    <w:bookmarkEnd w:id="30"/>
    <w:bookmarkStart w:id="31" w:name="gpio-pinmux"/>
    <w:p>
      <w:pPr>
        <w:pStyle w:val="Heading2"/>
      </w:pPr>
      <w:r>
        <w:t xml:space="preserve">GPIO &amp; Pin‑Mux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GP_BA 0xB800_1000</w:t>
      </w:r>
      <w:r>
        <w:t xml:space="preserve">: Vier Ports (A–D) mit je 16 Pins.</w:t>
      </w:r>
    </w:p>
    <w:p>
      <w:pPr>
        <w:pStyle w:val="Compact"/>
        <w:numPr>
          <w:ilvl w:val="0"/>
          <w:numId w:val="1010"/>
        </w:numPr>
      </w:pPr>
      <w:r>
        <w:t xml:space="preserve">Jeder Pin kann als Input/Output/Open‑Drain konfiguriert werden; Interrupts auf Pin‑Ebene (</w:t>
      </w:r>
      <w:r>
        <w:rPr>
          <w:rStyle w:val="VerbatimChar"/>
        </w:rPr>
        <w:t xml:space="preserve">GPIO_INT0..3</w:t>
      </w:r>
      <w:r>
        <w:t xml:space="preserve">) sind vorhanden【turn5file3†L57-L95】.</w:t>
      </w:r>
    </w:p>
    <w:p>
      <w:pPr>
        <w:pStyle w:val="Compact"/>
        <w:numPr>
          <w:ilvl w:val="0"/>
          <w:numId w:val="1010"/>
        </w:numPr>
      </w:pPr>
      <w:r>
        <w:t xml:space="preserve">Die Multi‑Funktions‑Pin‑Register</w:t>
      </w:r>
      <w:r>
        <w:t xml:space="preserve"> </w:t>
      </w:r>
      <w:r>
        <w:rPr>
          <w:rStyle w:val="VerbatimChar"/>
        </w:rPr>
        <w:t xml:space="preserve">GPAFUN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GPBFUN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GPCFUN</w:t>
      </w:r>
      <w:r>
        <w:t xml:space="preserve">,</w:t>
      </w:r>
      <w:r>
        <w:t xml:space="preserve"> </w:t>
      </w:r>
      <w:r>
        <w:rPr>
          <w:rStyle w:val="VerbatimChar"/>
        </w:rPr>
        <w:t xml:space="preserve">GPDFUN</w:t>
      </w:r>
      <w:r>
        <w:t xml:space="preserve"> </w:t>
      </w:r>
      <w:r>
        <w:t xml:space="preserve">im</w:t>
      </w:r>
      <w:r>
        <w:t xml:space="preserve"> </w:t>
      </w:r>
      <w:r>
        <w:rPr>
          <w:b/>
          <w:bCs/>
        </w:rPr>
        <w:t xml:space="preserve">GCR</w:t>
      </w:r>
      <w:r>
        <w:t xml:space="preserve"> </w:t>
      </w:r>
      <w:r>
        <w:t xml:space="preserve">bestimmen, ob ein Pin als GPIO oder als Peripherie‑Funktion (UART, SPI, I2C, SD, PWM, etc.) arbeitet【turn6file1†L71-L79】【turn6file7†L1-L7】.</w:t>
      </w:r>
    </w:p>
    <w:p>
      <w:pPr>
        <w:pStyle w:val="Compact"/>
        <w:numPr>
          <w:ilvl w:val="0"/>
          <w:numId w:val="1010"/>
        </w:numPr>
      </w:pPr>
      <w:r>
        <w:t xml:space="preserve">Beispiel:</w:t>
      </w:r>
      <w:r>
        <w:t xml:space="preserve"> </w:t>
      </w:r>
      <w:r>
        <w:rPr>
          <w:rStyle w:val="VerbatimChar"/>
        </w:rPr>
        <w:t xml:space="preserve">GPA10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GPA11</w:t>
      </w:r>
      <w:r>
        <w:t xml:space="preserve"> </w:t>
      </w:r>
      <w:r>
        <w:t xml:space="preserve">werden zu</w:t>
      </w:r>
      <w:r>
        <w:t xml:space="preserve"> </w:t>
      </w:r>
      <w:r>
        <w:rPr>
          <w:rStyle w:val="VerbatimChar"/>
        </w:rPr>
        <w:t xml:space="preserve">URTXD</w:t>
      </w:r>
      <w:r>
        <w:t xml:space="preserve">/</w:t>
      </w:r>
      <w:r>
        <w:rPr>
          <w:rStyle w:val="VerbatimChar"/>
        </w:rPr>
        <w:t xml:space="preserve">URRXD</w:t>
      </w:r>
      <w:r>
        <w:t xml:space="preserve"> </w:t>
      </w:r>
      <w:r>
        <w:t xml:space="preserve">gemultiplexed【turn6file1†L71-L79】;</w:t>
      </w:r>
      <w:r>
        <w:t xml:space="preserve"> </w:t>
      </w:r>
      <w:r>
        <w:rPr>
          <w:rStyle w:val="VerbatimChar"/>
        </w:rPr>
        <w:t xml:space="preserve">GPD3..GPD6</w:t>
      </w:r>
      <w:r>
        <w:t xml:space="preserve"> </w:t>
      </w:r>
      <w:r>
        <w:t xml:space="preserve">bilden die SPI0‑Pins (CLK, DO, DI, CS)【turn6file7†L29-L37】【turn6file7†L61-L70】.</w:t>
      </w:r>
    </w:p>
    <w:bookmarkEnd w:id="31"/>
    <w:bookmarkStart w:id="32" w:name="edma"/>
    <w:p>
      <w:pPr>
        <w:pStyle w:val="Heading2"/>
      </w:pPr>
      <w:r>
        <w:t xml:space="preserve">EDMA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EDMA_BA 0xB000_8000</w:t>
      </w:r>
      <w:r>
        <w:t xml:space="preserve"> </w:t>
      </w:r>
      <w:r>
        <w:t xml:space="preserve">besitzt 5 DMA‑Kanäle (4 für Peripherie, 1 für Speicher–zu–Speicher)【turn6file3†L77-L84】.</w:t>
      </w:r>
    </w:p>
    <w:p>
      <w:pPr>
        <w:pStyle w:val="Compact"/>
        <w:numPr>
          <w:ilvl w:val="0"/>
          <w:numId w:val="1011"/>
        </w:numPr>
      </w:pPr>
      <w:r>
        <w:t xml:space="preserve">Unterstützt Byte/Half‑Word/Word‑Transfers, Burst‑Modus, Auto‑Reload und optional Farbformat‑Transformation (RGB565 ↔ YCbCr422)【turn6file0†L168-L176】.</w:t>
      </w:r>
    </w:p>
    <w:bookmarkEnd w:id="32"/>
    <w:bookmarkStart w:id="33" w:name="weitere-module-kurz"/>
    <w:p>
      <w:pPr>
        <w:pStyle w:val="Heading2"/>
      </w:pPr>
      <w:r>
        <w:t xml:space="preserve">Weitere Module (kurz)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SDIC/SIC</w:t>
      </w:r>
      <w:r>
        <w:t xml:space="preserve">: SD‑/eMMC‑Controller (PIO und DMA); im Boot‑ROM wird SD0 initialisiert.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UDC/UHC</w:t>
      </w:r>
      <w:r>
        <w:t xml:space="preserve">: USB 2.0 Device/Host; für Firmware‑Updates oder Debugging nutzbar.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JPEG‑Codec, Video Capture, VPOST, SPU</w:t>
      </w:r>
      <w:r>
        <w:t xml:space="preserve">: Für Medienanwendungen wichtig, für Drucker‑Firmware vermutlich irrelevant.</w:t>
      </w:r>
    </w:p>
    <w:bookmarkEnd w:id="33"/>
    <w:bookmarkStart w:id="34" w:name="reverseengineeringhinweise"/>
    <w:p>
      <w:pPr>
        <w:pStyle w:val="Heading2"/>
      </w:pPr>
      <w:r>
        <w:t xml:space="preserve">Reverse‑Engineering‑Hinweise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Speichersegmente labeln</w:t>
      </w:r>
      <w:r>
        <w:t xml:space="preserve">: In Ghidra oder anderen Tools die wichtigen Adressbereiche (SDRAM, Shadow, AHB, APB, SRAM, IBR) als separate RAM/ROM‑Segmente anlegen.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Peripherie‑Basen beschriften</w:t>
      </w:r>
      <w:r>
        <w:t xml:space="preserve">: Strukturen für GCR, CLK, AIC, UART, SPI, Timer, GPIO, etc. anlegen, um MMIO‑Zugriffe im Code zu interpretieren.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Boot‑Code identifizieren</w:t>
      </w:r>
      <w:r>
        <w:t xml:space="preserve">: Suchen Sie nach Lesezugriffen auf</w:t>
      </w:r>
      <w:r>
        <w:t xml:space="preserve"> </w:t>
      </w:r>
      <w:r>
        <w:rPr>
          <w:rStyle w:val="VerbatimChar"/>
        </w:rPr>
        <w:t xml:space="preserve">CHIPCFG</w:t>
      </w:r>
      <w:r>
        <w:t xml:space="preserve">/</w:t>
      </w:r>
      <w:r>
        <w:rPr>
          <w:rStyle w:val="VerbatimChar"/>
        </w:rPr>
        <w:t xml:space="preserve">ND</w:t>
      </w:r>
      <w:r>
        <w:t xml:space="preserve"> </w:t>
      </w:r>
      <w:r>
        <w:t xml:space="preserve">im Bereich</w:t>
      </w:r>
      <w:r>
        <w:t xml:space="preserve"> </w:t>
      </w:r>
      <w:r>
        <w:rPr>
          <w:rStyle w:val="VerbatimChar"/>
        </w:rPr>
        <w:t xml:space="preserve">GCR_BA+0x04</w:t>
      </w:r>
      <w:r>
        <w:t xml:space="preserve">, um den gewählten Boot‑Modus zu erkennen.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IRQ‑Handler erkennen</w:t>
      </w:r>
      <w:r>
        <w:t xml:space="preserve">: Die AIC‑Initialisierung (Masken setzen und Kanäle aktivieren) listet die Reihenfolge der Handler; vergleichen Sie die Vektortabelle mit den Kanälen【turn5file3†L57-L95】.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Peripherie‑Initialisierung</w:t>
      </w:r>
      <w:r>
        <w:t xml:space="preserve">: Typischer Ablauf: Clock‑Enable → Pin‑Mux konfigurieren → Soft‑Reset → Register konfigurieren → Interrupts aktivieren. Diese Muster lassen sich im Binärcode nachverfolgen.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Drucker‑spezifische I/O</w:t>
      </w:r>
      <w:r>
        <w:t xml:space="preserve">: Kommunikation mit dem Druckkopf oder Motoren erfolgt meistens über SPI (große Bursts mit</w:t>
      </w:r>
      <w:r>
        <w:t xml:space="preserve"> </w:t>
      </w:r>
      <w:r>
        <w:rPr>
          <w:rStyle w:val="VerbatimChar"/>
        </w:rPr>
        <w:t xml:space="preserve">Tx_NUM</w:t>
      </w:r>
      <w:r>
        <w:t xml:space="preserve">) oder PWM‑Kanäle; suchen Sie nach entsprechenden Zugriffssequenzen.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Debug‑Konsole</w:t>
      </w:r>
      <w:r>
        <w:t xml:space="preserve">: Firmware gibt Boot‑Logs meist über UART0 aus (115200 Bd). Erkennbar an Zugriffen auf</w:t>
      </w:r>
      <w:r>
        <w:t xml:space="preserve"> </w:t>
      </w:r>
      <w:r>
        <w:rPr>
          <w:rStyle w:val="VerbatimChar"/>
        </w:rPr>
        <w:t xml:space="preserve">UA_BA+0x24</w:t>
      </w:r>
      <w:r>
        <w:t xml:space="preserve"> </w:t>
      </w:r>
      <w:r>
        <w:t xml:space="preserve">(Baud‑Divider) und Setzen von LCR/FCR/IER.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Dieser</w:t>
      </w:r>
      <w:r>
        <w:t xml:space="preserve"> </w:t>
      </w:r>
      <w:r>
        <w:rPr>
          <w:b/>
          <w:bCs/>
        </w:rPr>
        <w:t xml:space="preserve">Cheatsheet</w:t>
      </w:r>
      <w:r>
        <w:t xml:space="preserve"> </w:t>
      </w:r>
      <w:r>
        <w:t xml:space="preserve">fasst die wichtigsten Informationen aus dem</w:t>
      </w:r>
      <w:r>
        <w:t xml:space="preserve"> </w:t>
      </w:r>
      <w:r>
        <w:rPr>
          <w:b/>
          <w:bCs/>
        </w:rPr>
        <w:t xml:space="preserve">N3290x Design Guide</w:t>
      </w:r>
      <w:r>
        <w:t xml:space="preserve"> </w:t>
      </w:r>
      <w:r>
        <w:t xml:space="preserve">zusammen. Er soll dir als Nachschlagewerk bei der Analyse von Firmware auf Basis der</w:t>
      </w:r>
      <w:r>
        <w:t xml:space="preserve"> </w:t>
      </w:r>
      <w:r>
        <w:rPr>
          <w:b/>
          <w:bCs/>
        </w:rPr>
        <w:t xml:space="preserve">N32903U5DN/K5DN</w:t>
      </w:r>
      <w:r>
        <w:t xml:space="preserve">‑Mikrocontroller dienen und hilft, Speicherbereiche, Register und typische Initialisierungssequenzen schnell zu finden. Viel Erfolg beim Reverse‑Engineering!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7" w:name="citations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2025-11-03T11:41:22Z</dcterms:created>
  <dcterms:modified xsi:type="dcterms:W3CDTF">2025-11-03T11:41:22Z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