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b/>
          <w:bCs/>
          <w:color w:val="1B2A4A"/>
          <w:sz w:val="44"/>
          <w:szCs w:val="44"/>
        </w:rPr>
        <w:t xml:space="preserve">Predictive Forecasting of Care Load</w:t>
      </w:r>
    </w:p>
    <w:p>
      <w:pPr>
        <w:spacing w:after="360"/>
        <w:jc w:val="center"/>
      </w:pPr>
      <w:r>
        <w:rPr>
          <w:b/>
          <w:bCs/>
          <w:color w:val="1B2A4A"/>
          <w:sz w:val="44"/>
          <w:szCs w:val="44"/>
        </w:rPr>
        <w:t xml:space="preserve">&amp; Placement Demand</w:t>
      </w:r>
    </w:p>
    <w:p>
      <w:pPr>
        <w:spacing w:after="600"/>
        <w:jc w:val="center"/>
      </w:pPr>
      <w:r>
        <w:rPr>
          <w:i/>
          <w:iCs/>
          <w:color w:val="5B6B8C"/>
          <w:sz w:val="26"/>
          <w:szCs w:val="26"/>
        </w:rPr>
        <w:t xml:space="preserve">A Machine Learning Time-Series Forecasting Study on the UAC Care Pipeline</w:t>
      </w:r>
    </w:p>
    <w:p>
      <w:pPr>
        <w:spacing w:after="800"/>
        <w:jc w:val="center"/>
      </w:pPr>
      <w:r>
        <w:rPr>
          <w:b/>
          <w:bCs/>
          <w:color w:val="C0432A"/>
          <w:sz w:val="28"/>
          <w:szCs w:val="28"/>
        </w:rPr>
        <w:t xml:space="preserve">Research Paper</w:t>
      </w:r>
    </w:p>
    <w:p>
      <w:pPr>
        <w:spacing w:after="80"/>
        <w:jc w:val="center"/>
      </w:pPr>
      <w:r>
        <w:rPr>
          <w:color w:val="1B2A4A"/>
          <w:sz w:val="24"/>
          <w:szCs w:val="24"/>
        </w:rPr>
        <w:t xml:space="preserve">Unified Mentor Project</w:t>
      </w:r>
    </w:p>
    <w:p>
      <w:pPr>
        <w:spacing w:after="80"/>
        <w:jc w:val="center"/>
      </w:pPr>
      <w:r>
        <w:rPr>
          <w:color w:val="5B6B8C"/>
          <w:sz w:val="22"/>
          <w:szCs w:val="22"/>
        </w:rPr>
        <w:t xml:space="preserve">U.S. Department of Health and Human Services — Office of Refugee Resettlement</w:t>
      </w:r>
    </w:p>
    <w:p>
      <w:pPr>
        <w:spacing w:after="80"/>
        <w:jc w:val="center"/>
      </w:pPr>
      <w:r>
        <w:rPr>
          <w:color w:val="5B6B8C"/>
          <w:sz w:val="20"/>
          <w:szCs w:val="20"/>
        </w:rPr>
        <w:t xml:space="preserve">Dataset Period: January 12, 2023 – December 21, 2025  |  1,075 daily records</w:t>
      </w:r>
    </w:p>
    <w:p>
      <w:r>
        <w:br w:type="page"/>
      </w:r>
    </w:p>
    <w:p>
      <w:pPr>
        <w:pStyle w:val="Heading1"/>
      </w:pPr>
      <w:r>
        <w:t xml:space="preserve">Abstract</w:t>
      </w:r>
    </w:p>
    <w:p>
      <w:pPr>
        <w:spacing w:after="160"/>
      </w:pPr>
      <w:r>
        <w:t xml:space="preserve">This paper builds on Project 1's process-efficiency analysis of the Unaccompanied Alien Children (UAC) Program by introducing predictive intelligence. Where Project 1 answered 'what happened', this project answers 'what will happen next'. Using 1,075 daily records spanning January 2023 to December 2025 — including 355 weekend and holiday gaps filled via time interpolation — we trained and compared five forecasting models on two targets: active HHS care load and daily discharges.</w:t>
      </w:r>
    </w:p>
    <w:p>
      <w:pPr>
        <w:spacing w:after="160"/>
      </w:pPr>
      <w:r>
        <w:t xml:space="preserve">The results were clear. Random Forest delivered the strongest performance on HHS care load forecasting, achieving 97.86% accuracy (MAE: 45, RMSE: 66), significantly outperforming statistical baselines. Gradient Boosting followed closely at 97.72%. On discharge forecasting, Random Forest again led with 76.23% accuracy (MAE: 2.0). A live Streamlit dashboard was built and deployed, offering real-time forecast charts, model comparison panels, confidence interval visualization, and a surge early-warning system — giving HHS planners up to 30 days of advance notice before capacity thresholds are approached.</w:t>
      </w:r>
    </w:p>
    <w:p>
      <w:pPr>
        <w:pStyle w:val="Heading1"/>
      </w:pPr>
      <w:r>
        <w:t xml:space="preserve">1. Introduction</w:t>
      </w:r>
    </w:p>
    <w:p>
      <w:pPr>
        <w:pStyle w:val="Heading2"/>
      </w:pPr>
      <w:r>
        <w:t xml:space="preserve">1.1 Background</w:t>
      </w:r>
    </w:p>
    <w:p>
      <w:pPr>
        <w:spacing w:after="160"/>
      </w:pPr>
      <w:r>
        <w:t xml:space="preserve">The UAC Program moves people through a three-stage pipeline: CBP custody, HHS shelter care, and sponsor reunification. Project 1 measured how efficiently they moved through this pipeline using process KPIs. But efficiency metrics, however useful, only describe the past. HHS decision-makers also need to know what's coming — how many people will be in shelters next week, will discharge capacity keep up, and when should they scale up staffing and beds before pressure builds.</w:t>
      </w:r>
    </w:p>
    <w:p>
      <w:pPr>
        <w:spacing w:after="160"/>
      </w:pPr>
      <w:r>
        <w:t xml:space="preserve">That forward-looking gap is what this project addresses. By applying time-series analysis and machine learning to the same daily dataset, we built models that forecast future care load and discharge demand with high accuracy — turning historical data into operational intelligence.</w:t>
      </w:r>
    </w:p>
    <w:p>
      <w:pPr>
        <w:pStyle w:val="Heading2"/>
      </w:pPr>
      <w:r>
        <w:t xml:space="preserve">1.2 Problem Statement</w:t>
      </w:r>
    </w:p>
    <w:p>
      <w:pPr>
        <w:spacing w:after="160"/>
      </w:pPr>
      <w:r>
        <w:t xml:space="preserve">Despite having three years of high-quality daily data, the UAC Program had no short-term forecasting capability. This meant operational responses were always reactive — shelters scaled up after crowding happened, not before. The result: overcrowding risk, staff burnout, and longer stays for the people in care. This project sets out to fix that by giving planners a reliable forward view of what the data says is coming.</w:t>
      </w:r>
    </w:p>
    <w:p>
      <w:pPr>
        <w:pStyle w:val="Heading2"/>
      </w:pPr>
      <w:r>
        <w:t xml:space="preserve">1.3 Objectives</w:t>
      </w:r>
    </w:p>
    <w:p>
      <w:pPr>
        <w:spacing w:after="160"/>
      </w:pPr>
      <w:r>
        <w:t xml:space="preserve">Primary objectives:</w:t>
      </w:r>
    </w:p>
    <w:p>
      <w:pPr>
        <w:pStyle w:val="ListParagraph"/>
        <w:numPr>
          <w:ilvl w:val="0"/>
          <w:numId w:val="2"/>
        </w:numPr>
        <w:spacing w:after="100"/>
      </w:pPr>
      <w:r>
        <w:t xml:space="preserve">Forecast the number of people in HHS care over the next 7–90 days</w:t>
      </w:r>
    </w:p>
    <w:p>
      <w:pPr>
        <w:pStyle w:val="ListParagraph"/>
        <w:numPr>
          <w:ilvl w:val="0"/>
          <w:numId w:val="2"/>
        </w:numPr>
        <w:spacing w:after="100"/>
      </w:pPr>
      <w:r>
        <w:t xml:space="preserve">Predict short-term discharge demand</w:t>
      </w:r>
    </w:p>
    <w:p>
      <w:pPr>
        <w:pStyle w:val="ListParagraph"/>
        <w:numPr>
          <w:ilvl w:val="0"/>
          <w:numId w:val="2"/>
        </w:numPr>
        <w:spacing w:after="100"/>
      </w:pPr>
      <w:r>
        <w:t xml:space="preserve">Compare statistical and machine learning forecasting approaches</w:t>
      </w:r>
    </w:p>
    <w:p>
      <w:pPr>
        <w:spacing w:after="160" w:before="120"/>
      </w:pPr>
      <w:r>
        <w:t xml:space="preserve">Secondary objectives:</w:t>
      </w:r>
    </w:p>
    <w:p>
      <w:pPr>
        <w:pStyle w:val="ListParagraph"/>
        <w:numPr>
          <w:ilvl w:val="0"/>
          <w:numId w:val="2"/>
        </w:numPr>
        <w:spacing w:after="100"/>
      </w:pPr>
      <w:r>
        <w:t xml:space="preserve">Provide early warnings for capacity planners</w:t>
      </w:r>
    </w:p>
    <w:p>
      <w:pPr>
        <w:pStyle w:val="ListParagraph"/>
        <w:numPr>
          <w:ilvl w:val="0"/>
          <w:numId w:val="2"/>
        </w:numPr>
        <w:spacing w:after="100"/>
      </w:pPr>
      <w:r>
        <w:t xml:space="preserve">Quantify forecast uncertainty through confidence intervals</w:t>
      </w:r>
    </w:p>
    <w:p>
      <w:pPr>
        <w:pStyle w:val="ListParagraph"/>
        <w:numPr>
          <w:ilvl w:val="0"/>
          <w:numId w:val="2"/>
        </w:numPr>
        <w:spacing w:after="100"/>
      </w:pPr>
      <w:r>
        <w:t xml:space="preserve">Deploy a live interactive forecasting dashboard</w:t>
      </w:r>
    </w:p>
    <w:p>
      <w:pPr>
        <w:pStyle w:val="Heading1"/>
      </w:pPr>
      <w:r>
        <w:t xml:space="preserve">2. Dataset Description &amp; Preparation</w:t>
      </w:r>
    </w:p>
    <w:p>
      <w:pPr>
        <w:pStyle w:val="Heading2"/>
      </w:pPr>
      <w:r>
        <w:t xml:space="preserve">2.1 Raw Dataset</w:t>
      </w:r>
    </w:p>
    <w:p>
      <w:pPr>
        <w:spacing w:after="160"/>
      </w:pPr>
      <w:r>
        <w:t xml:space="preserve">The dataset contains 720 actual reporting records from January 12, 2023 to December 21, 2025. Reporting only happened on working days, leaving 355 weekend and holiday gaps in what is otherwise a continuous daily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Column</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Reporting 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cbp_intake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Daily apprehensions at the border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cbp_load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Total people in CBP custody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cbp_transfers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People moved from CBP to HHS that day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hhs_load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Total people in HHS shelter care  ← PRIMARY FORECAST TARGET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hhs_discharges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People reunited with a sponsor that day  ← SECONDARY TARGET</w:t>
            </w:r>
          </w:p>
        </w:tc>
      </w:tr>
    </w:tbl>
    <w:p>
      <w:pPr>
        <w:spacing w:after="80"/>
      </w:pPr>
    </w:p>
    <w:p>
      <w:pPr>
        <w:pStyle w:val="Heading2"/>
      </w:pPr>
      <w:r>
        <w:t xml:space="preserve">2.2 Data Cleaning &amp; Gap Filling</w:t>
      </w:r>
    </w:p>
    <w:p>
      <w:pPr>
        <w:spacing w:after="160"/>
      </w:pPr>
      <w:r>
        <w:t xml:space="preserve">Three cleaning steps were applied. First, 450 blank rows at the bottom of the raw export were dropped. Second, the hhs_load column was stored as comma-formatted text (e.g. '2,484') and had to be parsed into numeric form. Third, and most importantly, the 355 missing days were filled using time interpolation — connecting known data points with a smooth linear estimate rather than leaving gaps or carrying forward the last known value. After filling, the dataset contains 1,075 complete daily records.</w:t>
      </w:r>
    </w:p>
    <w:p>
      <w:pPr>
        <w:pStyle w:val="Heading2"/>
      </w:pPr>
      <w:r>
        <w:t xml:space="preserve">2.3 Feature Engineering</w:t>
      </w:r>
    </w:p>
    <w:p>
      <w:pPr>
        <w:spacing w:after="160"/>
      </w:pPr>
      <w:r>
        <w:t xml:space="preserve">The following predictive features were derived from the raw fields to give ML models more to work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Feature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How it's calculated</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Why it helps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Lag 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Yesterday's value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Captures day-to-day momentum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Lag 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Value 7 days ago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Captures weekly seasonality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Lag 14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Value 14 days ago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Captures fortnightly patterns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Roll 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7-day rolling mean (shifted by 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Smooths recent trend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Roll 14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14-day rolling mean (shifted by 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Smooths medium-term trend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Day of week</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0=Mon to 6=Sun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Captures weekday effects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Month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Captures monthly seasonality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 weekend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if Sat/Sun, else 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Flags lower-activity days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Net pressure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Transfers minus discharges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Measures pipeline tension</w:t>
            </w:r>
          </w:p>
        </w:tc>
      </w:tr>
    </w:tbl>
    <w:p>
      <w:pPr>
        <w:spacing w:after="80"/>
      </w:pPr>
    </w:p>
    <w:p>
      <w:pPr>
        <w:pStyle w:val="Heading2"/>
      </w:pPr>
      <w:r>
        <w:t xml:space="preserve">2.4 Train–Test Split</w:t>
      </w:r>
    </w:p>
    <w:p>
      <w:pPr>
        <w:spacing w:after="160"/>
      </w:pPr>
      <w:r>
        <w:t xml:space="preserve">A strict time-based split was used — no random sampling, which would constitute data leakage for a time-series problem. The model trains only on older data and is tested on newer data it has never seen.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Split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Date range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Days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Training (80%)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Jan 26, 2023 → May 22, 2025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848 days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Testing (20%)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May 23, 2025 → Dec 21, 2025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213 days</w:t>
            </w:r>
          </w:p>
        </w:tc>
      </w:tr>
    </w:tbl>
    <w:p>
      <w:pPr>
        <w:spacing w:after="80"/>
      </w:pPr>
    </w:p>
    <w:p>
      <w:pPr>
        <w:pStyle w:val="Heading1"/>
      </w:pPr>
      <w:r>
        <w:t xml:space="preserve">3. Methodology</w:t>
      </w:r>
    </w:p>
    <w:p>
      <w:pPr>
        <w:pStyle w:val="Heading2"/>
      </w:pPr>
      <w:r>
        <w:t xml:space="preserve">3.1 Baseline Models</w:t>
      </w:r>
    </w:p>
    <w:p>
      <w:pPr>
        <w:spacing w:after="160"/>
      </w:pPr>
      <w:r>
        <w:t xml:space="preserve">Two simple baselines were built first, to set a floor that any serious model must beat:</w:t>
      </w:r>
    </w:p>
    <w:p>
      <w:pPr>
        <w:spacing w:after="160"/>
      </w:pPr>
      <w:r>
        <w:t xml:space="preserve">Naive model: repeats the last known value for every future step. Useful as the absolute minimum bar.</w:t>
      </w:r>
    </w:p>
    <w:p>
      <w:pPr>
        <w:spacing w:after="160"/>
      </w:pPr>
      <w:r>
        <w:t xml:space="preserve">Moving Average: takes the mean of the last 7 days and uses that as the forecast. Slightly smarter but still blind to trends.</w:t>
      </w:r>
    </w:p>
    <w:p>
      <w:pPr>
        <w:pStyle w:val="Heading2"/>
      </w:pPr>
      <w:r>
        <w:t xml:space="preserve">3.2 Statistical Model — Exponential Smoothing</w:t>
      </w:r>
    </w:p>
    <w:p>
      <w:pPr>
        <w:spacing w:after="160"/>
      </w:pPr>
      <w:r>
        <w:t xml:space="preserve">Holt-Winters Exponential Smoothing with additive trend was applied. Unlike moving average, it gives more weight to recent observations — yesterday matters more than two weeks ago. The smoothing parameters were optimized automatically. Confidence intervals were derived from the standard deviation of training residuals.</w:t>
      </w:r>
    </w:p>
    <w:p>
      <w:pPr>
        <w:pStyle w:val="Heading2"/>
      </w:pPr>
      <w:r>
        <w:t xml:space="preserve">3.3 Machine Learning Models</w:t>
      </w:r>
    </w:p>
    <w:p>
      <w:pPr>
        <w:spacing w:after="160"/>
      </w:pPr>
      <w:r>
        <w:t xml:space="preserve">Random Forest Regressor: an ensemble of 200 decision trees, each trained on a random subset of features. Each tree independently predicts the target; the final forecast is the mean across all 200 trees. The spread across trees also provides a natural confidence interval (5th–95th percentile of tree predictions).</w:t>
      </w:r>
    </w:p>
    <w:p>
      <w:pPr>
        <w:spacing w:after="160"/>
      </w:pPr>
      <w:r>
        <w:t xml:space="preserve">Gradient Boosting Regressor: builds 200 trees sequentially, where each new tree focuses on correcting the errors of the previous one. Uses a learning rate of 0.05 to prevent overfitting. Confidence intervals are derived using separate quantile regression models at the 5th and 95th percentiles.</w:t>
      </w:r>
    </w:p>
    <w:p>
      <w:pPr>
        <w:pStyle w:val="Heading2"/>
      </w:pPr>
      <w:r>
        <w:t xml:space="preserve">3.4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Metric</w:t>
            </w:r>
          </w:p>
        </w:tc>
        <w:tc>
          <w:tcPr>
            <w:tcW w:type="dxa" w:w="3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Formula</w:t>
            </w:r>
          </w:p>
        </w:tc>
        <w:tc>
          <w:tcPr>
            <w:tcW w:type="dxa" w:w="3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What it tells you</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Mean of |actual − predicted|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Average error in the same units as the target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RMSE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√(mean of (actual−predicted)²)</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Penalises large single-day errors more than MAE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MAPE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Mean of |error/actual| × 100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Error as a percentage — easy to communicate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Accuracy %</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100 − MAPE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How right the model is, on average</w:t>
            </w:r>
          </w:p>
        </w:tc>
      </w:tr>
    </w:tbl>
    <w:p>
      <w:pPr>
        <w:spacing w:after="80"/>
      </w:pPr>
    </w:p>
    <w:p>
      <w:pPr>
        <w:pStyle w:val="Heading1"/>
      </w:pPr>
      <w:r>
        <w:t xml:space="preserve">4. Results</w:t>
      </w:r>
    </w:p>
    <w:p>
      <w:pPr>
        <w:pStyle w:val="Heading2"/>
      </w:pPr>
      <w:r>
        <w:t xml:space="preserve">4.1 HHS Care Load Forecasting</w:t>
      </w:r>
    </w:p>
    <w:p>
      <w:pPr>
        <w:spacing w:after="160"/>
      </w:pPr>
      <w:r>
        <w:t xml:space="preserve">The HHS care load target (total people in shelter on a given day) ranged from 1,972 to 11,516 across the study period, with a mean of 6,063. All five models were trained and evaluated on the 213-day test period (May–December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65"/>
        <w:gridCol w:w="1465"/>
        <w:gridCol w:w="1465"/>
        <w:gridCol w:w="1465"/>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Model</w:t>
            </w:r>
          </w:p>
        </w:tc>
        <w:tc>
          <w:tcPr>
            <w:tcW w:type="dxa" w:w="146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MAE</w:t>
            </w:r>
          </w:p>
        </w:tc>
        <w:tc>
          <w:tcPr>
            <w:tcW w:type="dxa" w:w="146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RMSE</w:t>
            </w:r>
          </w:p>
        </w:tc>
        <w:tc>
          <w:tcPr>
            <w:tcW w:type="dxa" w:w="146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MAPE</w:t>
            </w:r>
          </w:p>
        </w:tc>
        <w:tc>
          <w:tcPr>
            <w:tcW w:type="dxa" w:w="146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Accuracy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Naive</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228.88</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281.67</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10.79%</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89.21%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Moving Average</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214.18</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263.56</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10.10%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89.90%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 Smoothing</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848.47</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942.60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38.51%</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61.49%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Random Forest</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45.38</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66.41</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2.14%</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97.86%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Gradient Boosting</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47.94</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70.45</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2.28%</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97.72%</w:t>
            </w:r>
          </w:p>
        </w:tc>
      </w:tr>
    </w:tbl>
    <w:p>
      <w:pPr>
        <w:spacing w:after="80"/>
      </w:pPr>
    </w:p>
    <w:p>
      <w:pPr>
        <w:spacing w:after="160"/>
      </w:pPr>
      <w:r>
        <w:t xml:space="preserve">Random Forest is the clear winner, achieving 97.86% accuracy — roughly 4.5 times more accurate than the best statistical baseline (Moving Average at 89.90%). The gap between ML and statistical models is large and consistent. Exponential Smoothing performed worst, likely because the steep downward trend from 2024 to 2025 (average load fell from 7,020 to 2,537) conflicted with its trend-extrapolation logic.</w:t>
      </w:r>
    </w:p>
    <w:p>
      <w:pPr>
        <w:pStyle w:val="Heading2"/>
      </w:pPr>
      <w:r>
        <w:t xml:space="preserve">4.2 Discharge Forecasting</w:t>
      </w:r>
    </w:p>
    <w:p>
      <w:pPr>
        <w:spacing w:after="160"/>
      </w:pPr>
      <w:r>
        <w:t xml:space="preserve">Daily discharges are far more volatile than the care load — ranging from 0 to 505 with a mean of just 183. This makes forecasting harder. Discharge volume also dropped dramatically across the three years (2023 avg: 303/day, 2024 avg: 215/day, 2025 avg: 29/day), creating a structural shift that challenged all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65"/>
        <w:gridCol w:w="1465"/>
        <w:gridCol w:w="1465"/>
        <w:gridCol w:w="1465"/>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Model</w:t>
            </w:r>
          </w:p>
        </w:tc>
        <w:tc>
          <w:tcPr>
            <w:tcW w:type="dxa" w:w="146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MAE</w:t>
            </w:r>
          </w:p>
        </w:tc>
        <w:tc>
          <w:tcPr>
            <w:tcW w:type="dxa" w:w="146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RMSE</w:t>
            </w:r>
          </w:p>
        </w:tc>
        <w:tc>
          <w:tcPr>
            <w:tcW w:type="dxa" w:w="146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MAPE</w:t>
            </w:r>
          </w:p>
        </w:tc>
        <w:tc>
          <w:tcPr>
            <w:tcW w:type="dxa" w:w="146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Accuracy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Naive</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5.05</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6.55</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63.92%</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36.08%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Moving Average</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4.40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6.16</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46.70%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53.30%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 Smoothing</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22.10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25.21</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231.20%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Random Forest</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2.62</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23.77%</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76.23%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Gradient Boosting</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11.15</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12.31</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130.12%</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w:t>
            </w:r>
          </w:p>
        </w:tc>
      </w:tr>
    </w:tbl>
    <w:p>
      <w:pPr>
        <w:spacing w:after="80"/>
      </w:pPr>
    </w:p>
    <w:p>
      <w:pPr>
        <w:spacing w:after="160"/>
      </w:pPr>
      <w:r>
        <w:t xml:space="preserve">Random Forest again leads at 76.23% accuracy with the lowest MAE of 2.0 — meaning predictions were off by just 2 people per day on average. The lower accuracy compared to care load forecasting reflects the inherent difficulty of predicting a volatile daily figure that declined 90% across the study period. The 0% accuracy for Exponential Smoothing and Gradient Boosting on this target indicates those models extrapolated in the wrong direction entirely when faced with near-zero values in the test period.</w:t>
      </w:r>
    </w:p>
    <w:p>
      <w:pPr>
        <w:pStyle w:val="Heading2"/>
      </w:pPr>
      <w:r>
        <w:t xml:space="preserve">4.3 Year-over-Year Data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Year</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Avg HHS Load</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Avg Daily Discharges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Avg Daily Intake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8,608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7,020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147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2,537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w:t>
            </w:r>
          </w:p>
        </w:tc>
      </w:tr>
    </w:tbl>
    <w:p>
      <w:pPr>
        <w:spacing w:after="80"/>
      </w:pPr>
    </w:p>
    <w:p>
      <w:pPr>
        <w:spacing w:after="160"/>
      </w:pPr>
      <w:r>
        <w:t xml:space="preserve">The dramatic decline across all three metrics from 2023 to 2025 is the defining feature of this dataset. HHS care load fell 70% from 2023 to 2025 average; daily discharges fell 90%. This structural shift is what made simple models struggle — they extrapolated from a high-volume past into a low-volume present, while ML models learned the shift directly from the lag and rolling features.</w:t>
      </w:r>
    </w:p>
    <w:p>
      <w:pPr>
        <w:pStyle w:val="Heading1"/>
      </w:pPr>
      <w:r>
        <w:t xml:space="preserve">5. Discussion</w:t>
      </w:r>
    </w:p>
    <w:p>
      <w:pPr>
        <w:spacing w:after="160"/>
      </w:pPr>
      <w:r>
        <w:t xml:space="preserve">Three things stand out from the results. First, the gap between ML and statistical models is not marginal — it's 97.86% vs 89.90% on care load, and 76.23% vs 53.30% on discharges. In a planning context, that difference translates directly into better staffing decisions and fewer surprise surges.</w:t>
      </w:r>
    </w:p>
    <w:p>
      <w:pPr>
        <w:spacing w:after="160"/>
      </w:pPr>
      <w:r>
        <w:t xml:space="preserve">Second, the data's structural shift — a 70% decline in care load and 90% decline in discharges from 2023 to 2025 — is exactly the kind of pattern that breaks simple models and rewards feature-rich ML approaches. The lag and rolling features gave Random Forest enough context to recognise and follow the declining trend, while Exponential Smoothing's trend component pushed in the wrong direction.</w:t>
      </w:r>
    </w:p>
    <w:p>
      <w:pPr>
        <w:spacing w:after="160"/>
      </w:pPr>
      <w:r>
        <w:t xml:space="preserve">Third, discharge forecasting remains harder than care load forecasting, and that's expected. A daily count of 29 people (2025 average) with high day-to-day variance is simply a noisier signal. Any practical deployment should weight care load forecasts more heavily for capacity planning, and treat discharge forecasts as directional rather than precise.</w:t>
      </w:r>
    </w:p>
    <w:p>
      <w:pPr>
        <w:pStyle w:val="Heading1"/>
      </w:pPr>
      <w:r>
        <w:t xml:space="preserve">6. Recommendations</w:t>
      </w:r>
    </w:p>
    <w:p>
      <w:pPr>
        <w:pStyle w:val="ListParagraph"/>
        <w:numPr>
          <w:ilvl w:val="0"/>
          <w:numId w:val="2"/>
        </w:numPr>
        <w:spacing w:after="100"/>
      </w:pPr>
      <w:r>
        <w:t xml:space="preserve">Use Random Forest as the primary production model for HHS care load forecasting — it is significantly more accurate than all alternatives and provides reliable confidence intervals through its tree-spread mechanism.</w:t>
      </w:r>
    </w:p>
    <w:p>
      <w:pPr>
        <w:pStyle w:val="ListParagraph"/>
        <w:numPr>
          <w:ilvl w:val="0"/>
          <w:numId w:val="2"/>
        </w:numPr>
        <w:spacing w:after="100"/>
      </w:pPr>
      <w:r>
        <w:t xml:space="preserve">Set surge alerts at the 8,000-person threshold for advance notice. At current trajectory (avg 2,537 in 2025), a return to 8,000 would represent a 3x surge from recent baseline — giving the alert system meaningful lead time.</w:t>
      </w:r>
    </w:p>
    <w:p>
      <w:pPr>
        <w:pStyle w:val="ListParagraph"/>
        <w:numPr>
          <w:ilvl w:val="0"/>
          <w:numId w:val="2"/>
        </w:numPr>
        <w:spacing w:after="100"/>
      </w:pPr>
      <w:r>
        <w:t xml:space="preserve">Retrain the model quarterly as new daily data accumulates. The structural decline observed in this dataset shows the distribution can shift substantially over months, and models trained on stale data will lose accuracy faster than the error metrics suggest.</w:t>
      </w:r>
    </w:p>
    <w:p>
      <w:pPr>
        <w:pStyle w:val="ListParagraph"/>
        <w:numPr>
          <w:ilvl w:val="0"/>
          <w:numId w:val="2"/>
        </w:numPr>
        <w:spacing w:after="100"/>
      </w:pPr>
      <w:r>
        <w:t xml:space="preserve">Treat discharge forecasts as trend signals rather than precise daily figures. The 76.23% accuracy is useful for planning direction (are placements accelerating or slowing?) but not precise enough for day-level staffing decisions.</w:t>
      </w:r>
    </w:p>
    <w:p>
      <w:pPr>
        <w:pStyle w:val="ListParagraph"/>
        <w:numPr>
          <w:ilvl w:val="0"/>
          <w:numId w:val="2"/>
        </w:numPr>
        <w:spacing w:after="100"/>
      </w:pPr>
      <w:r>
        <w:t xml:space="preserve">Combine this forecasting system with the KPI dashboard from Project 1 for a complete operational picture: Project 1 tells you how the system performed; this project tells you what comes next.</w:t>
      </w:r>
    </w:p>
    <w:p>
      <w:pPr>
        <w:pStyle w:val="Heading1"/>
      </w:pPr>
      <w:r>
        <w:t xml:space="preserve">7. Limitations</w:t>
      </w:r>
    </w:p>
    <w:p>
      <w:pPr>
        <w:pStyle w:val="ListParagraph"/>
        <w:numPr>
          <w:ilvl w:val="0"/>
          <w:numId w:val="2"/>
        </w:numPr>
        <w:spacing w:after="100"/>
      </w:pPr>
      <w:r>
        <w:t xml:space="preserve">The 355 gap-filled days used time interpolation, which smooths over real-world weekend patterns. If intake or discharge behaviour actually differs on weekends, this introduces a small systematic bias.</w:t>
      </w:r>
    </w:p>
    <w:p>
      <w:pPr>
        <w:pStyle w:val="ListParagraph"/>
        <w:numPr>
          <w:ilvl w:val="0"/>
          <w:numId w:val="2"/>
        </w:numPr>
        <w:spacing w:after="100"/>
      </w:pPr>
      <w:r>
        <w:t xml:space="preserve">The structural decline from 2023 to 2025 may partly reflect external factors (policy changes, enforcement shifts) that are not captured in the dataset. Models cannot anticipate sudden policy changes.</w:t>
      </w:r>
    </w:p>
    <w:p>
      <w:pPr>
        <w:pStyle w:val="ListParagraph"/>
        <w:numPr>
          <w:ilvl w:val="0"/>
          <w:numId w:val="2"/>
        </w:numPr>
        <w:spacing w:after="100"/>
      </w:pPr>
      <w:r>
        <w:t xml:space="preserve">Discharge forecasting in the 2025 test period faced near-zero values (avg 29/day), which inflates percentage-based errors and makes MAPE less meaningful as an evaluation metric for that target.</w:t>
      </w:r>
    </w:p>
    <w:p>
      <w:pPr>
        <w:pStyle w:val="Heading1"/>
      </w:pPr>
      <w:r>
        <w:t xml:space="preserve">8. Conclusion</w:t>
      </w:r>
    </w:p>
    <w:p>
      <w:pPr>
        <w:spacing w:after="160"/>
      </w:pPr>
      <w:r>
        <w:t xml:space="preserve">This project successfully elevated the UAC dataset from historical reporting to predictive intelligence. Random Forest achieved 97.86% accuracy on care load forecasting and 76.23% on discharge forecasting — both far ahead of statistical baselines. The live Streamlit dashboard puts that forecasting power directly in the hands of planners, with a model toggle, adjustable forecast horizon, confidence bands, and a surge early-warning system. Combined with Project 1's process-efficiency KPIs, these two projects together deliver a complete data science solution: understanding what happened and predicting what will happen next.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C"/>
        <w:sz w:val="16"/>
        <w:szCs w:val="16"/>
      </w:rPr>
      <w:t xml:space="preserve">Page </w:t>
    </w:r>
    <w:r>
      <w:rPr>
        <w:color w:val="5B6B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8C"/>
        <w:sz w:val="16"/>
        <w:szCs w:val="16"/>
      </w:rPr>
      <w:t xml:space="preserve">UAC Predictive Forecasting —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B2A4A"/>
      <w:sz w:val="32"/>
      <w:szCs w:val="32"/>
    </w:rPr>
  </w:style>
  <w:style w:type="paragraph" w:styleId="Heading2">
    <w:name w:val="Heading 2"/>
    <w:basedOn w:val="Normal"/>
    <w:next w:val="Normal"/>
    <w:qFormat/>
    <w:pPr>
      <w:spacing w:after="160" w:before="280"/>
      <w:outlineLvl w:val="1"/>
    </w:pPr>
    <w:rPr>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2026-09-16T02:59:09.666Z</dcterms:created>
  <dcterms:modified xsi:type="dcterms:W3CDTF">2026-09-16T02:59:09.666Z</dcterms:modified>
</cp:coreProperties>
</file>

<file path=docProps/custom.xml><?xml version="1.0" encoding="utf-8"?>
<Properties xmlns="http://schemas.openxmlformats.org/officeDocument/2006/custom-properties" xmlns:vt="http://schemas.openxmlformats.org/officeDocument/2006/docPropsVTypes"/>
</file>