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EDITORIAL AGREEMENT</w:t>
      </w:r>
    </w:p>
    <w:p>
      <w:pPr>
        <w:spacing w:after="40"/>
      </w:pPr>
      <w:r>
        <w:rPr>
          <w:b/>
          <w:color w:val="2B2940"/>
          <w:sz w:val="44"/>
        </w:rPr>
        <w:t>Expert Contributor Release</w:t>
      </w:r>
    </w:p>
    <w:p>
      <w:pPr>
        <w:spacing w:after="160"/>
      </w:pPr>
      <w:r>
        <w:rPr>
          <w:i/>
          <w:color w:val="6A6682"/>
          <w:sz w:val="24"/>
        </w:rPr>
        <w:t>European Union · GDPR-aligned partnership template</w:t>
      </w:r>
    </w:p>
    <w:p>
      <w:pPr>
        <w:spacing w:after="280"/>
      </w:pPr>
      <w:r>
        <w:rPr>
          <w:color w:val="6A6682"/>
          <w:sz w:val="18"/>
        </w:rPr>
        <w:t>Draft v0.1 · 2026-04-11 · Prepared for legal review</w:t>
      </w:r>
    </w:p>
    <w:p>
      <w:pPr>
        <w:spacing w:before="40" w:after="200"/>
        <w:pBdr>
          <w:bottom w:val="single" w:sz="6" w:space="1" w:color="8E7BB8"/>
        </w:pBdr>
      </w:pPr>
    </w:p>
    <w:p>
      <w:pPr>
        <w:spacing w:after="40"/>
      </w:pPr>
      <w:r>
        <w:rPr>
          <w:b/>
          <w:color w:val="C97A8E"/>
          <w:sz w:val="20"/>
        </w:rPr>
        <w:t>DRAFT — FOR LEGAL REVIEW ONLY</w:t>
      </w:r>
    </w:p>
    <w:p>
      <w:pPr>
        <w:spacing w:after="240"/>
      </w:pPr>
      <w:r>
        <w:rPr>
          <w:i/>
          <w:color w:val="6A6682"/>
          <w:sz w:val="20"/>
        </w:rPr>
        <w:t>This is a non-binding draft prepared by Navia for review by European legal counsel before any use. The Agreement is drafted to be compatible with the General Data Protection Regulation (Regulation (EU) 2016/679), the Copyright Directive, and the moral rights regimes of the principal continental jurisdictions. Country-specific adjustments will be required for France, Germany, and Italy in particular.</w:t>
      </w:r>
    </w:p>
    <w:p>
      <w:pPr>
        <w:pStyle w:val="Heading1"/>
        <w:spacing w:before="360" w:after="120"/>
      </w:pPr>
      <w:r>
        <w:t>1. The parties</w:t>
      </w:r>
    </w:p>
    <w:p>
      <w:r>
        <w:rPr>
          <w:i w:val="0"/>
        </w:rPr>
        <w:t>This Expert Contributor Release (the “Agreement”) is entered into on ____________ (the “Effective Date”) between:</w:t>
      </w:r>
    </w:p>
    <w:p>
      <w:pPr>
        <w:pStyle w:val="ListBullet"/>
      </w:pPr>
      <w:r>
        <w:t>Navia [legal entity to be confirmed], with its registered office at ______________________ (“Navia”); and</w:t>
      </w:r>
    </w:p>
    <w:p>
      <w:pPr>
        <w:pStyle w:val="ListBullet"/>
      </w:pPr>
      <w:r>
        <w:t>______________________ (the “Contributor”), an independent health professional registered with ______________________ (regulatory body), associated with ______________________ (the “Practice”).</w:t>
      </w:r>
    </w:p>
    <w:p>
      <w:pPr>
        <w:pStyle w:val="Heading1"/>
        <w:spacing w:before="360" w:after="120"/>
      </w:pPr>
      <w:r>
        <w:t>2. Purpose of the collaboration</w:t>
      </w:r>
    </w:p>
    <w:p>
      <w:r>
        <w:rPr>
          <w:i w:val="0"/>
        </w:rPr>
        <w:t>Navia produces editorial content focused on women’s wellness, perinatal health, mental health, physical activity, infant care, and adjacent fields. The Contributor agrees to participate in one or more recorded interview sessions in which the Navia companion voice conducts the editorial direction and the Contributor provides expert commentary in their declared area of expertise.</w:t>
      </w:r>
    </w:p>
    <w:p>
      <w:pPr>
        <w:pStyle w:val="Heading1"/>
        <w:spacing w:before="360" w:after="120"/>
      </w:pPr>
      <w:r>
        <w:t>3. Licence of rights — copyright</w:t>
      </w:r>
    </w:p>
    <w:p>
      <w:r>
        <w:rPr>
          <w:i w:val="0"/>
        </w:rPr>
        <w:t>The Contributor grants to Navia a worldwide, royalty-free, non-exclusive licence, for the legal duration of the relevant rights, to record, fix, reproduce, edit, adapt, translate, subtitle, dub, distribute, communicate to the public, broadcast, and make available to the public the Contributor’s intervention (the “Recording”) on any current or future medium, including without limitation:</w:t>
      </w:r>
    </w:p>
    <w:p>
      <w:pPr>
        <w:pStyle w:val="ListBullet"/>
      </w:pPr>
      <w:r>
        <w:t>the Navia mobile application and any successor service;</w:t>
      </w:r>
    </w:p>
    <w:p>
      <w:pPr>
        <w:pStyle w:val="ListBullet"/>
      </w:pPr>
      <w:r>
        <w:t>the Navia website at bynavia.com and any related domain;</w:t>
      </w:r>
    </w:p>
    <w:p>
      <w:pPr>
        <w:pStyle w:val="ListBullet"/>
      </w:pPr>
      <w:r>
        <w:t>the Navia channel on YouTube and any other video-on-demand platform;</w:t>
      </w:r>
    </w:p>
    <w:p>
      <w:pPr>
        <w:pStyle w:val="ListBullet"/>
      </w:pPr>
      <w:r>
        <w:t>podcast platforms and audio derivatives;</w:t>
      </w:r>
    </w:p>
    <w:p>
      <w:pPr>
        <w:pStyle w:val="ListBullet"/>
      </w:pPr>
      <w:r>
        <w:t>editorial articles, written transcripts, and short-form video derivatives;</w:t>
      </w:r>
    </w:p>
    <w:p>
      <w:pPr>
        <w:pStyle w:val="ListBullet"/>
      </w:pPr>
      <w:r>
        <w:t>official social-network accounts of Navia;</w:t>
      </w:r>
    </w:p>
    <w:p>
      <w:pPr>
        <w:pStyle w:val="ListBullet"/>
      </w:pPr>
      <w:r>
        <w:t>promotional, marketing, and public-education materials.</w:t>
      </w:r>
    </w:p>
    <w:p>
      <w:pPr>
        <w:pStyle w:val="Heading1"/>
        <w:spacing w:before="360" w:after="120"/>
      </w:pPr>
      <w:r>
        <w:t>4. Image and personality rights</w:t>
      </w:r>
    </w:p>
    <w:p>
      <w:r>
        <w:rPr>
          <w:i w:val="0"/>
        </w:rPr>
        <w:t>The Contributor expressly authorises Navia to capture, use, and distribute their image, voice, name, professional title, and likeness in the Recording and in all derivatives, on the same media as Section 3, for the same duration. This authorisation is given freely and without consideration beyond the compensation set out in Section 7, and shall not be construed as a transfer of personality rights.</w:t>
      </w:r>
    </w:p>
    <w:p>
      <w:pPr>
        <w:pStyle w:val="Heading1"/>
        <w:spacing w:before="360" w:after="120"/>
      </w:pPr>
      <w:r>
        <w:t>5. Moral rights</w:t>
      </w:r>
    </w:p>
    <w:p>
      <w:r>
        <w:rPr>
          <w:i w:val="0"/>
        </w:rPr>
        <w:t>Navia recognises the Contributor’s moral rights, including the right to claim authorship and the right to object to any modification that would be prejudicial to their honour or reputation. The Contributor agrees that ordinary editorial operations — cutting, ordering, captioning, translating, and adding music or sound design — fall within standard editorial practice and do not, in themselves, constitute prejudicial modifications.</w:t>
      </w:r>
    </w:p>
    <w:p>
      <w:pPr>
        <w:pStyle w:val="Heading1"/>
        <w:spacing w:before="360" w:after="120"/>
      </w:pPr>
      <w:r>
        <w:t>6. Personal data and GDPR</w:t>
      </w:r>
    </w:p>
    <w:p>
      <w:r>
        <w:rPr>
          <w:i w:val="0"/>
        </w:rPr>
        <w:t>Navia and the Contributor acknowledge that the Recording contains personal data within the meaning of the GDPR. The applicable framework is the following:</w:t>
      </w:r>
    </w:p>
    <w:p>
      <w:pPr>
        <w:pStyle w:val="ListBullet"/>
      </w:pPr>
      <w:r>
        <w:t>Controller: Navia, acting as data controller for the personal data contained in the Recording and in any derivative work.</w:t>
      </w:r>
    </w:p>
    <w:p>
      <w:pPr>
        <w:pStyle w:val="ListBullet"/>
      </w:pPr>
      <w:r>
        <w:t>Legal basis: the Contributor’s explicit consent, given by signature of the present Agreement (Article 6(1)(a) GDPR), in conjunction with Navia’s legitimate interest in producing editorial health content (Article 6(1)(f) GDPR).</w:t>
      </w:r>
    </w:p>
    <w:p>
      <w:pPr>
        <w:pStyle w:val="ListBullet"/>
      </w:pPr>
      <w:r>
        <w:t>Categories of data: identification data (name, professional title, image, voice), professional data (credentials, institution), and the content of the intervention.</w:t>
      </w:r>
    </w:p>
    <w:p>
      <w:pPr>
        <w:pStyle w:val="ListBullet"/>
      </w:pPr>
      <w:r>
        <w:t>Retention: for the duration of the editorial use of the Recording on Navia media; any extracted personal data not necessary to the published Recording shall be deleted.</w:t>
      </w:r>
    </w:p>
    <w:p>
      <w:pPr>
        <w:pStyle w:val="ListBullet"/>
      </w:pPr>
      <w:r>
        <w:t>Rights: the Contributor may at any time exercise their rights of access, rectification, restriction, objection, and portability by writing to privacy@bynavia.com. Withdrawal of consent does not affect the lawfulness of processing carried out before withdrawal.</w:t>
      </w:r>
    </w:p>
    <w:p>
      <w:pPr>
        <w:pStyle w:val="ListBullet"/>
      </w:pPr>
      <w:r>
        <w:t>Transfer: where personal data are transferred outside the European Economic Area, Navia shall rely on the European Commission Standard Contractual Clauses or any successor mechanism.</w:t>
      </w:r>
    </w:p>
    <w:p>
      <w:pPr>
        <w:pStyle w:val="Heading1"/>
        <w:spacing w:before="360" w:after="120"/>
      </w:pPr>
      <w:r>
        <w:t>7. Compensation</w:t>
      </w:r>
    </w:p>
    <w:p>
      <w:r>
        <w:rPr>
          <w:i w:val="0"/>
        </w:rPr>
        <w:t>Compensation for the present Agreement is structured as follows (select applicable model):</w:t>
      </w:r>
    </w:p>
    <w:p>
      <w:pPr>
        <w:pStyle w:val="ListBullet"/>
      </w:pPr>
      <w:r>
        <w:t>Honorarium: a one-time fee of EUR ________, paid within thirty (30) days after the Recording;</w:t>
      </w:r>
    </w:p>
    <w:p>
      <w:pPr>
        <w:pStyle w:val="ListBullet"/>
      </w:pPr>
      <w:r>
        <w:t>Practice partnership: institutional credit to the Practice in the opening and closing of the Recording, with reciprocal cross-promotion as set out in Schedule A;</w:t>
      </w:r>
    </w:p>
    <w:p>
      <w:pPr>
        <w:pStyle w:val="ListBullet"/>
      </w:pPr>
      <w:r>
        <w:t>In-kind: delivery to the Contributor of a professional copy of the Recording for the Practice’s own communication;</w:t>
      </w:r>
    </w:p>
    <w:p>
      <w:pPr>
        <w:pStyle w:val="ListBullet"/>
      </w:pPr>
      <w:r>
        <w:t>Voluntary contribution: editorial collaboration without monetary exchange, recognised as a public-health education contribution.</w:t>
      </w:r>
    </w:p>
    <w:p>
      <w:r>
        <w:rPr>
          <w:i w:val="0"/>
        </w:rPr>
        <w:t>Reasonable, pre-approved travel expenses are reimbursed by Navia on the basis of original receipts.</w:t>
      </w:r>
    </w:p>
    <w:p>
      <w:pPr>
        <w:pStyle w:val="Heading1"/>
        <w:spacing w:before="360" w:after="120"/>
      </w:pPr>
      <w:r>
        <w:t>8. Editorial control and right of reply</w:t>
      </w:r>
    </w:p>
    <w:p>
      <w:r>
        <w:rPr>
          <w:i w:val="0"/>
        </w:rPr>
        <w:t>Navia retains editorial control over the final form of the Recording and any derivative content. Navia commits to:</w:t>
      </w:r>
    </w:p>
    <w:p>
      <w:pPr>
        <w:pStyle w:val="ListBullet"/>
      </w:pPr>
      <w:r>
        <w:t>transmit a private preview link of the final cut to the Contributor at least five (5) working days before publication;</w:t>
      </w:r>
    </w:p>
    <w:p>
      <w:pPr>
        <w:pStyle w:val="ListBullet"/>
      </w:pPr>
      <w:r>
        <w:t>correct any factual misstatement of the Contributor’s credentials or institutional affiliation upon written notice;</w:t>
      </w:r>
    </w:p>
    <w:p>
      <w:pPr>
        <w:pStyle w:val="ListBullet"/>
      </w:pPr>
      <w:r>
        <w:t>withdraw or correct any sequence whose modification would, in good faith, be considered prejudicial to the Contributor’s honour or reputation.</w:t>
      </w:r>
    </w:p>
    <w:p>
      <w:pPr>
        <w:pStyle w:val="Heading1"/>
        <w:spacing w:before="360" w:after="120"/>
      </w:pPr>
      <w:r>
        <w:t>9. Non-exclusivity</w:t>
      </w:r>
    </w:p>
    <w:p>
      <w:r>
        <w:rPr>
          <w:i w:val="0"/>
        </w:rPr>
        <w:t>The Agreement is concluded on a non-exclusive basis. The Contributor remains free to participate in any other editorial project. Any potential exclusivity shall, if applicable, be the object of a separate agreement concluded at the level of the Practice and not at the level of the individual Contributor.</w:t>
      </w:r>
    </w:p>
    <w:p>
      <w:pPr>
        <w:pStyle w:val="Heading1"/>
        <w:spacing w:before="360" w:after="120"/>
      </w:pPr>
      <w:r>
        <w:t>10. Professional secrecy and patient confidentiality</w:t>
      </w:r>
    </w:p>
    <w:p>
      <w:r>
        <w:rPr>
          <w:i w:val="0"/>
        </w:rPr>
        <w:t>The Contributor shall under no circumstances disclose information capable of identifying a patient, client, or third party. All clinical examples shall be fully anonymised or drawn from composite, hypothetical scenarios. The Contributor remains solely responsible for compliance with applicable rules of professional secrecy.</w:t>
      </w:r>
    </w:p>
    <w:p>
      <w:pPr>
        <w:pStyle w:val="Heading1"/>
        <w:spacing w:before="360" w:after="120"/>
      </w:pPr>
      <w:r>
        <w:t>11. Disclaimers</w:t>
      </w:r>
    </w:p>
    <w:p>
      <w:r>
        <w:rPr>
          <w:i w:val="0"/>
        </w:rPr>
        <w:t>Navia commits to display, on every distribution channel, a clear disclaimer in accordance with Schedule B, stating that the content is educational, does not constitute medical advice, and does not replace consultation with a qualified healthcare professional.</w:t>
      </w:r>
    </w:p>
    <w:p>
      <w:pPr>
        <w:pStyle w:val="Heading1"/>
        <w:spacing w:before="360" w:after="120"/>
      </w:pPr>
      <w:r>
        <w:t>12. Term, withdrawal, and removal of content</w:t>
      </w:r>
    </w:p>
    <w:p>
      <w:r>
        <w:rPr>
          <w:i w:val="0"/>
        </w:rPr>
        <w:t>The Agreement enters into force on the Effective Date and remains in effect for the duration of the licence granted in Section 3. The Contributor may withdraw from any future, unrecorded session by written notice without penalty. The licence over already-published Recordings is granted on a long-term basis but the Contributor may at any time, by reasoned written request, ask Navia to correct an error or remove a sequence; Navia shall answer such request in good faith within thirty (30) days.</w:t>
      </w:r>
    </w:p>
    <w:p>
      <w:pPr>
        <w:pStyle w:val="Heading1"/>
        <w:spacing w:before="360" w:after="120"/>
      </w:pPr>
      <w:r>
        <w:t>13. Governing law and competent jurisdiction</w:t>
      </w:r>
    </w:p>
    <w:p>
      <w:r>
        <w:rPr>
          <w:i w:val="0"/>
        </w:rPr>
        <w:t>The Agreement is governed by [the law of the country where Navia’s European entity is established — to be confirmed by counsel]. Any dispute that cannot be settled amicably shall be submitted to the competent courts of [jurisdiction to be confirmed], without prejudice to any mandatory consumer protection rules applicable to the Contributor.</w:t>
      </w:r>
    </w:p>
    <w:p>
      <w:pPr>
        <w:pStyle w:val="Heading1"/>
        <w:spacing w:before="360" w:after="120"/>
      </w:pPr>
      <w:r>
        <w:t>14. Entire agreement</w:t>
      </w:r>
    </w:p>
    <w:p>
      <w:r>
        <w:rPr>
          <w:i w:val="0"/>
        </w:rPr>
        <w:t>The present Agreement, together with its Schedules, constitutes the entire understanding of the parties on its subject matter and supersedes any prior oral or written communication.</w:t>
      </w:r>
    </w:p>
    <w:p>
      <w:pPr>
        <w:pStyle w:val="Heading1"/>
        <w:spacing w:before="360" w:after="120"/>
      </w:pPr>
      <w:r>
        <w:t>15. Signatures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For the Contributor</w:t>
            </w:r>
          </w:p>
        </w:tc>
        <w:tc>
          <w:tcPr>
            <w:tcW w:type="dxa" w:w="4680"/>
            <w:vAlign w:val="bottom"/>
          </w:tcPr>
          <w:p>
            <w:r>
              <w:rPr>
                <w:color w:val="6A6682"/>
              </w:rPr>
              <w:t>_______________________________</w:t>
            </w:r>
          </w:p>
          <w:p>
            <w:r>
              <w:rPr>
                <w:color w:val="6A6682"/>
                <w:sz w:val="18"/>
              </w:rPr>
              <w:t>For Navia</w:t>
            </w:r>
          </w:p>
        </w:tc>
      </w:tr>
    </w:tbl>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Name and qualifications</w:t>
            </w:r>
          </w:p>
        </w:tc>
        <w:tc>
          <w:tcPr>
            <w:tcW w:type="dxa" w:w="4680"/>
            <w:vAlign w:val="bottom"/>
          </w:tcPr>
          <w:p>
            <w:r>
              <w:rPr>
                <w:color w:val="6A6682"/>
              </w:rPr>
              <w:t>_______________________________</w:t>
            </w:r>
          </w:p>
          <w:p>
            <w:r>
              <w:rPr>
                <w:color w:val="6A6682"/>
                <w:sz w:val="18"/>
              </w:rPr>
              <w:t>Name and title</w:t>
            </w:r>
          </w:p>
        </w:tc>
      </w:tr>
    </w:tbl>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Date and place</w:t>
            </w:r>
          </w:p>
        </w:tc>
        <w:tc>
          <w:tcPr>
            <w:tcW w:type="dxa" w:w="4680"/>
            <w:vAlign w:val="bottom"/>
          </w:tcPr>
          <w:p>
            <w:r>
              <w:rPr>
                <w:color w:val="6A6682"/>
              </w:rPr>
              <w:t>_______________________________</w:t>
            </w:r>
          </w:p>
          <w:p>
            <w:r>
              <w:rPr>
                <w:color w:val="6A6682"/>
                <w:sz w:val="18"/>
              </w:rPr>
              <w:t>Date and place</w:t>
            </w:r>
          </w:p>
        </w:tc>
      </w:tr>
    </w:tbl>
    <w:p/>
    <w:p>
      <w:pPr>
        <w:pStyle w:val="Heading2"/>
        <w:spacing w:before="240" w:after="80"/>
      </w:pPr>
      <w:r>
        <w:t>Schedule A — Practice partnership terms</w:t>
      </w:r>
    </w:p>
    <w:p>
      <w:r>
        <w:rPr>
          <w:i/>
          <w:color w:val="6A6682"/>
        </w:rPr>
        <w:t>[To be completed per partnership: institutional credit, cross-promotion, session count, recording cadence, list of deliverables.]</w:t>
      </w:r>
    </w:p>
    <w:p>
      <w:pPr>
        <w:pStyle w:val="Heading2"/>
        <w:spacing w:before="240" w:after="80"/>
      </w:pPr>
      <w:r>
        <w:t>Schedule B — Standard disclaimers by category</w:t>
      </w:r>
    </w:p>
    <w:p>
      <w:r>
        <w:rPr>
          <w:i/>
          <w:color w:val="6A6682"/>
        </w:rPr>
        <w:t>Refer to the Navia Editorial Disclaimers document. The category-appropriate disclaimer (mental health, first aid, perinatal care, general medical, relational) shall be displayed in the closing sequence of every Recording.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