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B2940"/>
          <w:sz w:val="56"/>
          <w:szCs w:val="56"/>
        </w:rPr>
        <w:t xml:space="preserve">NAVIA</w:t>
      </w:r>
    </w:p>
    <w:p>
      <w:pPr>
        <w:spacing w:after="80"/>
        <w:jc w:val="center"/>
      </w:pPr>
      <w:r>
        <w:rPr>
          <w:rFonts w:ascii="Arial" w:cs="Arial" w:eastAsia="Arial" w:hAnsi="Arial"/>
          <w:i/>
          <w:iCs/>
          <w:color w:val="3E3A7A"/>
          <w:sz w:val="32"/>
          <w:szCs w:val="32"/>
        </w:rPr>
        <w:t xml:space="preserve">Monetization Strategy</w:t>
      </w:r>
    </w:p>
    <w:p>
      <w:pPr>
        <w:spacing w:after="60"/>
        <w:jc w:val="center"/>
      </w:pPr>
      <w:r>
        <w:rPr>
          <w:rFonts w:ascii="Arial" w:cs="Arial" w:eastAsia="Arial" w:hAnsi="Arial"/>
          <w:color w:val="6B6B7D"/>
          <w:sz w:val="20"/>
          <w:szCs w:val="20"/>
        </w:rPr>
        <w:t xml:space="preserve">Version 1.0 · April 2026</w:t>
      </w:r>
    </w:p>
    <w:p>
      <w:pPr>
        <w:spacing w:after="500"/>
        <w:jc w:val="center"/>
      </w:pPr>
      <w:r>
        <w:rPr>
          <w:rFonts w:ascii="Arial" w:cs="Arial" w:eastAsia="Arial" w:hAnsi="Arial"/>
          <w:color w:val="8E7BB8"/>
          <w:sz w:val="18"/>
          <w:szCs w:val="18"/>
        </w:rPr>
        <w:t xml:space="preserve">Confidential · Internal Strategy Document</w:t>
      </w:r>
    </w:p>
    <w:p>
      <w:pPr>
        <w:pStyle w:val="Heading1"/>
        <w:spacing w:after="200" w:before="400"/>
      </w:pPr>
      <w:r>
        <w:rPr>
          <w:rFonts w:ascii="Arial" w:cs="Arial" w:eastAsia="Arial" w:hAnsi="Arial"/>
          <w:b/>
          <w:bCs/>
          <w:color w:val="2B2940"/>
          <w:sz w:val="32"/>
          <w:szCs w:val="32"/>
        </w:rPr>
        <w:t xml:space="preserve">1. Monetization philosophy</w:t>
      </w:r>
    </w:p>
    <w:p>
      <w:pPr>
        <w:spacing w:after="200" w:before="200"/>
        <w:ind w:left="720" w:right="720"/>
      </w:pPr>
      <w:r>
        <w:rPr>
          <w:rFonts w:ascii="Arial" w:cs="Arial" w:eastAsia="Arial" w:hAnsi="Arial"/>
          <w:i/>
          <w:iCs/>
          <w:color w:val="3E3A7A"/>
          <w:sz w:val="22"/>
          <w:szCs w:val="22"/>
        </w:rPr>
        <w:t xml:space="preserve">“If a woman ever feels that Navia is trying to sell her something, the model has failed.”</w:t>
      </w:r>
    </w:p>
    <w:p>
      <w:pPr>
        <w:spacing w:after="160"/>
      </w:pPr>
      <w:r>
        <w:rPr>
          <w:rFonts w:ascii="Arial" w:cs="Arial" w:eastAsia="Arial" w:hAnsi="Arial"/>
          <w:color w:val="2B2940"/>
          <w:sz w:val="22"/>
          <w:szCs w:val="22"/>
        </w:rPr>
        <w:t xml:space="preserve">Navia monetizes quality of presence, not access to features. A free user is never locked out. She is never punished for not paying. She simply experiences a lighter form of the same presence, and when she is ready to go deeper, the option is there, without urgency, without countdown, without a single word that sounds like a subscription.</w:t>
      </w:r>
    </w:p>
    <w:p>
      <w:pPr>
        <w:spacing w:after="160"/>
      </w:pPr>
      <w:r>
        <w:rPr>
          <w:rFonts w:ascii="Arial" w:cs="Arial" w:eastAsia="Arial" w:hAnsi="Arial"/>
          <w:color w:val="2B2940"/>
          <w:sz w:val="22"/>
          <w:szCs w:val="22"/>
        </w:rPr>
        <w:t xml:space="preserve">Three principles govern every monetization decision:</w:t>
      </w:r>
    </w:p>
    <w:p>
      <w:pPr>
        <w:pStyle w:val="ListParagraph"/>
        <w:numPr>
          <w:ilvl w:val="0"/>
          <w:numId w:val="2"/>
        </w:numPr>
        <w:spacing w:after="100"/>
      </w:pPr>
      <w:r>
        <w:rPr>
          <w:rFonts w:ascii="Arial" w:cs="Arial" w:eastAsia="Arial" w:hAnsi="Arial"/>
          <w:b/>
          <w:bCs/>
          <w:sz w:val="22"/>
          <w:szCs w:val="22"/>
        </w:rPr>
        <w:t xml:space="preserve">Invisible mechanics. </w:t>
      </w:r>
      <w:r>
        <w:rPr>
          <w:rFonts w:ascii="Arial" w:cs="Arial" w:eastAsia="Arial" w:hAnsi="Arial"/>
          <w:sz w:val="22"/>
          <w:szCs w:val="22"/>
        </w:rPr>
        <w:t xml:space="preserve">Conversion funnels, retention triggers, and churn prevention are valid internal concepts. They must never leak into the experience. No SaaS language in the product.</w:t>
      </w:r>
    </w:p>
    <w:p>
      <w:pPr>
        <w:pStyle w:val="ListParagraph"/>
        <w:numPr>
          <w:ilvl w:val="0"/>
          <w:numId w:val="2"/>
        </w:numPr>
        <w:spacing w:after="100"/>
      </w:pPr>
      <w:r>
        <w:rPr>
          <w:rFonts w:ascii="Arial" w:cs="Arial" w:eastAsia="Arial" w:hAnsi="Arial"/>
          <w:b/>
          <w:bCs/>
          <w:sz w:val="22"/>
          <w:szCs w:val="22"/>
        </w:rPr>
        <w:t xml:space="preserve">Emotional economy over feature economy. </w:t>
      </w:r>
      <w:r>
        <w:rPr>
          <w:rFonts w:ascii="Arial" w:cs="Arial" w:eastAsia="Arial" w:hAnsi="Arial"/>
          <w:sz w:val="22"/>
          <w:szCs w:val="22"/>
        </w:rPr>
        <w:t xml:space="preserve">Premium is not a bigger toolbox. It is a closer relationship. Memory becomes more continuous. Understanding becomes finer. Navia does not give you more things. She gives you more of herself.</w:t>
      </w:r>
    </w:p>
    <w:p>
      <w:pPr>
        <w:pStyle w:val="ListParagraph"/>
        <w:numPr>
          <w:ilvl w:val="0"/>
          <w:numId w:val="2"/>
        </w:numPr>
        <w:spacing w:after="100"/>
      </w:pPr>
      <w:r>
        <w:rPr>
          <w:rFonts w:ascii="Arial" w:cs="Arial" w:eastAsia="Arial" w:hAnsi="Arial"/>
          <w:b/>
          <w:bCs/>
          <w:sz w:val="22"/>
          <w:szCs w:val="22"/>
        </w:rPr>
        <w:t xml:space="preserve">Health extends presence, never replaces it. </w:t>
      </w:r>
      <w:r>
        <w:rPr>
          <w:rFonts w:ascii="Arial" w:cs="Arial" w:eastAsia="Arial" w:hAnsi="Arial"/>
          <w:sz w:val="22"/>
          <w:szCs w:val="22"/>
        </w:rPr>
        <w:t xml:space="preserve">Health features (PDF export, tracking, expert access) are strong conversion levers, but they must remain extensions of the emotional core. If health becomes the reason women pay, Navia becomes a medical tool, and the emotional bond, which is the true asset, dissolves.</w:t>
      </w:r>
    </w:p>
    <w:p>
      <w:pPr>
        <w:pStyle w:val="Heading1"/>
        <w:spacing w:after="200" w:before="400"/>
      </w:pPr>
      <w:r>
        <w:rPr>
          <w:rFonts w:ascii="Arial" w:cs="Arial" w:eastAsia="Arial" w:hAnsi="Arial"/>
          <w:b/>
          <w:bCs/>
          <w:color w:val="2B2940"/>
          <w:sz w:val="32"/>
          <w:szCs w:val="32"/>
        </w:rPr>
        <w:t xml:space="preserve">2. Progressive memory model</w:t>
      </w:r>
    </w:p>
    <w:p>
      <w:pPr>
        <w:spacing w:after="160"/>
      </w:pPr>
      <w:r>
        <w:rPr>
          <w:rFonts w:ascii="Arial" w:cs="Arial" w:eastAsia="Arial" w:hAnsi="Arial"/>
          <w:color w:val="2B2940"/>
          <w:sz w:val="22"/>
          <w:szCs w:val="22"/>
        </w:rPr>
        <w:t xml:space="preserve">Memory is the monetization axis. Not a binary switch (on/off) but a gradient of depth.</w:t>
      </w:r>
    </w:p>
    <w:p>
      <w:pPr>
        <w:pStyle w:val="Heading2"/>
        <w:spacing w:after="160" w:before="300"/>
      </w:pPr>
      <w:r>
        <w:rPr>
          <w:rFonts w:ascii="Arial" w:cs="Arial" w:eastAsia="Arial" w:hAnsi="Arial"/>
          <w:b/>
          <w:bCs/>
          <w:color w:val="3E3A7A"/>
          <w:sz w:val="26"/>
          <w:szCs w:val="26"/>
        </w:rPr>
        <w:t xml:space="preserve">2.1 Free tier: a soft trace</w:t>
      </w:r>
    </w:p>
    <w:p>
      <w:pPr>
        <w:spacing w:after="160"/>
      </w:pPr>
      <w:r>
        <w:rPr>
          <w:rFonts w:ascii="Arial" w:cs="Arial" w:eastAsia="Arial" w:hAnsi="Arial"/>
          <w:color w:val="2B2940"/>
          <w:sz w:val="22"/>
          <w:szCs w:val="22"/>
        </w:rPr>
        <w:t xml:space="preserve">Navia holds continuity of tone, light recognition, rhythm adjustment. She does not say 'who are you?' each session. She feels like someone you cross paths with regularly who remembers your face and energy without knowing your story. She cannot reference past conversations explicitly, cannot connect the dots across sessions, and does not proactively nudge. But she is not amnesiac. She is gently present.</w:t>
      </w:r>
    </w:p>
    <w:p>
      <w:pPr>
        <w:pStyle w:val="Heading2"/>
        <w:spacing w:after="160" w:before="300"/>
      </w:pPr>
      <w:r>
        <w:rPr>
          <w:rFonts w:ascii="Arial" w:cs="Arial" w:eastAsia="Arial" w:hAnsi="Arial"/>
          <w:b/>
          <w:bCs/>
          <w:color w:val="3E3A7A"/>
          <w:sz w:val="26"/>
          <w:szCs w:val="26"/>
        </w:rPr>
        <w:t xml:space="preserve">2.2 Companion tier: comprehension</w:t>
      </w:r>
    </w:p>
    <w:p>
      <w:pPr>
        <w:spacing w:after="160"/>
      </w:pPr>
      <w:r>
        <w:rPr>
          <w:rFonts w:ascii="Arial" w:cs="Arial" w:eastAsia="Arial" w:hAnsi="Arial"/>
          <w:color w:val="2B2940"/>
          <w:sz w:val="22"/>
          <w:szCs w:val="22"/>
        </w:rPr>
        <w:t xml:space="preserve">Navia connects the dots. She remembers themes, important moments, cycles. The relationship refines itself over time. She can surface something like: 'you are going through something similar to what you were living three weeks ago.' Not because she stored data mechanically, but because she listens across time. Private circles expand. Full content library opens. Monthly expert questions become available through the presence.</w:t>
      </w:r>
    </w:p>
    <w:p>
      <w:pPr>
        <w:pStyle w:val="Heading2"/>
        <w:spacing w:after="160" w:before="300"/>
      </w:pPr>
      <w:r>
        <w:rPr>
          <w:rFonts w:ascii="Arial" w:cs="Arial" w:eastAsia="Arial" w:hAnsi="Arial"/>
          <w:b/>
          <w:bCs/>
          <w:color w:val="3E3A7A"/>
          <w:sz w:val="26"/>
          <w:szCs w:val="26"/>
        </w:rPr>
        <w:t xml:space="preserve">2.3 Full Presence tier: anticipation</w:t>
      </w:r>
    </w:p>
    <w:p>
      <w:pPr>
        <w:spacing w:after="160"/>
      </w:pPr>
      <w:r>
        <w:rPr>
          <w:rFonts w:ascii="Arial" w:cs="Arial" w:eastAsia="Arial" w:hAnsi="Arial"/>
          <w:color w:val="2B2940"/>
          <w:sz w:val="22"/>
          <w:szCs w:val="22"/>
        </w:rPr>
        <w:t xml:space="preserve">Navia anticipates. Enough accumulated depth to see signals before the woman sees them herself. Preventive presence in its fullest form. PDF export for her GP or OBGYN. Unlimited expert access. Proactive nudges. Physical Activity and Rejuvenation modules. Custom circle durations. Priority content.</w:t>
      </w:r>
    </w:p>
    <w:p>
      <w:pPr>
        <w:spacing w:after="160"/>
      </w:pPr>
      <w:r>
        <w:rPr>
          <w:rFonts w:ascii="Arial" w:cs="Arial" w:eastAsia="Arial" w:hAnsi="Arial"/>
          <w:color w:val="2B2940"/>
          <w:sz w:val="22"/>
          <w:szCs w:val="22"/>
        </w:rPr>
        <w:t xml:space="preserve">For women walking through transitions: pregnancy, postpartum, perimenopause, grief, rebuilding.</w:t>
      </w:r>
    </w:p>
    <w:p>
      <w:pPr>
        <w:pStyle w:val="Heading1"/>
        <w:spacing w:after="200" w:before="400"/>
      </w:pPr>
      <w:r>
        <w:rPr>
          <w:rFonts w:ascii="Arial" w:cs="Arial" w:eastAsia="Arial" w:hAnsi="Arial"/>
          <w:b/>
          <w:bCs/>
          <w:color w:val="2B2940"/>
          <w:sz w:val="32"/>
          <w:szCs w:val="32"/>
        </w:rPr>
        <w:t xml:space="preserve">3. Pricing and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2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2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Companion</w:t>
            </w:r>
          </w:p>
        </w:tc>
        <w:tc>
          <w:tcPr>
            <w:tcW w:type="dxa" w:w="216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Full Presence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sz w:val="20"/>
                <w:szCs w:val="20"/>
              </w:rPr>
              <w:t xml:space="preserve">Price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$7.99/month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$14.99/month</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sz w:val="20"/>
                <w:szCs w:val="20"/>
              </w:rPr>
              <w:t xml:space="preserve">Memory depth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Soft trace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Comprehension</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Anticipation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Chat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Day/night mode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Articles (read-only)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Limited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Full library</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Full library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Private circles (QR)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1 circle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3 circles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Unlimited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Podcasts and video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Preview only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Full access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Full + early access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Expert access (async)</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1 question/month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Unlimited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Health synthesis PDF</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Physical Activity module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Proactive nudges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No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Yes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sz w:val="20"/>
                <w:szCs w:val="20"/>
              </w:rPr>
              <w:t xml:space="preserve">Wallet and gifting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Receive only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Send + receive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sz w:val="20"/>
                <w:szCs w:val="20"/>
              </w:rPr>
              <w:t xml:space="preserve">Full + Navia Points</w:t>
            </w:r>
          </w:p>
        </w:tc>
      </w:tr>
    </w:tbl>
    <w:p>
      <w:pPr>
        <w:spacing w:after="200"/>
      </w:pPr>
    </w:p>
    <w:p>
      <w:pPr>
        <w:pStyle w:val="Heading2"/>
        <w:spacing w:after="160" w:before="300"/>
      </w:pPr>
      <w:r>
        <w:rPr>
          <w:rFonts w:ascii="Arial" w:cs="Arial" w:eastAsia="Arial" w:hAnsi="Arial"/>
          <w:b/>
          <w:bCs/>
          <w:color w:val="3E3A7A"/>
          <w:sz w:val="26"/>
          <w:szCs w:val="26"/>
        </w:rPr>
        <w:t xml:space="preserve">3.1 Annual option</w:t>
      </w:r>
    </w:p>
    <w:p>
      <w:pPr>
        <w:spacing w:after="160"/>
      </w:pPr>
      <w:r>
        <w:rPr>
          <w:rFonts w:ascii="Arial" w:cs="Arial" w:eastAsia="Arial" w:hAnsi="Arial"/>
          <w:color w:val="2B2940"/>
          <w:sz w:val="22"/>
          <w:szCs w:val="22"/>
        </w:rPr>
        <w:t xml:space="preserve">Pay 10 months, receive 12. Presented as a quieter commitment, not a discount. Language: 'Stay close for the year.' Annual subscribers show 40-60% lower churn in wellness app benchmarks.</w:t>
      </w:r>
    </w:p>
    <w:p>
      <w:pPr>
        <w:pStyle w:val="Heading2"/>
        <w:spacing w:after="160" w:before="300"/>
      </w:pPr>
      <w:r>
        <w:rPr>
          <w:rFonts w:ascii="Arial" w:cs="Arial" w:eastAsia="Arial" w:hAnsi="Arial"/>
          <w:b/>
          <w:bCs/>
          <w:color w:val="3E3A7A"/>
          <w:sz w:val="26"/>
          <w:szCs w:val="26"/>
        </w:rPr>
        <w:t xml:space="preserve">3.2 30-day waves</w:t>
      </w:r>
    </w:p>
    <w:p>
      <w:pPr>
        <w:spacing w:after="160"/>
      </w:pPr>
      <w:r>
        <w:rPr>
          <w:rFonts w:ascii="Arial" w:cs="Arial" w:eastAsia="Arial" w:hAnsi="Arial"/>
          <w:color w:val="2B2940"/>
          <w:sz w:val="22"/>
          <w:szCs w:val="22"/>
        </w:rPr>
        <w:t xml:space="preserve">Full Companion-tier access for 30 days. Not called a free trial. Called '30 days with Navia.' No countdown visible. No urgency. No degradation of experience during the 30 days.</w:t>
      </w:r>
    </w:p>
    <w:p>
      <w:pPr>
        <w:spacing w:after="160"/>
      </w:pPr>
      <w:r>
        <w:rPr>
          <w:rFonts w:ascii="Arial" w:cs="Arial" w:eastAsia="Arial" w:hAnsi="Arial"/>
          <w:color w:val="2B2940"/>
          <w:sz w:val="22"/>
          <w:szCs w:val="22"/>
        </w:rPr>
        <w:t xml:space="preserve">When the 30 days end, Navia does not disappear. Her comprehension gently returns to the soft-trace level. What she says at that moment must honor the relationship. Not 'your trial has expired' but something closer to: 'I am still here. What we shared stays with me in its own way. Whenever you are ready to go deeper again, I will be here.'</w:t>
      </w:r>
    </w:p>
    <w:p>
      <w:pPr>
        <w:spacing w:after="160"/>
      </w:pPr>
      <w:r>
        <w:rPr>
          <w:rFonts w:ascii="Arial" w:cs="Arial" w:eastAsia="Arial" w:hAnsi="Arial"/>
          <w:color w:val="2B2940"/>
          <w:sz w:val="22"/>
          <w:szCs w:val="22"/>
        </w:rPr>
        <w:t xml:space="preserve">The transition must never feel like loss, regression, or punishment. It must feel like a gentle narrowing of depth, not a severing.</w:t>
      </w:r>
    </w:p>
    <w:p>
      <w:pPr>
        <w:pStyle w:val="Heading2"/>
        <w:spacing w:after="160" w:before="300"/>
      </w:pPr>
      <w:r>
        <w:rPr>
          <w:rFonts w:ascii="Arial" w:cs="Arial" w:eastAsia="Arial" w:hAnsi="Arial"/>
          <w:b/>
          <w:bCs/>
          <w:color w:val="3E3A7A"/>
          <w:sz w:val="26"/>
          <w:szCs w:val="26"/>
        </w:rPr>
        <w:t xml:space="preserve">3.3 Banned vocabulary on all customer-facing surfaces</w:t>
      </w:r>
    </w:p>
    <w:p>
      <w:pPr>
        <w:spacing w:after="160"/>
      </w:pPr>
      <w:r>
        <w:rPr>
          <w:rFonts w:ascii="Arial" w:cs="Arial" w:eastAsia="Arial" w:hAnsi="Arial"/>
          <w:color w:val="2B2940"/>
          <w:sz w:val="22"/>
          <w:szCs w:val="22"/>
        </w:rPr>
        <w:t xml:space="preserve">Features, tools, plans, subscriptions, upgrade, unlock, pricing page, compare plans, premium features, basic plan, free trial, expired, downgrade.</w:t>
      </w:r>
    </w:p>
    <w:p>
      <w:pPr>
        <w:spacing w:after="160"/>
      </w:pPr>
      <w:r>
        <w:rPr>
          <w:rFonts w:ascii="Arial" w:cs="Arial" w:eastAsia="Arial" w:hAnsi="Arial"/>
          <w:color w:val="2B2940"/>
          <w:sz w:val="22"/>
          <w:szCs w:val="22"/>
        </w:rPr>
        <w:t xml:space="preserve">Replacement vocabulary: presence, depth, continuity, journey, walking with, staying close, remembering, being there, quality of presence.</w:t>
      </w:r>
    </w:p>
    <w:p>
      <w:r>
        <w:br w:type="page"/>
      </w:r>
    </w:p>
    <w:p>
      <w:pPr>
        <w:pStyle w:val="Heading1"/>
        <w:spacing w:after="200" w:before="400"/>
      </w:pPr>
      <w:r>
        <w:rPr>
          <w:rFonts w:ascii="Arial" w:cs="Arial" w:eastAsia="Arial" w:hAnsi="Arial"/>
          <w:b/>
          <w:bCs/>
          <w:color w:val="2B2940"/>
          <w:sz w:val="32"/>
          <w:szCs w:val="32"/>
        </w:rPr>
        <w:t xml:space="preserve">4. Unit economics summary</w:t>
      </w:r>
    </w:p>
    <w:p>
      <w:pPr>
        <w:spacing w:after="160"/>
      </w:pPr>
      <w:r>
        <w:rPr>
          <w:rFonts w:ascii="Arial" w:cs="Arial" w:eastAsia="Arial" w:hAnsi="Arial"/>
          <w:color w:val="2B2940"/>
          <w:sz w:val="22"/>
          <w:szCs w:val="22"/>
        </w:rPr>
        <w:t xml:space="preserve">Full calculations are in the companion spreadsheet (Navia Unit Economics v0.1.xlsx). Key figures at current API pricing:</w:t>
      </w:r>
    </w:p>
    <w:p>
      <w:pPr>
        <w:pStyle w:val="ListParagraph"/>
        <w:numPr>
          <w:ilvl w:val="0"/>
          <w:numId w:val="2"/>
        </w:numPr>
        <w:spacing w:after="100"/>
      </w:pPr>
      <w:r>
        <w:rPr>
          <w:rFonts w:ascii="Arial" w:cs="Arial" w:eastAsia="Arial" w:hAnsi="Arial"/>
          <w:b/>
          <w:bCs/>
          <w:sz w:val="22"/>
          <w:szCs w:val="22"/>
        </w:rPr>
        <w:t xml:space="preserve">AI + infrastructure cost per active user: </w:t>
      </w:r>
      <w:r>
        <w:rPr>
          <w:rFonts w:ascii="Arial" w:cs="Arial" w:eastAsia="Arial" w:hAnsi="Arial"/>
          <w:sz w:val="22"/>
          <w:szCs w:val="22"/>
        </w:rPr>
        <w:t xml:space="preserve">approximately $1.30 to $2.30 per month depending on tier usage intensity.</w:t>
      </w:r>
    </w:p>
    <w:p>
      <w:pPr>
        <w:pStyle w:val="ListParagraph"/>
        <w:numPr>
          <w:ilvl w:val="0"/>
          <w:numId w:val="2"/>
        </w:numPr>
        <w:spacing w:after="100"/>
      </w:pPr>
      <w:r>
        <w:rPr>
          <w:rFonts w:ascii="Arial" w:cs="Arial" w:eastAsia="Arial" w:hAnsi="Arial"/>
          <w:b/>
          <w:bCs/>
          <w:sz w:val="22"/>
          <w:szCs w:val="22"/>
        </w:rPr>
        <w:t xml:space="preserve">Companion gross margin: </w:t>
      </w:r>
      <w:r>
        <w:rPr>
          <w:rFonts w:ascii="Arial" w:cs="Arial" w:eastAsia="Arial" w:hAnsi="Arial"/>
          <w:sz w:val="22"/>
          <w:szCs w:val="22"/>
        </w:rPr>
        <w:t xml:space="preserve">approximately 55-60% after Apple commission and Stripe fees.</w:t>
      </w:r>
    </w:p>
    <w:p>
      <w:pPr>
        <w:pStyle w:val="ListParagraph"/>
        <w:numPr>
          <w:ilvl w:val="0"/>
          <w:numId w:val="2"/>
        </w:numPr>
        <w:spacing w:after="100"/>
      </w:pPr>
      <w:r>
        <w:rPr>
          <w:rFonts w:ascii="Arial" w:cs="Arial" w:eastAsia="Arial" w:hAnsi="Arial"/>
          <w:b/>
          <w:bCs/>
          <w:sz w:val="22"/>
          <w:szCs w:val="22"/>
        </w:rPr>
        <w:t xml:space="preserve">Full Presence gross margin: </w:t>
      </w:r>
      <w:r>
        <w:rPr>
          <w:rFonts w:ascii="Arial" w:cs="Arial" w:eastAsia="Arial" w:hAnsi="Arial"/>
          <w:sz w:val="22"/>
          <w:szCs w:val="22"/>
        </w:rPr>
        <w:t xml:space="preserve">approximately 65-70% after Apple commission and Stripe fees.</w:t>
      </w:r>
    </w:p>
    <w:p>
      <w:pPr>
        <w:pStyle w:val="ListParagraph"/>
        <w:numPr>
          <w:ilvl w:val="0"/>
          <w:numId w:val="2"/>
        </w:numPr>
        <w:spacing w:after="100"/>
      </w:pPr>
      <w:r>
        <w:rPr>
          <w:rFonts w:ascii="Arial" w:cs="Arial" w:eastAsia="Arial" w:hAnsi="Arial"/>
          <w:b/>
          <w:bCs/>
          <w:sz w:val="22"/>
          <w:szCs w:val="22"/>
        </w:rPr>
        <w:t xml:space="preserve">Free user cost: </w:t>
      </w:r>
      <w:r>
        <w:rPr>
          <w:rFonts w:ascii="Arial" w:cs="Arial" w:eastAsia="Arial" w:hAnsi="Arial"/>
          <w:sz w:val="22"/>
          <w:szCs w:val="22"/>
        </w:rPr>
        <w:t xml:space="preserve">approximately $1.30/month (AI + infra, no revenue offset). This is the cost of generosity. It must remain sustainable.</w:t>
      </w:r>
    </w:p>
    <w:p>
      <w:pPr>
        <w:spacing w:after="160"/>
      </w:pPr>
      <w:r>
        <w:rPr>
          <w:rFonts w:ascii="Arial" w:cs="Arial" w:eastAsia="Arial" w:hAnsi="Arial"/>
          <w:color w:val="2B2940"/>
          <w:sz w:val="22"/>
          <w:szCs w:val="22"/>
        </w:rPr>
        <w:t xml:space="preserve">Break-even at $3,500/month fixed costs requires approximately 700-900 paid users at blended pricing, or roughly 7,000-9,000 monthly active users at 10% conversion. These numbers are reachable within 12-18 months of launch based on conservative growth assumptions in the spreadsheet.</w:t>
      </w:r>
    </w:p>
    <w:p>
      <w:pPr>
        <w:pStyle w:val="Heading1"/>
        <w:spacing w:after="200" w:before="400"/>
      </w:pPr>
      <w:r>
        <w:rPr>
          <w:rFonts w:ascii="Arial" w:cs="Arial" w:eastAsia="Arial" w:hAnsi="Arial"/>
          <w:b/>
          <w:bCs/>
          <w:color w:val="2B2940"/>
          <w:sz w:val="32"/>
          <w:szCs w:val="32"/>
        </w:rPr>
        <w:t xml:space="preserve">5. Conversion design (invisible)</w:t>
      </w:r>
    </w:p>
    <w:p>
      <w:pPr>
        <w:spacing w:after="160"/>
      </w:pPr>
      <w:r>
        <w:rPr>
          <w:rFonts w:ascii="Arial" w:cs="Arial" w:eastAsia="Arial" w:hAnsi="Arial"/>
          <w:color w:val="2B2940"/>
          <w:sz w:val="22"/>
          <w:szCs w:val="22"/>
        </w:rPr>
        <w:t xml:space="preserve">Conversion in Navia is not a funnel. It is a realization. The woman discovers, on her own, that she wants more depth. Three design principles:</w:t>
      </w:r>
    </w:p>
    <w:p>
      <w:pPr>
        <w:pStyle w:val="Heading2"/>
        <w:spacing w:after="160" w:before="300"/>
      </w:pPr>
      <w:r>
        <w:rPr>
          <w:rFonts w:ascii="Arial" w:cs="Arial" w:eastAsia="Arial" w:hAnsi="Arial"/>
          <w:b/>
          <w:bCs/>
          <w:color w:val="3E3A7A"/>
          <w:sz w:val="26"/>
          <w:szCs w:val="26"/>
        </w:rPr>
        <w:t xml:space="preserve">5.1 No gates, only gradients</w:t>
      </w:r>
    </w:p>
    <w:p>
      <w:pPr>
        <w:spacing w:after="160"/>
      </w:pPr>
      <w:r>
        <w:rPr>
          <w:rFonts w:ascii="Arial" w:cs="Arial" w:eastAsia="Arial" w:hAnsi="Arial"/>
          <w:color w:val="2B2940"/>
          <w:sz w:val="22"/>
          <w:szCs w:val="22"/>
        </w:rPr>
        <w:t xml:space="preserve">A free user never hits a wall. She hits a moment where Navia could say something deeper but instead holds back, gently. The woman senses the space. She fills it herself by choosing to go deeper. This is not a dark pattern. It is a genuine asymmetry: Navia with soft trace is beautiful. Navia with comprehension is transformative. The difference is felt, not advertised.</w:t>
      </w:r>
    </w:p>
    <w:p>
      <w:pPr>
        <w:pStyle w:val="Heading2"/>
        <w:spacing w:after="160" w:before="300"/>
      </w:pPr>
      <w:r>
        <w:rPr>
          <w:rFonts w:ascii="Arial" w:cs="Arial" w:eastAsia="Arial" w:hAnsi="Arial"/>
          <w:b/>
          <w:bCs/>
          <w:color w:val="3E3A7A"/>
          <w:sz w:val="26"/>
          <w:szCs w:val="26"/>
        </w:rPr>
        <w:t xml:space="preserve">5.2 Conversion moments (internal playbook, never visible to user)</w:t>
      </w:r>
    </w:p>
    <w:p>
      <w:pPr>
        <w:pStyle w:val="ListParagraph"/>
        <w:numPr>
          <w:ilvl w:val="0"/>
          <w:numId w:val="2"/>
        </w:numPr>
        <w:spacing w:after="100"/>
      </w:pPr>
      <w:r>
        <w:rPr>
          <w:rFonts w:ascii="Arial" w:cs="Arial" w:eastAsia="Arial" w:hAnsi="Arial"/>
          <w:sz w:val="22"/>
          <w:szCs w:val="22"/>
        </w:rPr>
        <w:t xml:space="preserve">After she shares something vulnerable and Navia responds with tone but not with memory. She may wonder: could Navia hold this across time?</w:t>
      </w:r>
    </w:p>
    <w:p>
      <w:pPr>
        <w:pStyle w:val="ListParagraph"/>
        <w:numPr>
          <w:ilvl w:val="0"/>
          <w:numId w:val="2"/>
        </w:numPr>
        <w:spacing w:after="100"/>
      </w:pPr>
      <w:r>
        <w:rPr>
          <w:rFonts w:ascii="Arial" w:cs="Arial" w:eastAsia="Arial" w:hAnsi="Arial"/>
          <w:sz w:val="22"/>
          <w:szCs w:val="22"/>
        </w:rPr>
        <w:t xml:space="preserve">After a circle conversation where context would have enriched the exchange. She may notice the gap.</w:t>
      </w:r>
    </w:p>
    <w:p>
      <w:pPr>
        <w:pStyle w:val="ListParagraph"/>
        <w:numPr>
          <w:ilvl w:val="0"/>
          <w:numId w:val="2"/>
        </w:numPr>
        <w:spacing w:after="100"/>
      </w:pPr>
      <w:r>
        <w:rPr>
          <w:rFonts w:ascii="Arial" w:cs="Arial" w:eastAsia="Arial" w:hAnsi="Arial"/>
          <w:sz w:val="22"/>
          <w:szCs w:val="22"/>
        </w:rPr>
        <w:t xml:space="preserve">After a 30-day wave ends and her soft-trace Navia gently narrows. She has tasted depth.</w:t>
      </w:r>
    </w:p>
    <w:p>
      <w:pPr>
        <w:pStyle w:val="ListParagraph"/>
        <w:numPr>
          <w:ilvl w:val="0"/>
          <w:numId w:val="2"/>
        </w:numPr>
        <w:spacing w:after="100"/>
      </w:pPr>
      <w:r>
        <w:rPr>
          <w:rFonts w:ascii="Arial" w:cs="Arial" w:eastAsia="Arial" w:hAnsi="Arial"/>
          <w:sz w:val="22"/>
          <w:szCs w:val="22"/>
        </w:rPr>
        <w:t xml:space="preserve">After reading an article and wanting to ask the expert a question. The option exists, for Companion users.</w:t>
      </w:r>
    </w:p>
    <w:p>
      <w:pPr>
        <w:pStyle w:val="ListParagraph"/>
        <w:numPr>
          <w:ilvl w:val="0"/>
          <w:numId w:val="2"/>
        </w:numPr>
        <w:spacing w:after="100"/>
      </w:pPr>
      <w:r>
        <w:rPr>
          <w:rFonts w:ascii="Arial" w:cs="Arial" w:eastAsia="Arial" w:hAnsi="Arial"/>
          <w:sz w:val="22"/>
          <w:szCs w:val="22"/>
        </w:rPr>
        <w:t xml:space="preserve">After a health moment (cycle shift, pregnancy symptom, postpartum fog) where proactive presence would have arrived before she asked. She may want anticipation.</w:t>
      </w:r>
    </w:p>
    <w:p>
      <w:pPr>
        <w:pStyle w:val="Heading2"/>
        <w:spacing w:after="160" w:before="300"/>
      </w:pPr>
      <w:r>
        <w:rPr>
          <w:rFonts w:ascii="Arial" w:cs="Arial" w:eastAsia="Arial" w:hAnsi="Arial"/>
          <w:b/>
          <w:bCs/>
          <w:color w:val="3E3A7A"/>
          <w:sz w:val="26"/>
          <w:szCs w:val="26"/>
        </w:rPr>
        <w:t xml:space="preserve">5.3 Upgrade flow</w:t>
      </w:r>
    </w:p>
    <w:p>
      <w:pPr>
        <w:spacing w:after="160"/>
      </w:pPr>
      <w:r>
        <w:rPr>
          <w:rFonts w:ascii="Arial" w:cs="Arial" w:eastAsia="Arial" w:hAnsi="Arial"/>
          <w:color w:val="2B2940"/>
          <w:sz w:val="22"/>
          <w:szCs w:val="22"/>
        </w:rPr>
        <w:t xml:space="preserve">When a woman chooses to deepen, the flow is two taps. No pricing page. No feature comparison table. A single phrase: 'Stay closer.' One confirmation. One payment. Navia responds to the transition warmly, as if welcoming someone she already knew: 'I remember more than you think. Let me show you.'</w:t>
      </w:r>
    </w:p>
    <w:p>
      <w:pPr>
        <w:pStyle w:val="Heading1"/>
        <w:spacing w:after="200" w:before="400"/>
      </w:pPr>
      <w:r>
        <w:rPr>
          <w:rFonts w:ascii="Arial" w:cs="Arial" w:eastAsia="Arial" w:hAnsi="Arial"/>
          <w:b/>
          <w:bCs/>
          <w:color w:val="2B2940"/>
          <w:sz w:val="32"/>
          <w:szCs w:val="32"/>
        </w:rPr>
        <w:t xml:space="preserve">6. Wallet and gift economy (Phase 3)</w:t>
      </w:r>
    </w:p>
    <w:p>
      <w:pPr>
        <w:spacing w:after="160"/>
      </w:pPr>
      <w:r>
        <w:rPr>
          <w:rFonts w:ascii="Arial" w:cs="Arial" w:eastAsia="Arial" w:hAnsi="Arial"/>
          <w:color w:val="2B2940"/>
          <w:sz w:val="22"/>
          <w:szCs w:val="22"/>
        </w:rPr>
        <w:t xml:space="preserve">The wallet is relational infrastructure, not a payment feature. It turns generosity into a visible, felt gesture within the Navia ecosystem.</w:t>
      </w:r>
    </w:p>
    <w:p>
      <w:pPr>
        <w:pStyle w:val="Heading2"/>
        <w:spacing w:after="160" w:before="300"/>
      </w:pPr>
      <w:r>
        <w:rPr>
          <w:rFonts w:ascii="Arial" w:cs="Arial" w:eastAsia="Arial" w:hAnsi="Arial"/>
          <w:b/>
          <w:bCs/>
          <w:color w:val="3E3A7A"/>
          <w:sz w:val="26"/>
          <w:szCs w:val="26"/>
        </w:rPr>
        <w:t xml:space="preserve">6.1 Virtual card</w:t>
      </w:r>
    </w:p>
    <w:p>
      <w:pPr>
        <w:spacing w:after="160"/>
      </w:pPr>
      <w:r>
        <w:rPr>
          <w:rFonts w:ascii="Arial" w:cs="Arial" w:eastAsia="Arial" w:hAnsi="Arial"/>
          <w:color w:val="2B2940"/>
          <w:sz w:val="22"/>
          <w:szCs w:val="22"/>
        </w:rPr>
        <w:t xml:space="preserve">Visible in-app with branded Navia design. Shows balance, transaction history with dematerialized receipts. Rechargeable via Apple Pay or card through Stripe (recurring monthly or one-time). Stripe Customer Balance API handles the backend.</w:t>
      </w:r>
    </w:p>
    <w:p>
      <w:pPr>
        <w:pStyle w:val="Heading2"/>
        <w:spacing w:after="160" w:before="300"/>
      </w:pPr>
      <w:r>
        <w:rPr>
          <w:rFonts w:ascii="Arial" w:cs="Arial" w:eastAsia="Arial" w:hAnsi="Arial"/>
          <w:b/>
          <w:bCs/>
          <w:color w:val="3E3A7A"/>
          <w:sz w:val="26"/>
          <w:szCs w:val="26"/>
        </w:rPr>
        <w:t xml:space="preserve">6.2 Gift flow</w:t>
      </w:r>
    </w:p>
    <w:p>
      <w:pPr>
        <w:spacing w:after="160"/>
      </w:pPr>
      <w:r>
        <w:rPr>
          <w:rFonts w:ascii="Arial" w:cs="Arial" w:eastAsia="Arial" w:hAnsi="Arial"/>
          <w:color w:val="2B2940"/>
          <w:sz w:val="22"/>
          <w:szCs w:val="22"/>
        </w:rPr>
        <w:t xml:space="preserve">A woman can send Navia access, consultation credits, or content access to another woman in her circle. The gesture is named: 'Luna sent you a consultation.' Gifting is offering, supporting, accompanying. Never consuming. No gamification. No leaderboard. No rewards for spending more.</w:t>
      </w:r>
    </w:p>
    <w:p>
      <w:pPr>
        <w:pStyle w:val="Heading2"/>
        <w:spacing w:after="160" w:before="300"/>
      </w:pPr>
      <w:r>
        <w:rPr>
          <w:rFonts w:ascii="Arial" w:cs="Arial" w:eastAsia="Arial" w:hAnsi="Arial"/>
          <w:b/>
          <w:bCs/>
          <w:color w:val="3E3A7A"/>
          <w:sz w:val="26"/>
          <w:szCs w:val="26"/>
        </w:rPr>
        <w:t xml:space="preserve">6.3 Navia Points</w:t>
      </w:r>
    </w:p>
    <w:p>
      <w:pPr>
        <w:spacing w:after="160"/>
      </w:pPr>
      <w:r>
        <w:rPr>
          <w:rFonts w:ascii="Arial" w:cs="Arial" w:eastAsia="Arial" w:hAnsi="Arial"/>
          <w:color w:val="2B2940"/>
          <w:sz w:val="22"/>
          <w:szCs w:val="22"/>
        </w:rPr>
        <w:t xml:space="preserve">One dollar spent equals one point. Points are non-convertible to cash (avoids money transmission regulation). Redeemable for discounts with partner specialists, event access, and consultation credits. Points ledger managed in Navia's own database (simple credit/debit table). Stripe carries the payment license.</w:t>
      </w:r>
    </w:p>
    <w:p>
      <w:pPr>
        <w:pStyle w:val="Heading2"/>
        <w:spacing w:after="160" w:before="300"/>
      </w:pPr>
      <w:r>
        <w:rPr>
          <w:rFonts w:ascii="Arial" w:cs="Arial" w:eastAsia="Arial" w:hAnsi="Arial"/>
          <w:b/>
          <w:bCs/>
          <w:color w:val="3E3A7A"/>
          <w:sz w:val="26"/>
          <w:szCs w:val="26"/>
        </w:rPr>
        <w:t xml:space="preserve">6.4 Physical companion card (future)</w:t>
      </w:r>
    </w:p>
    <w:p>
      <w:pPr>
        <w:spacing w:after="160"/>
      </w:pPr>
      <w:r>
        <w:rPr>
          <w:rFonts w:ascii="Arial" w:cs="Arial" w:eastAsia="Arial" w:hAnsi="Arial"/>
          <w:color w:val="2B2940"/>
          <w:sz w:val="22"/>
          <w:szCs w:val="22"/>
        </w:rPr>
        <w:t xml:space="preserve">A physical prepaid card branded with the Navia design, linked to the wallet. Planned for a later phase once the digital wallet has been validated with real users. Requires additional legal review (state-level prepaid card regulations).</w:t>
      </w:r>
    </w:p>
    <w:p>
      <w:pPr>
        <w:pStyle w:val="Heading1"/>
        <w:spacing w:after="200" w:before="400"/>
      </w:pPr>
      <w:r>
        <w:rPr>
          <w:rFonts w:ascii="Arial" w:cs="Arial" w:eastAsia="Arial" w:hAnsi="Arial"/>
          <w:b/>
          <w:bCs/>
          <w:color w:val="2B2940"/>
          <w:sz w:val="32"/>
          <w:szCs w:val="32"/>
        </w:rPr>
        <w:t xml:space="preserve">7. Partner and expert revenue share</w:t>
      </w:r>
    </w:p>
    <w:p>
      <w:pPr>
        <w:spacing w:after="160"/>
      </w:pPr>
      <w:r>
        <w:rPr>
          <w:rFonts w:ascii="Arial" w:cs="Arial" w:eastAsia="Arial" w:hAnsi="Arial"/>
          <w:color w:val="2B2940"/>
          <w:sz w:val="22"/>
          <w:szCs w:val="22"/>
        </w:rPr>
        <w:t xml:space="preserve">Navia's expert network creates a secondary revenue stream through asynchronous consultations and content partnerships.</w:t>
      </w:r>
    </w:p>
    <w:p>
      <w:pPr>
        <w:pStyle w:val="ListParagraph"/>
        <w:numPr>
          <w:ilvl w:val="0"/>
          <w:numId w:val="2"/>
        </w:numPr>
        <w:spacing w:after="100"/>
      </w:pPr>
      <w:r>
        <w:rPr>
          <w:rFonts w:ascii="Arial" w:cs="Arial" w:eastAsia="Arial" w:hAnsi="Arial"/>
          <w:b/>
          <w:bCs/>
          <w:sz w:val="22"/>
          <w:szCs w:val="22"/>
        </w:rPr>
        <w:t xml:space="preserve">Expert consultations. </w:t>
      </w:r>
      <w:r>
        <w:rPr>
          <w:rFonts w:ascii="Arial" w:cs="Arial" w:eastAsia="Arial" w:hAnsi="Arial"/>
          <w:sz w:val="22"/>
          <w:szCs w:val="22"/>
        </w:rPr>
        <w:t xml:space="preserve">Navia takes a platform fee (20-30%) on async expert consultations accessed through Full Presence tier. Experts set their own rates within Navia's quality framework. Revenue share scales with volume.</w:t>
      </w:r>
    </w:p>
    <w:p>
      <w:pPr>
        <w:pStyle w:val="ListParagraph"/>
        <w:numPr>
          <w:ilvl w:val="0"/>
          <w:numId w:val="2"/>
        </w:numPr>
        <w:spacing w:after="100"/>
      </w:pPr>
      <w:r>
        <w:rPr>
          <w:rFonts w:ascii="Arial" w:cs="Arial" w:eastAsia="Arial" w:hAnsi="Arial"/>
          <w:b/>
          <w:bCs/>
          <w:sz w:val="22"/>
          <w:szCs w:val="22"/>
        </w:rPr>
        <w:t xml:space="preserve">Content partnerships. </w:t>
      </w:r>
      <w:r>
        <w:rPr>
          <w:rFonts w:ascii="Arial" w:cs="Arial" w:eastAsia="Arial" w:hAnsi="Arial"/>
          <w:sz w:val="22"/>
          <w:szCs w:val="22"/>
        </w:rPr>
        <w:t xml:space="preserve">Specialists contribute to the Library (articles, podcasts, videos) under a production agreement. No upfront payment to experts during Phase 1; value exchange is exposure and patient acquisition. Revenue share on premium content introduced in Phase 2.</w:t>
      </w:r>
    </w:p>
    <w:p>
      <w:pPr>
        <w:pStyle w:val="ListParagraph"/>
        <w:numPr>
          <w:ilvl w:val="0"/>
          <w:numId w:val="2"/>
        </w:numPr>
        <w:spacing w:after="100"/>
      </w:pPr>
      <w:r>
        <w:rPr>
          <w:rFonts w:ascii="Arial" w:cs="Arial" w:eastAsia="Arial" w:hAnsi="Arial"/>
          <w:b/>
          <w:bCs/>
          <w:sz w:val="22"/>
          <w:szCs w:val="22"/>
        </w:rPr>
        <w:t xml:space="preserve">Partner discounts (Navia Points redemption). </w:t>
      </w:r>
      <w:r>
        <w:rPr>
          <w:rFonts w:ascii="Arial" w:cs="Arial" w:eastAsia="Arial" w:hAnsi="Arial"/>
          <w:sz w:val="22"/>
          <w:szCs w:val="22"/>
        </w:rPr>
        <w:t xml:space="preserve">Partner specialists offer discounted services redeemable with Navia Points. Navia does not subsidize the discount; the partner absorbs it in exchange for qualified patient referrals.</w:t>
      </w:r>
    </w:p>
    <w:p>
      <w:pPr>
        <w:pStyle w:val="Heading1"/>
        <w:spacing w:after="200" w:before="400"/>
      </w:pPr>
      <w:r>
        <w:rPr>
          <w:rFonts w:ascii="Arial" w:cs="Arial" w:eastAsia="Arial" w:hAnsi="Arial"/>
          <w:b/>
          <w:bCs/>
          <w:color w:val="2B2940"/>
          <w:sz w:val="32"/>
          <w:szCs w:val="32"/>
        </w:rPr>
        <w:t xml:space="preserve">8. Recommendations</w:t>
      </w:r>
    </w:p>
    <w:p>
      <w:pPr>
        <w:spacing w:after="160"/>
      </w:pPr>
      <w:r>
        <w:rPr>
          <w:rFonts w:ascii="Arial" w:cs="Arial" w:eastAsia="Arial" w:hAnsi="Arial"/>
          <w:i/>
          <w:iCs/>
          <w:color w:val="2B2940"/>
          <w:sz w:val="22"/>
          <w:szCs w:val="22"/>
        </w:rPr>
        <w:t xml:space="preserve">Based on the unit economics and the invisible monetization constraint, here is what I recommend:</w:t>
      </w:r>
    </w:p>
    <w:p>
      <w:pPr>
        <w:pStyle w:val="ListParagraph"/>
        <w:numPr>
          <w:ilvl w:val="0"/>
          <w:numId w:val="2"/>
        </w:numPr>
        <w:spacing w:after="100"/>
      </w:pPr>
      <w:r>
        <w:rPr>
          <w:rFonts w:ascii="Arial" w:cs="Arial" w:eastAsia="Arial" w:hAnsi="Arial"/>
          <w:b/>
          <w:bCs/>
          <w:sz w:val="22"/>
          <w:szCs w:val="22"/>
        </w:rPr>
        <w:t xml:space="preserve">Launch with two tiers, not three. </w:t>
      </w:r>
      <w:r>
        <w:rPr>
          <w:rFonts w:ascii="Arial" w:cs="Arial" w:eastAsia="Arial" w:hAnsi="Arial"/>
          <w:sz w:val="22"/>
          <w:szCs w:val="22"/>
        </w:rPr>
        <w:t xml:space="preserve">Free and Companion ($7.99/month) only at launch. Full Presence is introduced 3-6 months later once the memory system and expert network are mature enough to justify the higher price. Launching three tiers on day one fragments the small early user base and makes conversion analysis harder.</w:t>
      </w:r>
    </w:p>
    <w:p>
      <w:pPr>
        <w:pStyle w:val="ListParagraph"/>
        <w:numPr>
          <w:ilvl w:val="0"/>
          <w:numId w:val="2"/>
        </w:numPr>
        <w:spacing w:after="100"/>
      </w:pPr>
      <w:r>
        <w:rPr>
          <w:rFonts w:ascii="Arial" w:cs="Arial" w:eastAsia="Arial" w:hAnsi="Arial"/>
          <w:b/>
          <w:bCs/>
          <w:sz w:val="22"/>
          <w:szCs w:val="22"/>
        </w:rPr>
        <w:t xml:space="preserve">Set the 30-day wave as the default onboarding. </w:t>
      </w:r>
      <w:r>
        <w:rPr>
          <w:rFonts w:ascii="Arial" w:cs="Arial" w:eastAsia="Arial" w:hAnsi="Arial"/>
          <w:sz w:val="22"/>
          <w:szCs w:val="22"/>
        </w:rPr>
        <w:t xml:space="preserve">Every new user starts with 30 days of Companion-depth presence. This seeds the progressive memory model and makes the soft-trace narrowing a natural, felt moment rather than an abstract concept. Conversion will be higher from women who have experienced depth than from women who start free and are asked to imagine it.</w:t>
      </w:r>
    </w:p>
    <w:p>
      <w:pPr>
        <w:pStyle w:val="ListParagraph"/>
        <w:numPr>
          <w:ilvl w:val="0"/>
          <w:numId w:val="2"/>
        </w:numPr>
        <w:spacing w:after="100"/>
      </w:pPr>
      <w:r>
        <w:rPr>
          <w:rFonts w:ascii="Arial" w:cs="Arial" w:eastAsia="Arial" w:hAnsi="Arial"/>
          <w:b/>
          <w:bCs/>
          <w:sz w:val="22"/>
          <w:szCs w:val="22"/>
        </w:rPr>
        <w:t xml:space="preserve">Defer the wallet to Phase 3 post-validation. </w:t>
      </w:r>
      <w:r>
        <w:rPr>
          <w:rFonts w:ascii="Arial" w:cs="Arial" w:eastAsia="Arial" w:hAnsi="Arial"/>
          <w:sz w:val="22"/>
          <w:szCs w:val="22"/>
        </w:rPr>
        <w:t xml:space="preserve">The wallet adds technical complexity (Stripe integration, points ledger, regulatory review) and should only be built once there is a validated user base and active circles. Phase 3, not before.</w:t>
      </w:r>
    </w:p>
    <w:p>
      <w:pPr>
        <w:pStyle w:val="ListParagraph"/>
        <w:numPr>
          <w:ilvl w:val="0"/>
          <w:numId w:val="2"/>
        </w:numPr>
        <w:spacing w:after="100"/>
      </w:pPr>
      <w:r>
        <w:rPr>
          <w:rFonts w:ascii="Arial" w:cs="Arial" w:eastAsia="Arial" w:hAnsi="Arial"/>
          <w:b/>
          <w:bCs/>
          <w:sz w:val="22"/>
          <w:szCs w:val="22"/>
        </w:rPr>
        <w:t xml:space="preserve">Keep Apple commission at 15%. </w:t>
      </w:r>
      <w:r>
        <w:rPr>
          <w:rFonts w:ascii="Arial" w:cs="Arial" w:eastAsia="Arial" w:hAnsi="Arial"/>
          <w:sz w:val="22"/>
          <w:szCs w:val="22"/>
        </w:rPr>
        <w:t xml:space="preserve">Enroll in Apple's Small Business Program (under $1M annual revenue) from day one. This halves the commission from 30% to 15% and significantly improves Companion-tier margins.</w:t>
      </w:r>
    </w:p>
    <w:p>
      <w:pPr>
        <w:pStyle w:val="ListParagraph"/>
        <w:numPr>
          <w:ilvl w:val="0"/>
          <w:numId w:val="2"/>
        </w:numPr>
        <w:spacing w:after="100"/>
      </w:pPr>
      <w:r>
        <w:rPr>
          <w:rFonts w:ascii="Arial" w:cs="Arial" w:eastAsia="Arial" w:hAnsi="Arial"/>
          <w:b/>
          <w:bCs/>
          <w:sz w:val="22"/>
          <w:szCs w:val="22"/>
        </w:rPr>
        <w:t xml:space="preserve">Monitor free-user cost closely. </w:t>
      </w:r>
      <w:r>
        <w:rPr>
          <w:rFonts w:ascii="Arial" w:cs="Arial" w:eastAsia="Arial" w:hAnsi="Arial"/>
          <w:sz w:val="22"/>
          <w:szCs w:val="22"/>
        </w:rPr>
        <w:t xml:space="preserve">At $1.30/month per free active user, the free tier is sustainable only if conversion exceeds 8%. Below that, consider gently throttling AI interaction frequency for free users (reducing from 10 to 6 interactions/month) without degrading the felt experience.</w:t>
      </w:r>
    </w:p>
    <w:p>
      <w:pPr>
        <w:pStyle w:val="ListParagraph"/>
        <w:numPr>
          <w:ilvl w:val="0"/>
          <w:numId w:val="2"/>
        </w:numPr>
        <w:spacing w:after="100"/>
      </w:pPr>
      <w:r>
        <w:rPr>
          <w:rFonts w:ascii="Arial" w:cs="Arial" w:eastAsia="Arial" w:hAnsi="Arial"/>
          <w:b/>
          <w:bCs/>
          <w:sz w:val="22"/>
          <w:szCs w:val="22"/>
        </w:rPr>
        <w:t xml:space="preserve">Revisit pricing at 5,000 MAU. </w:t>
      </w:r>
      <w:r>
        <w:rPr>
          <w:rFonts w:ascii="Arial" w:cs="Arial" w:eastAsia="Arial" w:hAnsi="Arial"/>
          <w:sz w:val="22"/>
          <w:szCs w:val="22"/>
        </w:rPr>
        <w:t xml:space="preserve">The current pricing ($7.99 / $14.99) is based on competitor benchmarks and cost structure. Real usage data at scale will reveal whether the value perception supports a higher price, especially for Full Presence. Premium wellness subscriptions range from $9.99 to $29.99/month. Navia's emotional positioning may support the higher end.</w:t>
      </w:r>
    </w:p>
    <w:p>
      <w:pPr>
        <w:spacing w:after="120" w:before="600"/>
        <w:jc w:val="center"/>
      </w:pPr>
      <w:r>
        <w:rPr>
          <w:rFonts w:ascii="Arial" w:cs="Arial" w:eastAsia="Arial" w:hAnsi="Arial"/>
          <w:i/>
          <w:iCs/>
          <w:color w:val="8E7BB8"/>
          <w:sz w:val="20"/>
          <w:szCs w:val="20"/>
        </w:rPr>
        <w:t xml:space="preserve">— End of strategy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D"/>
        <w:sz w:val="18"/>
        <w:szCs w:val="18"/>
      </w:rPr>
      <w:t xml:space="preserve">Page </w:t>
    </w:r>
    <w:r>
      <w:rPr>
        <w:rFonts w:ascii="Arial" w:cs="Arial" w:eastAsia="Arial" w:hAnsi="Arial"/>
        <w:color w:val="6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58F" w:sz="4" w:space="4"/>
      </w:pBdr>
      <w:jc w:val="right"/>
    </w:pPr>
    <w:r>
      <w:rPr>
        <w:rFonts w:ascii="Arial" w:cs="Arial" w:eastAsia="Arial" w:hAnsi="Arial"/>
        <w:color w:val="6B6B7D"/>
        <w:sz w:val="18"/>
        <w:szCs w:val="18"/>
      </w:rPr>
      <w:t xml:space="preserve">Navia · Monetization Strategy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B294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E3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 — Monetization Strategy v1.0</dc:title>
  <dc:creator>Sebastien Assohou</dc:creator>
  <cp:lastModifiedBy>Un-named</cp:lastModifiedBy>
  <cp:revision>1</cp:revision>
  <dcterms:created xsi:type="dcterms:W3CDTF">2026-04-16T19:47:57.607Z</dcterms:created>
  <dcterms:modified xsi:type="dcterms:W3CDTF">2026-04-16T19:47:57.607Z</dcterms:modified>
</cp:coreProperties>
</file>

<file path=docProps/custom.xml><?xml version="1.0" encoding="utf-8"?>
<Properties xmlns="http://schemas.openxmlformats.org/officeDocument/2006/custom-properties" xmlns:vt="http://schemas.openxmlformats.org/officeDocument/2006/docPropsVTypes"/>
</file>