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Phase 3 Submission</w:t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Group 12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SQL Queries: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See attached SQL file, or code at https://github.com/angemichaella/CSI4142_project/tree/main/OLAP%20Queries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Part 1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a)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tl w:val="0"/>
        </w:rPr>
        <w:t xml:space="preserve">i. Total number of positive cases in the data mart; drill down to August 2020, and drill down to August 22nd, 2020.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498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Ii. Total number of resolved cases in the data mart; drill down to August 2020, and drill down to August 22nd, 2020.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879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b)</w:t>
      </w:r>
      <w:r w:rsidDel="00000000" w:rsidR="00000000" w:rsidRPr="00000000">
        <w:rPr/>
        <w:drawing>
          <wp:inline distB="114300" distT="114300" distL="114300" distR="114300">
            <wp:extent cx="6492615" cy="463015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2615" cy="463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690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c)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2295525" cy="3805238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805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670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d)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i. </w:t>
      </w:r>
      <w:r w:rsidDel="00000000" w:rsidR="00000000" w:rsidRPr="00000000">
        <w:rPr/>
        <w:drawing>
          <wp:inline distB="114300" distT="114300" distL="114300" distR="114300">
            <wp:extent cx="5943600" cy="47371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94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The number of cases in different period of the year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3424238" cy="332422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4081463" cy="3590902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3590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Part 2</w:t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a)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372100" cy="3481388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481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b) </w:t>
      </w:r>
      <w:r w:rsidDel="00000000" w:rsidR="00000000" w:rsidRPr="00000000">
        <w:rPr>
          <w:rtl w:val="0"/>
        </w:rPr>
        <w:t xml:space="preserve">The ranking of the PHUs in terms of the number of cases per month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720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c)</w:t>
      </w:r>
    </w:p>
    <w:p w:rsidR="00000000" w:rsidDel="00000000" w:rsidP="00000000" w:rsidRDefault="00000000" w:rsidRPr="00000000" w14:paraId="00000049">
      <w:pPr>
        <w:ind w:left="-810" w:firstLine="0"/>
        <w:rPr/>
      </w:pPr>
      <w:r w:rsidDel="00000000" w:rsidR="00000000" w:rsidRPr="00000000">
        <w:rPr/>
        <w:drawing>
          <wp:inline distB="114300" distT="114300" distL="114300" distR="114300">
            <wp:extent cx="6824663" cy="405112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24663" cy="4051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sectPr>
      <w:headerReference r:id="rId1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9.png"/><Relationship Id="rId18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