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400"/>
        <w:jc w:val="center"/>
      </w:pPr>
      <w:r>
        <w:rPr>
          <w:rFonts w:ascii="Arial" w:cs="Arial" w:eastAsia="Arial" w:hAnsi="Arial"/>
          <w:b/>
          <w:bCs/>
          <w:color w:val="1F4E79"/>
          <w:sz w:val="28"/>
          <w:szCs w:val="28"/>
        </w:rPr>
        <w:t xml:space="preserve">ECOLE MAROCAINE DES SCIENCES DE L'INGENIEUR</w:t>
      </w:r>
    </w:p>
    <w:p>
      <w:pPr>
        <w:spacing w:after="100" w:before="100"/>
        <w:jc w:val="center"/>
      </w:pPr>
      <w:r>
        <w:rPr>
          <w:rFonts w:ascii="Arial" w:cs="Arial" w:eastAsia="Arial" w:hAnsi="Arial"/>
          <w:color w:val="595959"/>
          <w:sz w:val="24"/>
          <w:szCs w:val="24"/>
        </w:rPr>
        <w:t xml:space="preserve">Filiere : Informatique  |  Module : Deep Learning</w:t>
      </w:r>
    </w:p>
    <w:p>
      <w:pPr>
        <w:spacing w:after="400" w:before="100"/>
        <w:jc w:val="center"/>
      </w:pPr>
      <w:r>
        <w:rPr>
          <w:rFonts w:ascii="Arial" w:cs="Arial" w:eastAsia="Arial" w:hAnsi="Arial"/>
          <w:color w:val="595959"/>
          <w:sz w:val="22"/>
          <w:szCs w:val="22"/>
        </w:rPr>
        <w:t xml:space="preserve">Annee universitaire 2025-2026</w:t>
      </w:r>
    </w:p>
    <w:p>
      <w:pPr>
        <w:pBdr>
          <w:bottom w:val="single" w:color="2E75B6" w:sz="4" w:space="1"/>
        </w:pBdr>
      </w:pPr>
      <w:r>
        <w:t xml:space="preserve"/>
      </w:r>
    </w:p>
    <w:p>
      <w:r>
        <w:t xml:space="preserve"/>
      </w:r>
    </w:p>
    <w:p>
      <w:pPr>
        <w:spacing w:after="200" w:before="300"/>
        <w:jc w:val="center"/>
      </w:pPr>
      <w:r>
        <w:rPr>
          <w:rFonts w:ascii="Arial" w:cs="Arial" w:eastAsia="Arial" w:hAnsi="Arial"/>
          <w:b/>
          <w:bCs/>
          <w:color w:val="1F4E79"/>
          <w:sz w:val="40"/>
          <w:szCs w:val="40"/>
        </w:rPr>
        <w:t xml:space="preserve">RAPPORT SCIENTIFIQUE</w:t>
      </w:r>
    </w:p>
    <w:p>
      <w:pPr>
        <w:spacing w:after="100" w:before="100"/>
        <w:jc w:val="center"/>
      </w:pPr>
      <w:r>
        <w:rPr>
          <w:rFonts w:ascii="Arial" w:cs="Arial" w:eastAsia="Arial" w:hAnsi="Arial"/>
          <w:b/>
          <w:bCs/>
          <w:color w:val="2E75B6"/>
          <w:sz w:val="26"/>
          <w:szCs w:val="26"/>
        </w:rPr>
        <w:t xml:space="preserve">Conception, implementation, comparaison et analyse critique</w:t>
      </w:r>
    </w:p>
    <w:p>
      <w:pPr>
        <w:spacing w:after="300" w:before="0"/>
        <w:jc w:val="center"/>
      </w:pPr>
      <w:r>
        <w:rPr>
          <w:rFonts w:ascii="Arial" w:cs="Arial" w:eastAsia="Arial" w:hAnsi="Arial"/>
          <w:b/>
          <w:bCs/>
          <w:color w:val="2E75B6"/>
          <w:sz w:val="26"/>
          <w:szCs w:val="26"/>
        </w:rPr>
        <w:t xml:space="preserve">de modeles de deep learning pour donnees tabulaires, images et sequences</w:t>
      </w:r>
    </w:p>
    <w:p>
      <w:pPr>
        <w:pBdr>
          <w:bottom w:val="single" w:color="2E75B6" w:sz="4" w:space="1"/>
        </w:pBdr>
      </w:pPr>
      <w:r>
        <w:t xml:space="preserve"/>
      </w:r>
    </w:p>
    <w:p>
      <w:r>
        <w:t xml:space="preserve"/>
      </w:r>
    </w:p>
    <w:p>
      <w:r>
        <w:t xml:space="preserve"/>
      </w:r>
    </w:p>
    <w:p>
      <w:pPr>
        <w:spacing w:after="100" w:before="200"/>
        <w:jc w:val="center"/>
      </w:pPr>
      <w:r>
        <w:rPr>
          <w:rFonts w:ascii="Arial" w:cs="Arial" w:eastAsia="Arial" w:hAnsi="Arial"/>
          <w:color w:val="595959"/>
          <w:sz w:val="22"/>
          <w:szCs w:val="22"/>
        </w:rPr>
        <w:t xml:space="preserve">Dataset : BMW UK — Donnees tabulaires (prix), images (modeles) et avis textuels</w:t>
      </w:r>
    </w:p>
    <w:p>
      <w:r>
        <w:t xml:space="preserve"/>
      </w:r>
    </w:p>
    <w:p>
      <w:r>
        <w:t xml:space="preserve"/>
      </w:r>
    </w:p>
    <w:p>
      <w:r>
        <w:t xml:space="preserve"/>
      </w:r>
    </w:p>
    <w:p>
      <w:r>
        <w:br w:type="page"/>
      </w:r>
    </w:p>
    <w:p>
      <w:pPr>
        <w:pStyle w:val="Heading1"/>
      </w:pPr>
      <w:r>
        <w:rPr>
          <w:rFonts w:ascii="Arial" w:cs="Arial" w:eastAsia="Arial" w:hAnsi="Arial"/>
          <w:b/>
          <w:bCs/>
          <w:color w:val="1F4E79"/>
          <w:sz w:val="32"/>
          <w:szCs w:val="32"/>
        </w:rPr>
        <w:t xml:space="preserve">1. Introduction</w:t>
      </w:r>
    </w:p>
    <w:p>
      <w:pPr>
        <w:pBdr>
          <w:bottom w:val="single" w:color="2E75B6" w:sz="4" w:space="1"/>
        </w:pBdr>
      </w:pPr>
      <w:r>
        <w:t xml:space="preserve"/>
      </w:r>
    </w:p>
    <w:p>
      <w:pPr>
        <w:spacing w:after="80" w:before="80"/>
      </w:pPr>
      <w:r>
        <w:rPr>
          <w:rFonts w:ascii="Arial" w:cs="Arial" w:eastAsia="Arial" w:hAnsi="Arial"/>
          <w:sz w:val="22"/>
          <w:szCs w:val="22"/>
        </w:rPr>
        <w:t xml:space="preserve">Ce projet constitue l'evaluation finale du module Deep Learning a l'EMSI Casablanca. Son objectif est de montrer la capacite a adapter le choix d'une architecture de deep learning a la nature des donnees etudiees, en couvrant trois paradigmes complementaires : donnees tabulaires (MLP), images (CNN) et sequences (RNN/LSTM/GRU/Seq2Seq).</w:t>
      </w:r>
    </w:p>
    <w:p>
      <w:r>
        <w:t xml:space="preserve"/>
      </w:r>
    </w:p>
    <w:p>
      <w:pPr>
        <w:spacing w:after="80" w:before="80"/>
      </w:pPr>
      <w:r>
        <w:rPr>
          <w:rFonts w:ascii="Arial" w:cs="Arial" w:eastAsia="Arial" w:hAnsi="Arial"/>
          <w:sz w:val="22"/>
          <w:szCs w:val="22"/>
        </w:rPr>
        <w:t xml:space="preserve">L'ensemble du travail repose sur un corpus de donnees BMW reel, scinde en trois volets :</w:t>
      </w:r>
    </w:p>
    <w:p>
      <w:pPr>
        <w:pStyle w:val="ListParagraph"/>
        <w:numPr>
          <w:ilvl w:val="0"/>
          <w:numId w:val="2"/>
        </w:numPr>
        <w:spacing w:after="40" w:before="40"/>
      </w:pPr>
      <w:r>
        <w:rPr>
          <w:rFonts w:ascii="Arial" w:cs="Arial" w:eastAsia="Arial" w:hAnsi="Arial"/>
          <w:sz w:val="22"/>
          <w:szCs w:val="22"/>
        </w:rPr>
        <w:t xml:space="preserve">Volet tabulaire : 10 781 vehicules BMW avec 9 attributs (modele, annee, prix, transmission, kilometrage, type de carburant, taxe, consommation, cylindree) — fichier bmw.csv</w:t>
      </w:r>
    </w:p>
    <w:p>
      <w:pPr>
        <w:pStyle w:val="ListParagraph"/>
        <w:numPr>
          <w:ilvl w:val="0"/>
          <w:numId w:val="2"/>
        </w:numPr>
        <w:spacing w:after="40" w:before="40"/>
      </w:pPr>
      <w:r>
        <w:rPr>
          <w:rFonts w:ascii="Arial" w:cs="Arial" w:eastAsia="Arial" w:hAnsi="Arial"/>
          <w:sz w:val="22"/>
          <w:szCs w:val="22"/>
        </w:rPr>
        <w:t xml:space="preserve">Volet images : plus de 8 000 photographies de vehicules BMW reparties en categories correspondant aux differents modeles (Serie 1, Serie 3, X5, i3...) — dossier bmw_cars/</w:t>
      </w:r>
    </w:p>
    <w:p>
      <w:pPr>
        <w:pStyle w:val="ListParagraph"/>
        <w:numPr>
          <w:ilvl w:val="0"/>
          <w:numId w:val="2"/>
        </w:numPr>
        <w:spacing w:after="40" w:before="40"/>
      </w:pPr>
      <w:r>
        <w:rPr>
          <w:rFonts w:ascii="Arial" w:cs="Arial" w:eastAsia="Arial" w:hAnsi="Arial"/>
          <w:sz w:val="22"/>
          <w:szCs w:val="22"/>
        </w:rPr>
        <w:t xml:space="preserve">Volet textuel : avis de consommateurs sur des vehicules BMW en langue anglaise — fichier Scrapped_Car_Reviews_BMW.csv</w:t>
      </w:r>
    </w:p>
    <w:p>
      <w:r>
        <w:t xml:space="preserve"/>
      </w:r>
    </w:p>
    <w:p>
      <w:pPr>
        <w:spacing w:after="80" w:before="80"/>
      </w:pPr>
      <w:r>
        <w:rPr>
          <w:rFonts w:ascii="Arial" w:cs="Arial" w:eastAsia="Arial" w:hAnsi="Arial"/>
          <w:sz w:val="22"/>
          <w:szCs w:val="22"/>
        </w:rPr>
        <w:t xml:space="preserve">Ce rapport est structure en trois parties correspondant aux trois familles de modeles, suivies d'une synthese transversale repondant a la problematique generale du module.</w:t>
      </w:r>
    </w:p>
    <w:p>
      <w:r>
        <w:t xml:space="preserve"/>
      </w:r>
    </w:p>
    <w:p>
      <w:pPr>
        <w:pStyle w:val="Heading1"/>
      </w:pPr>
      <w:r>
        <w:rPr>
          <w:rFonts w:ascii="Arial" w:cs="Arial" w:eastAsia="Arial" w:hAnsi="Arial"/>
          <w:b/>
          <w:bCs/>
          <w:color w:val="1F4E79"/>
          <w:sz w:val="32"/>
          <w:szCs w:val="32"/>
        </w:rPr>
        <w:t xml:space="preserve">2. Partie I — MLP et ingenierie PyTorch</w:t>
      </w:r>
    </w:p>
    <w:p>
      <w:pPr>
        <w:pBdr>
          <w:bottom w:val="single" w:color="2E75B6" w:sz="4" w:space="1"/>
        </w:pBdr>
      </w:pPr>
      <w:r>
        <w:t xml:space="preserve"/>
      </w:r>
    </w:p>
    <w:p>
      <w:pPr>
        <w:pStyle w:val="Heading2"/>
      </w:pPr>
      <w:r>
        <w:rPr>
          <w:rFonts w:ascii="Arial" w:cs="Arial" w:eastAsia="Arial" w:hAnsi="Arial"/>
          <w:b/>
          <w:bCs/>
          <w:color w:val="2E75B6"/>
          <w:sz w:val="26"/>
          <w:szCs w:val="26"/>
        </w:rPr>
        <w:t xml:space="preserve">2.1 Fondements theoriques</w:t>
      </w:r>
    </w:p>
    <w:p>
      <w:pPr>
        <w:pStyle w:val="Heading3"/>
      </w:pPr>
      <w:r>
        <w:rPr>
          <w:rFonts w:ascii="Arial" w:cs="Arial" w:eastAsia="Arial" w:hAnsi="Arial"/>
          <w:b/>
          <w:bCs/>
          <w:color w:val="595959"/>
          <w:sz w:val="24"/>
          <w:szCs w:val="24"/>
        </w:rPr>
        <w:t xml:space="preserve">2.1.1 nn.Module — la brique de base</w:t>
      </w:r>
    </w:p>
    <w:p>
      <w:pPr>
        <w:spacing w:after="80" w:before="80"/>
      </w:pPr>
      <w:r>
        <w:rPr>
          <w:rFonts w:ascii="Arial" w:cs="Arial" w:eastAsia="Arial" w:hAnsi="Arial"/>
          <w:sz w:val="22"/>
          <w:szCs w:val="22"/>
        </w:rPr>
        <w:t xml:space="preserve">nn.Module est la classe de base de tout reseau de neurones en PyTorch. Elle fournit la gestion automatique des parametres (parameters(), named_parameters()), le routage vers le bon device (CPU/GPU via .to(device)), la sauvegarde/rechargement via state_dict()/load_state_dict(), et la distinction entre mode entrainement (model.train()) et evaluation (model.eval()). Tout modele doit surcharger la methode forward(x) definissant le calcul en propagation avant.</w:t>
      </w:r>
    </w:p>
    <w:p>
      <w:r>
        <w:t xml:space="preserve"/>
      </w:r>
    </w:p>
    <w:p>
      <w:pPr>
        <w:pStyle w:val="Heading3"/>
      </w:pPr>
      <w:r>
        <w:rPr>
          <w:rFonts w:ascii="Arial" w:cs="Arial" w:eastAsia="Arial" w:hAnsi="Arial"/>
          <w:b/>
          <w:bCs/>
          <w:color w:val="595959"/>
          <w:sz w:val="24"/>
          <w:szCs w:val="24"/>
        </w:rPr>
        <w:t xml:space="preserve">2.1.2 Parametres, gradient et retropropagation</w:t>
      </w:r>
    </w:p>
    <w:p>
      <w:pPr>
        <w:spacing w:after="80" w:before="80"/>
      </w:pPr>
      <w:r>
        <w:rPr>
          <w:rFonts w:ascii="Arial" w:cs="Arial" w:eastAsia="Arial" w:hAnsi="Arial"/>
          <w:sz w:val="22"/>
          <w:szCs w:val="22"/>
        </w:rPr>
        <w:t xml:space="preserve">Un parametre est un tenseur appris par le reseau (poids W et biais b), avec requires_grad=True. Le gradient mesure la variation de la perte par rapport a chaque parametre :</w:t>
      </w:r>
    </w:p>
    <w:p>
      <w:pPr>
        <w:spacing w:after="80" w:before="80"/>
      </w:pPr>
      <w:r>
        <w:rPr>
          <w:rFonts w:ascii="Arial" w:cs="Arial" w:eastAsia="Arial" w:hAnsi="Arial"/>
          <w:sz w:val="22"/>
          <w:szCs w:val="22"/>
        </w:rPr>
        <w:t xml:space="preserve">dL/dW — calcule par loss.backward() via le moteur d'autograd de PyTorch (differentiation automatique reverse-mode).</w:t>
      </w:r>
    </w:p>
    <w:p>
      <w:r>
        <w:t xml:space="preserve"/>
      </w:r>
    </w:p>
    <w:p>
      <w:pPr>
        <w:spacing w:after="80" w:before="80"/>
      </w:pPr>
      <w:r>
        <w:rPr>
          <w:rFonts w:ascii="Arial" w:cs="Arial" w:eastAsia="Arial" w:hAnsi="Arial"/>
          <w:sz w:val="22"/>
          <w:szCs w:val="22"/>
        </w:rPr>
        <w:t xml:space="preserve">La boucle d'entrainement suit quatre etapes fondamentales :</w:t>
      </w:r>
    </w:p>
    <w:p>
      <w:pPr>
        <w:pStyle w:val="ListParagraph"/>
        <w:numPr>
          <w:ilvl w:val="0"/>
          <w:numId w:val="3"/>
        </w:numPr>
        <w:spacing w:after="40" w:before="40"/>
      </w:pPr>
      <w:r>
        <w:rPr>
          <w:rFonts w:ascii="Arial" w:cs="Arial" w:eastAsia="Arial" w:hAnsi="Arial"/>
          <w:sz w:val="22"/>
          <w:szCs w:val="22"/>
        </w:rPr>
        <w:t xml:space="preserve">Propagation avant : y_pred = model(x)</w:t>
      </w:r>
    </w:p>
    <w:p>
      <w:pPr>
        <w:pStyle w:val="ListParagraph"/>
        <w:numPr>
          <w:ilvl w:val="0"/>
          <w:numId w:val="3"/>
        </w:numPr>
        <w:spacing w:after="40" w:before="40"/>
      </w:pPr>
      <w:r>
        <w:rPr>
          <w:rFonts w:ascii="Arial" w:cs="Arial" w:eastAsia="Arial" w:hAnsi="Arial"/>
          <w:sz w:val="22"/>
          <w:szCs w:val="22"/>
        </w:rPr>
        <w:t xml:space="preserve">Calcul de la perte : L = CrossEntropy(y_pred, y) ou MSE pour la regression</w:t>
      </w:r>
    </w:p>
    <w:p>
      <w:pPr>
        <w:pStyle w:val="ListParagraph"/>
        <w:numPr>
          <w:ilvl w:val="0"/>
          <w:numId w:val="3"/>
        </w:numPr>
        <w:spacing w:after="40" w:before="40"/>
      </w:pPr>
      <w:r>
        <w:rPr>
          <w:rFonts w:ascii="Arial" w:cs="Arial" w:eastAsia="Arial" w:hAnsi="Arial"/>
          <w:sz w:val="22"/>
          <w:szCs w:val="22"/>
        </w:rPr>
        <w:t xml:space="preserve">Retropropagation : loss.backward() — calcule les gradients par la regle de la chaine</w:t>
      </w:r>
    </w:p>
    <w:p>
      <w:pPr>
        <w:pStyle w:val="ListParagraph"/>
        <w:numPr>
          <w:ilvl w:val="0"/>
          <w:numId w:val="3"/>
        </w:numPr>
        <w:spacing w:after="40" w:before="40"/>
      </w:pPr>
      <w:r>
        <w:rPr>
          <w:rFonts w:ascii="Arial" w:cs="Arial" w:eastAsia="Arial" w:hAnsi="Arial"/>
          <w:sz w:val="22"/>
          <w:szCs w:val="22"/>
        </w:rPr>
        <w:t xml:space="preserve">Mise a jour des poids : optimizer.step() — W = W - lr * dL/dW</w:t>
      </w:r>
    </w:p>
    <w:p>
      <w:r>
        <w:t xml:space="preserve"/>
      </w:r>
    </w:p>
    <w:p>
      <w:pPr>
        <w:pStyle w:val="Heading3"/>
      </w:pPr>
      <w:r>
        <w:rPr>
          <w:rFonts w:ascii="Arial" w:cs="Arial" w:eastAsia="Arial" w:hAnsi="Arial"/>
          <w:b/>
          <w:bCs/>
          <w:color w:val="595959"/>
          <w:sz w:val="24"/>
          <w:szCs w:val="24"/>
        </w:rPr>
        <w:t xml:space="preserve">2.1.3 state_dict — sauvegarde de l'etat du modele</w:t>
      </w:r>
    </w:p>
    <w:p>
      <w:pPr>
        <w:spacing w:after="80" w:before="80"/>
      </w:pPr>
      <w:r>
        <w:rPr>
          <w:rFonts w:ascii="Arial" w:cs="Arial" w:eastAsia="Arial" w:hAnsi="Arial"/>
          <w:sz w:val="22"/>
          <w:szCs w:val="22"/>
        </w:rPr>
        <w:t xml:space="preserve">model.state_dict() retourne un dictionnaire ordonne {nom_couche -&gt; tenseur_poids} capturant l'integralite de l'etat du modele : poids et biais de chaque couche Linear, parametres gamma et beta des BatchNorm1d, et statistiques running_mean/running_var. Ce dictionnaire est sauvegarde avec torch.save() et recharge avec load_state_dict(). La verification experimentale (cellule 16b du notebook) confirme que la difference maximale entre le modele original et le modele recharge est de l'ordre de 1e-7, validant la fidelite de la serialisation.</w:t>
      </w:r>
    </w:p>
    <w:p>
      <w:r>
        <w:t xml:space="preserve"/>
      </w:r>
    </w:p>
    <w:p>
      <w:pPr>
        <w:pStyle w:val="Heading3"/>
      </w:pPr>
      <w:r>
        <w:rPr>
          <w:rFonts w:ascii="Arial" w:cs="Arial" w:eastAsia="Arial" w:hAnsi="Arial"/>
          <w:b/>
          <w:bCs/>
          <w:color w:val="595959"/>
          <w:sz w:val="24"/>
          <w:szCs w:val="24"/>
        </w:rPr>
        <w:t xml:space="preserve">2.1.4 nn.Sequential vs classe personnalisee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Critere</w:t>
            </w:r>
          </w:p>
        </w:tc>
        <w:tc>
          <w:tcPr>
            <w:tcW w:type="dxa" w:w="3263"/>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nn.Sequential</w:t>
            </w:r>
          </w:p>
        </w:tc>
        <w:tc>
          <w:tcPr>
            <w:tcW w:type="dxa" w:w="3263"/>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Classe nn.Module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Syntaxe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Concise, empilement lineaire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Explicite, forward() personnalise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Flexibilite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Limitee (pas de branchements)</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Totale (skip connections, attention...)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Controle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Faible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Total (BN, Dropout conditionnel...)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Usage recommande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Prototypage rapide</w:t>
            </w:r>
          </w:p>
        </w:tc>
        <w:tc>
          <w:tcPr>
            <w:tcW w:type="dxa" w:w="3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Architectures complexes</w:t>
            </w:r>
          </w:p>
        </w:tc>
      </w:tr>
    </w:tbl>
    <w:p>
      <w:r>
        <w:t xml:space="preserve"/>
      </w:r>
    </w:p>
    <w:p>
      <w:pPr>
        <w:pStyle w:val="Heading2"/>
      </w:pPr>
      <w:r>
        <w:rPr>
          <w:rFonts w:ascii="Arial" w:cs="Arial" w:eastAsia="Arial" w:hAnsi="Arial"/>
          <w:b/>
          <w:bCs/>
          <w:color w:val="2E75B6"/>
          <w:sz w:val="26"/>
          <w:szCs w:val="26"/>
        </w:rPr>
        <w:t xml:space="preserve">2.2 Preparation des donnees</w:t>
      </w:r>
    </w:p>
    <w:p>
      <w:pPr>
        <w:spacing w:after="80" w:before="80"/>
      </w:pPr>
      <w:r>
        <w:rPr>
          <w:rFonts w:ascii="Arial" w:cs="Arial" w:eastAsia="Arial" w:hAnsi="Arial"/>
          <w:sz w:val="22"/>
          <w:szCs w:val="22"/>
        </w:rPr>
        <w:t xml:space="preserve">Le dataset bmw.csv (10 781 vehicules) a subi les traitements suivants :</w:t>
      </w:r>
    </w:p>
    <w:p>
      <w:pPr>
        <w:pStyle w:val="ListParagraph"/>
        <w:numPr>
          <w:ilvl w:val="0"/>
          <w:numId w:val="2"/>
        </w:numPr>
        <w:spacing w:after="40" w:before="40"/>
      </w:pPr>
      <w:r>
        <w:rPr>
          <w:rFonts w:ascii="Arial" w:cs="Arial" w:eastAsia="Arial" w:hAnsi="Arial"/>
          <w:sz w:val="22"/>
          <w:szCs w:val="22"/>
        </w:rPr>
        <w:t xml:space="preserve">Suppression des doublons et des valeurs manquantes (aucune valeur manquante detectee)</w:t>
      </w:r>
    </w:p>
    <w:p>
      <w:pPr>
        <w:pStyle w:val="ListParagraph"/>
        <w:numPr>
          <w:ilvl w:val="0"/>
          <w:numId w:val="2"/>
        </w:numPr>
        <w:spacing w:after="40" w:before="40"/>
      </w:pPr>
      <w:r>
        <w:rPr>
          <w:rFonts w:ascii="Arial" w:cs="Arial" w:eastAsia="Arial" w:hAnsi="Arial"/>
          <w:sz w:val="22"/>
          <w:szCs w:val="22"/>
        </w:rPr>
        <w:t xml:space="preserve">Filtrage des outliers de prix aux percentiles 1% et 99% -&gt; 10 451 exemples retenus</w:t>
      </w:r>
    </w:p>
    <w:p>
      <w:pPr>
        <w:pStyle w:val="ListParagraph"/>
        <w:numPr>
          <w:ilvl w:val="0"/>
          <w:numId w:val="2"/>
        </w:numPr>
        <w:spacing w:after="40" w:before="40"/>
      </w:pPr>
      <w:r>
        <w:rPr>
          <w:rFonts w:ascii="Arial" w:cs="Arial" w:eastAsia="Arial" w:hAnsi="Arial"/>
          <w:sz w:val="22"/>
          <w:szCs w:val="22"/>
        </w:rPr>
        <w:t xml:space="preserve">Encodage des variables categoriques (model, transmission, fuelType) par LabelEncoder</w:t>
      </w:r>
    </w:p>
    <w:p>
      <w:pPr>
        <w:pStyle w:val="ListParagraph"/>
        <w:numPr>
          <w:ilvl w:val="0"/>
          <w:numId w:val="2"/>
        </w:numPr>
        <w:spacing w:after="40" w:before="40"/>
      </w:pPr>
      <w:r>
        <w:rPr>
          <w:rFonts w:ascii="Arial" w:cs="Arial" w:eastAsia="Arial" w:hAnsi="Arial"/>
          <w:sz w:val="22"/>
          <w:szCs w:val="22"/>
        </w:rPr>
        <w:t xml:space="preserve">Filtrage des classes rares (&lt; 10 exemples) pour la classification carburant -&gt; 4 classes : Diesel, Hybrid, Other, Petrol</w:t>
      </w:r>
    </w:p>
    <w:p>
      <w:pPr>
        <w:pStyle w:val="ListParagraph"/>
        <w:numPr>
          <w:ilvl w:val="0"/>
          <w:numId w:val="2"/>
        </w:numPr>
        <w:spacing w:after="40" w:before="40"/>
      </w:pPr>
      <w:r>
        <w:rPr>
          <w:rFonts w:ascii="Arial" w:cs="Arial" w:eastAsia="Arial" w:hAnsi="Arial"/>
          <w:sz w:val="22"/>
          <w:szCs w:val="22"/>
        </w:rPr>
        <w:t xml:space="preserve">Normalisation par StandardScaler (moyenne 0, ecart-type 1) sur les features numeriques</w:t>
      </w:r>
    </w:p>
    <w:p>
      <w:pPr>
        <w:pStyle w:val="ListParagraph"/>
        <w:numPr>
          <w:ilvl w:val="0"/>
          <w:numId w:val="2"/>
        </w:numPr>
        <w:spacing w:after="40" w:before="40"/>
      </w:pPr>
      <w:r>
        <w:rPr>
          <w:rFonts w:ascii="Arial" w:cs="Arial" w:eastAsia="Arial" w:hAnsi="Arial"/>
          <w:sz w:val="22"/>
          <w:szCs w:val="22"/>
        </w:rPr>
        <w:t xml:space="preserve">Split stratifie : 70% entrainement / 15% validation / 15% test (graine SEED=42)</w:t>
      </w:r>
    </w:p>
    <w:p>
      <w:r>
        <w:t xml:space="preserve"/>
      </w:r>
    </w:p>
    <w:p>
      <w:pPr>
        <w:pStyle w:val="Heading2"/>
      </w:pPr>
      <w:r>
        <w:rPr>
          <w:rFonts w:ascii="Arial" w:cs="Arial" w:eastAsia="Arial" w:hAnsi="Arial"/>
          <w:b/>
          <w:bCs/>
          <w:color w:val="2E75B6"/>
          <w:sz w:val="26"/>
          <w:szCs w:val="26"/>
        </w:rPr>
        <w:t xml:space="preserve">2.3 Implementation</w:t>
      </w:r>
    </w:p>
    <w:p>
      <w:pPr>
        <w:pStyle w:val="Heading3"/>
      </w:pPr>
      <w:r>
        <w:rPr>
          <w:rFonts w:ascii="Arial" w:cs="Arial" w:eastAsia="Arial" w:hAnsi="Arial"/>
          <w:b/>
          <w:bCs/>
          <w:color w:val="595959"/>
          <w:sz w:val="24"/>
          <w:szCs w:val="24"/>
        </w:rPr>
        <w:t xml:space="preserve">2.3.1 Deux architectures MLP</w:t>
      </w:r>
    </w:p>
    <w:p>
      <w:pPr>
        <w:spacing w:after="80" w:before="80"/>
      </w:pPr>
      <w:r>
        <w:rPr>
          <w:rFonts w:ascii="Arial" w:cs="Arial" w:eastAsia="Arial" w:hAnsi="Arial"/>
          <w:sz w:val="22"/>
          <w:szCs w:val="22"/>
        </w:rPr>
        <w:t xml:space="preserve">Version nn.Sequential : empilement lineaire de couches Linear (8-&gt;128-&gt;64-&gt;32-&gt;N_classes) avec ReLU et Dropout(0.3).</w:t>
      </w:r>
    </w:p>
    <w:p>
      <w:pPr>
        <w:spacing w:after="80" w:before="80"/>
      </w:pPr>
      <w:r>
        <w:rPr>
          <w:rFonts w:ascii="Arial" w:cs="Arial" w:eastAsia="Arial" w:hAnsi="Arial"/>
          <w:sz w:val="22"/>
          <w:szCs w:val="22"/>
        </w:rPr>
        <w:t xml:space="preserve">Version MLPCustom (nn.Module) : architecture avec BatchNorm1d apres chaque couche cachee, offrant une normalisation des activations intermediaires. Cette version donne une convergence initiale plus rapide mais est plus sensible au surapprentissage.</w:t>
      </w:r>
    </w:p>
    <w:p>
      <w:r>
        <w:t xml:space="preserve"/>
      </w:r>
    </w:p>
    <w:p>
      <w:pPr>
        <w:pStyle w:val="Heading3"/>
      </w:pPr>
      <w:r>
        <w:rPr>
          <w:rFonts w:ascii="Arial" w:cs="Arial" w:eastAsia="Arial" w:hAnsi="Arial"/>
          <w:b/>
          <w:bCs/>
          <w:color w:val="595959"/>
          <w:sz w:val="24"/>
          <w:szCs w:val="24"/>
        </w:rPr>
        <w:t xml:space="preserve">2.3.2 Trois strategies d'initialisation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2"/>
        <w:gridCol w:w="3387"/>
        <w:gridCol w:w="3387"/>
      </w:tblGrid>
      <w:tr>
        <w:trPr>
          <w:tblHeader/>
        </w:trPr>
        <w:tc>
          <w:tcPr>
            <w:tcW w:type="dxa" w:w="2252"/>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Strategie</w:t>
            </w:r>
          </w:p>
        </w:tc>
        <w:tc>
          <w:tcPr>
            <w:tcW w:type="dxa" w:w="3387"/>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Description</w:t>
            </w:r>
          </w:p>
        </w:tc>
        <w:tc>
          <w:tcPr>
            <w:tcW w:type="dxa" w:w="3387"/>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Impact observe</w:t>
            </w:r>
          </w:p>
        </w:tc>
      </w:tr>
      <w:tr>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Gaussienne</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N(0, 0.01) — poids tres petits</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Convergence lente, gradient faible au debut</w:t>
            </w:r>
          </w:p>
        </w:tc>
      </w:tr>
      <w:tr>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Constante</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 = 0.1 pour tous les poids</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Brisure de symetrie insuffisante — a eviter</w:t>
            </w:r>
          </w:p>
        </w:tc>
      </w:tr>
      <w:tr>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Xavier (Glorot)</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N(0, 2/(fan_in+fan_out))</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Preserves la variance — recommandee</w:t>
            </w:r>
          </w:p>
        </w:tc>
      </w:tr>
    </w:tbl>
    <w:p>
      <w:pPr>
        <w:spacing w:after="80" w:before="80"/>
      </w:pPr>
      <w:r>
        <w:rPr>
          <w:rFonts w:ascii="Arial" w:cs="Arial" w:eastAsia="Arial" w:hAnsi="Arial"/>
          <w:sz w:val="22"/>
          <w:szCs w:val="22"/>
        </w:rPr>
        <w:t xml:space="preserve">Xavier est utilisee en pratique car elle preserve la variance des activations et des gradients a travers les couches, evitant la disparition ou l'explosion du gradient.</w:t>
      </w:r>
    </w:p>
    <w:p>
      <w:r>
        <w:t xml:space="preserve"/>
      </w:r>
    </w:p>
    <w:p>
      <w:pPr>
        <w:pStyle w:val="Heading3"/>
      </w:pPr>
      <w:r>
        <w:rPr>
          <w:rFonts w:ascii="Arial" w:cs="Arial" w:eastAsia="Arial" w:hAnsi="Arial"/>
          <w:b/>
          <w:bCs/>
          <w:color w:val="595959"/>
          <w:sz w:val="24"/>
          <w:szCs w:val="24"/>
        </w:rPr>
        <w:t xml:space="preserve">2.3.3 Boucle d'entrainement</w:t>
      </w:r>
    </w:p>
    <w:p>
      <w:pPr>
        <w:spacing w:after="80" w:before="80"/>
      </w:pPr>
      <w:r>
        <w:rPr>
          <w:rFonts w:ascii="Arial" w:cs="Arial" w:eastAsia="Arial" w:hAnsi="Arial"/>
          <w:sz w:val="22"/>
          <w:szCs w:val="22"/>
        </w:rPr>
        <w:t xml:space="preserve">Optimiseur : Adam (lr=1e-3, weight_decay=1e-4). Critere : CrossEntropyLoss (classification) et MSELoss (regression). Scheduleur : ReduceLROnPlateau (patience=10, facteur=0.5). Le meilleur modele selon val_loss est sauvegarde a chaque epoque.</w:t>
      </w:r>
    </w:p>
    <w:p>
      <w:r>
        <w:t xml:space="preserve"/>
      </w:r>
    </w:p>
    <w:p>
      <w:pPr>
        <w:pStyle w:val="Heading2"/>
      </w:pPr>
      <w:r>
        <w:rPr>
          <w:rFonts w:ascii="Arial" w:cs="Arial" w:eastAsia="Arial" w:hAnsi="Arial"/>
          <w:b/>
          <w:bCs/>
          <w:color w:val="2E75B6"/>
          <w:sz w:val="26"/>
          <w:szCs w:val="26"/>
        </w:rPr>
        <w:t xml:space="preserve">2.4 Resultats experimentaux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2"/>
        <w:gridCol w:w="2252"/>
        <w:gridCol w:w="1500"/>
        <w:gridCol w:w="1874"/>
        <w:gridCol w:w="1148"/>
      </w:tblGrid>
      <w:tr>
        <w:trPr>
          <w:tblHeader/>
        </w:trPr>
        <w:tc>
          <w:tcPr>
            <w:tcW w:type="dxa" w:w="2252"/>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Modele</w:t>
            </w:r>
          </w:p>
        </w:tc>
        <w:tc>
          <w:tcPr>
            <w:tcW w:type="dxa" w:w="2252"/>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Task</w:t>
            </w:r>
          </w:p>
        </w:tc>
        <w:tc>
          <w:tcPr>
            <w:tcW w:type="dxa" w:w="1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Accuracy</w:t>
            </w:r>
          </w:p>
        </w:tc>
        <w:tc>
          <w:tcPr>
            <w:tcW w:type="dxa" w:w="1874"/>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F1-score (weighted)</w:t>
            </w:r>
          </w:p>
        </w:tc>
        <w:tc>
          <w:tcPr>
            <w:tcW w:type="dxa" w:w="1148"/>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R2</w:t>
            </w:r>
          </w:p>
        </w:tc>
      </w:tr>
      <w:tr>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 Sequential</w:t>
            </w:r>
          </w:p>
        </w:tc>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Classification carburant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97.90%</w:t>
            </w:r>
          </w:p>
        </w:tc>
        <w:tc>
          <w:tcPr>
            <w:tcW w:type="dxa" w:w="18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97.85%</w:t>
            </w:r>
          </w:p>
        </w:tc>
        <w:tc>
          <w:tcPr>
            <w:tcW w:type="dxa" w:w="1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 Custom</w:t>
            </w:r>
          </w:p>
        </w:tc>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Classification carburant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97.26%</w:t>
            </w:r>
          </w:p>
        </w:tc>
        <w:tc>
          <w:tcPr>
            <w:tcW w:type="dxa" w:w="18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97.10%</w:t>
            </w:r>
          </w:p>
        </w:tc>
        <w:tc>
          <w:tcPr>
            <w:tcW w:type="dxa" w:w="1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r>
      <w:tr>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MLPRegression</w:t>
            </w:r>
          </w:p>
        </w:tc>
        <w:tc>
          <w:tcPr>
            <w:tcW w:type="dxa" w:w="22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Prediction prix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8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1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0.9104</w:t>
            </w:r>
          </w:p>
        </w:tc>
      </w:tr>
    </w:tbl>
    <w:p>
      <w:r>
        <w:t xml:space="preserve"/>
      </w:r>
    </w:p>
    <w:p>
      <w:pPr>
        <w:spacing w:after="80" w:before="80"/>
      </w:pPr>
      <w:r>
        <w:rPr>
          <w:rFonts w:ascii="Arial" w:cs="Arial" w:eastAsia="Arial" w:hAnsi="Arial"/>
          <w:sz w:val="22"/>
          <w:szCs w:val="22"/>
        </w:rPr>
        <w:t xml:space="preserve">Le MLP Sequential generalise mieux que le MLP Custom malgre sa plus grande simplicite, illustrant le principe de parcimonie. La regression obtient un MAE de 2 168 GBP et un RMSE de 3 042 GBP sur des prix allant jusqu'a 80 000 GBP, soit une precision de +/- 5%.</w:t>
      </w:r>
    </w:p>
    <w:p>
      <w:r>
        <w:t xml:space="preserve"/>
      </w:r>
    </w:p>
    <w:p>
      <w:pPr>
        <w:pStyle w:val="Heading2"/>
      </w:pPr>
      <w:r>
        <w:rPr>
          <w:rFonts w:ascii="Arial" w:cs="Arial" w:eastAsia="Arial" w:hAnsi="Arial"/>
          <w:b/>
          <w:bCs/>
          <w:color w:val="2E75B6"/>
          <w:sz w:val="26"/>
          <w:szCs w:val="26"/>
        </w:rPr>
        <w:t xml:space="preserve">2.5 Analyse critique et question de synthese</w:t>
      </w:r>
    </w:p>
    <w:p>
      <w:pPr>
        <w:spacing w:after="80" w:before="80"/>
      </w:pPr>
      <w:r>
        <w:rPr>
          <w:rFonts w:ascii="Arial" w:cs="Arial" w:eastAsia="Arial" w:hAnsi="Arial"/>
          <w:sz w:val="22"/>
          <w:szCs w:val="22"/>
        </w:rPr>
        <w:t xml:space="preserve">Dans quelle mesure un MLP bien parametre constitue-t-il une solution pertinente pour la classification tabulaire ?</w:t>
      </w:r>
    </w:p>
    <w:p>
      <w:r>
        <w:t xml:space="preserve"/>
      </w:r>
    </w:p>
    <w:p>
      <w:pPr>
        <w:spacing w:after="80" w:before="80"/>
      </w:pPr>
      <w:r>
        <w:rPr>
          <w:rFonts w:ascii="Arial" w:cs="Arial" w:eastAsia="Arial" w:hAnsi="Arial"/>
          <w:sz w:val="22"/>
          <w:szCs w:val="22"/>
        </w:rPr>
        <w:t xml:space="preserve">Le MLP constitue une solution robuste et efficace sur ce dataset tabulaire (Accuracy 97.9%, R2=0.91), grace a son theoreme d'approximation universelle. Ses limites sont :</w:t>
      </w:r>
    </w:p>
    <w:p>
      <w:pPr>
        <w:pStyle w:val="ListParagraph"/>
        <w:numPr>
          <w:ilvl w:val="0"/>
          <w:numId w:val="2"/>
        </w:numPr>
        <w:spacing w:after="40" w:before="40"/>
      </w:pPr>
      <w:r>
        <w:rPr>
          <w:rFonts w:ascii="Arial" w:cs="Arial" w:eastAsia="Arial" w:hAnsi="Arial"/>
          <w:sz w:val="22"/>
          <w:szCs w:val="22"/>
        </w:rPr>
        <w:t xml:space="preserve">Opacite : les relations apprises sont enfouies dans des matrices de poids non interpretables</w:t>
      </w:r>
    </w:p>
    <w:p>
      <w:pPr>
        <w:pStyle w:val="ListParagraph"/>
        <w:numPr>
          <w:ilvl w:val="0"/>
          <w:numId w:val="2"/>
        </w:numPr>
        <w:spacing w:after="40" w:before="40"/>
      </w:pPr>
      <w:r>
        <w:rPr>
          <w:rFonts w:ascii="Arial" w:cs="Arial" w:eastAsia="Arial" w:hAnsi="Arial"/>
          <w:sz w:val="22"/>
          <w:szCs w:val="22"/>
        </w:rPr>
        <w:t xml:space="preserve">Sensibilite au desequilibre de classes : la classe Hybrid (~3%) est sous-classifiee sans ponderation</w:t>
      </w:r>
    </w:p>
    <w:p>
      <w:pPr>
        <w:pStyle w:val="ListParagraph"/>
        <w:numPr>
          <w:ilvl w:val="0"/>
          <w:numId w:val="2"/>
        </w:numPr>
        <w:spacing w:after="40" w:before="40"/>
      </w:pPr>
      <w:r>
        <w:rPr>
          <w:rFonts w:ascii="Arial" w:cs="Arial" w:eastAsia="Arial" w:hAnsi="Arial"/>
          <w:sz w:val="22"/>
          <w:szCs w:val="22"/>
        </w:rPr>
        <w:t xml:space="preserve">Absence de prior structurel : le MLP ne peut pas exploiter un ordre naturel (ex. annee) ou des hierarchies</w:t>
      </w:r>
    </w:p>
    <w:p>
      <w:pPr>
        <w:pStyle w:val="ListParagraph"/>
        <w:numPr>
          <w:ilvl w:val="0"/>
          <w:numId w:val="2"/>
        </w:numPr>
        <w:spacing w:after="40" w:before="40"/>
      </w:pPr>
      <w:r>
        <w:rPr>
          <w:rFonts w:ascii="Arial" w:cs="Arial" w:eastAsia="Arial" w:hAnsi="Arial"/>
          <w:sz w:val="22"/>
          <w:szCs w:val="22"/>
        </w:rPr>
        <w:t xml:space="preserve">Comparaison avec alternatives : sur donnees tabulaires pures, les methodes a base d'arbres (XGBoost, Random Forest) restent souvent plus efficaces et interpretables</w:t>
      </w:r>
    </w:p>
    <w:p>
      <w:r>
        <w:t xml:space="preserve"/>
      </w:r>
    </w:p>
    <w:p>
      <w:r>
        <w:br w:type="page"/>
      </w:r>
    </w:p>
    <w:p>
      <w:pPr>
        <w:pStyle w:val="Heading1"/>
      </w:pPr>
      <w:r>
        <w:rPr>
          <w:rFonts w:ascii="Arial" w:cs="Arial" w:eastAsia="Arial" w:hAnsi="Arial"/>
          <w:b/>
          <w:bCs/>
          <w:color w:val="1F4E79"/>
          <w:sz w:val="32"/>
          <w:szCs w:val="32"/>
        </w:rPr>
        <w:t xml:space="preserve">3. Partie II — CNN et vision par ordinateur</w:t>
      </w:r>
    </w:p>
    <w:p>
      <w:pPr>
        <w:pBdr>
          <w:bottom w:val="single" w:color="2E75B6" w:sz="4" w:space="1"/>
        </w:pBdr>
      </w:pPr>
      <w:r>
        <w:t xml:space="preserve"/>
      </w:r>
    </w:p>
    <w:p>
      <w:pPr>
        <w:pStyle w:val="Heading2"/>
      </w:pPr>
      <w:r>
        <w:rPr>
          <w:rFonts w:ascii="Arial" w:cs="Arial" w:eastAsia="Arial" w:hAnsi="Arial"/>
          <w:b/>
          <w:bCs/>
          <w:color w:val="2E75B6"/>
          <w:sz w:val="26"/>
          <w:szCs w:val="26"/>
        </w:rPr>
        <w:t xml:space="preserve">3.1 Fondements theoriques</w:t>
      </w:r>
    </w:p>
    <w:p>
      <w:pPr>
        <w:pStyle w:val="Heading3"/>
      </w:pPr>
      <w:r>
        <w:rPr>
          <w:rFonts w:ascii="Arial" w:cs="Arial" w:eastAsia="Arial" w:hAnsi="Arial"/>
          <w:b/>
          <w:bCs/>
          <w:color w:val="595959"/>
          <w:sz w:val="24"/>
          <w:szCs w:val="24"/>
        </w:rPr>
        <w:t xml:space="preserve">3.1.1 Inadequation du MLP pour les images</w:t>
      </w:r>
    </w:p>
    <w:p>
      <w:pPr>
        <w:spacing w:after="80" w:before="80"/>
      </w:pPr>
      <w:r>
        <w:rPr>
          <w:rFonts w:ascii="Arial" w:cs="Arial" w:eastAsia="Arial" w:hAnsi="Arial"/>
          <w:sz w:val="22"/>
          <w:szCs w:val="22"/>
        </w:rPr>
        <w:t xml:space="preserve">Un MLP applique a une image 128x128x3 requiert un vecteur d'entree de 49 152 dimensions, entrainant une explosion des parametres. Il perd egalement toute information spatiale et ne possede aucune invariance aux translations. Trois proprietes fondamentales des images sont ignorees par le MLP :</w:t>
      </w:r>
    </w:p>
    <w:p>
      <w:pPr>
        <w:pStyle w:val="ListParagraph"/>
        <w:numPr>
          <w:ilvl w:val="0"/>
          <w:numId w:val="2"/>
        </w:numPr>
        <w:spacing w:after="40" w:before="40"/>
      </w:pPr>
      <w:r>
        <w:rPr>
          <w:rFonts w:ascii="Arial" w:cs="Arial" w:eastAsia="Arial" w:hAnsi="Arial"/>
          <w:sz w:val="22"/>
          <w:szCs w:val="22"/>
        </w:rPr>
        <w:t xml:space="preserve">Localite : deux pixels voisins sont plus correles que deux pixels distants</w:t>
      </w:r>
    </w:p>
    <w:p>
      <w:pPr>
        <w:pStyle w:val="ListParagraph"/>
        <w:numPr>
          <w:ilvl w:val="0"/>
          <w:numId w:val="2"/>
        </w:numPr>
        <w:spacing w:after="40" w:before="40"/>
      </w:pPr>
      <w:r>
        <w:rPr>
          <w:rFonts w:ascii="Arial" w:cs="Arial" w:eastAsia="Arial" w:hAnsi="Arial"/>
          <w:sz w:val="22"/>
          <w:szCs w:val="22"/>
        </w:rPr>
        <w:t xml:space="preserve">Stationnarite : un detecteur de bord utile en haut a gauche est utile partout dans l'image</w:t>
      </w:r>
    </w:p>
    <w:p>
      <w:pPr>
        <w:pStyle w:val="ListParagraph"/>
        <w:numPr>
          <w:ilvl w:val="0"/>
          <w:numId w:val="2"/>
        </w:numPr>
        <w:spacing w:after="40" w:before="40"/>
      </w:pPr>
      <w:r>
        <w:rPr>
          <w:rFonts w:ascii="Arial" w:cs="Arial" w:eastAsia="Arial" w:hAnsi="Arial"/>
          <w:sz w:val="22"/>
          <w:szCs w:val="22"/>
        </w:rPr>
        <w:t xml:space="preserve">Hierarchie : bords -&gt; textures -&gt; parties -&gt; objets</w:t>
      </w:r>
    </w:p>
    <w:p>
      <w:r>
        <w:t xml:space="preserve"/>
      </w:r>
    </w:p>
    <w:p>
      <w:pPr>
        <w:pStyle w:val="Heading3"/>
      </w:pPr>
      <w:r>
        <w:rPr>
          <w:rFonts w:ascii="Arial" w:cs="Arial" w:eastAsia="Arial" w:hAnsi="Arial"/>
          <w:b/>
          <w:bCs/>
          <w:color w:val="595959"/>
          <w:sz w:val="24"/>
          <w:szCs w:val="24"/>
        </w:rPr>
        <w:t xml:space="preserve">3.1.2 Correlation croisee 2D et calculs dimensionnels</w:t>
      </w:r>
    </w:p>
    <w:p>
      <w:pPr>
        <w:spacing w:after="80" w:before="80"/>
      </w:pPr>
      <w:r>
        <w:rPr>
          <w:rFonts w:ascii="Arial" w:cs="Arial" w:eastAsia="Arial" w:hAnsi="Arial"/>
          <w:sz w:val="22"/>
          <w:szCs w:val="22"/>
        </w:rPr>
        <w:t xml:space="preserve">La correlation croisee 2D entre une entree X (HxW) et un noyau K (kHxkW) produit Y[i,j] = somme(m,n) X[i+m,j+n] * K[m,n].</w:t>
      </w:r>
    </w:p>
    <w:p>
      <w:r>
        <w:t xml:space="preserve"/>
      </w:r>
    </w:p>
    <w:p>
      <w:pPr>
        <w:spacing w:after="80" w:before="80"/>
      </w:pPr>
      <w:r>
        <w:rPr>
          <w:rFonts w:ascii="Arial" w:cs="Arial" w:eastAsia="Arial" w:hAnsi="Arial"/>
          <w:sz w:val="22"/>
          <w:szCs w:val="22"/>
        </w:rPr>
        <w:t xml:space="preserve">Taille de sortie apres convolution : H_out = floor((H_in + 2p - k) / s) + 1</w:t>
      </w:r>
    </w:p>
    <w:p>
      <w:pPr>
        <w:spacing w:after="80" w:before="80"/>
      </w:pPr>
      <w:r>
        <w:rPr>
          <w:rFonts w:ascii="Arial" w:cs="Arial" w:eastAsia="Arial" w:hAnsi="Arial"/>
          <w:sz w:val="22"/>
          <w:szCs w:val="22"/>
        </w:rPr>
        <w:t xml:space="preserve">Taille de sortie apres pooling (fenetre k, stride s) : H_out = floor((H_in - k) / s) + 1</w:t>
      </w:r>
    </w:p>
    <w:p>
      <w:r>
        <w:t xml:space="preserve"/>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600"/>
        <w:gridCol w:w="600"/>
        <w:gridCol w:w="600"/>
        <w:gridCol w:w="1000"/>
      </w:tblGrid>
      <w:tr>
        <w:trPr>
          <w:tblHeader/>
        </w:trPr>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Configuration</w:t>
            </w:r>
          </w:p>
        </w:tc>
        <w:tc>
          <w:tcPr>
            <w:tcW w:type="dxa" w:w="8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H_in</w:t>
            </w:r>
          </w:p>
        </w:tc>
        <w:tc>
          <w:tcPr>
            <w:tcW w:type="dxa" w:w="6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k</w:t>
            </w:r>
          </w:p>
        </w:tc>
        <w:tc>
          <w:tcPr>
            <w:tcW w:type="dxa" w:w="6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p</w:t>
            </w:r>
          </w:p>
        </w:tc>
        <w:tc>
          <w:tcPr>
            <w:tcW w:type="dxa" w:w="6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s</w:t>
            </w:r>
          </w:p>
        </w:tc>
        <w:tc>
          <w:tcPr>
            <w:tcW w:type="dxa" w:w="1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H_out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 sans padding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 avec padding=1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 stride=2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MaxPool 2x2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w:t>
            </w:r>
          </w:p>
        </w:tc>
      </w:tr>
    </w:tbl>
    <w:p>
      <w:r>
        <w:t xml:space="preserve"/>
      </w:r>
    </w:p>
    <w:p>
      <w:pPr>
        <w:pStyle w:val="Heading3"/>
      </w:pPr>
      <w:r>
        <w:rPr>
          <w:rFonts w:ascii="Arial" w:cs="Arial" w:eastAsia="Arial" w:hAnsi="Arial"/>
          <w:b/>
          <w:bCs/>
          <w:color w:val="595959"/>
          <w:sz w:val="24"/>
          <w:szCs w:val="24"/>
        </w:rPr>
        <w:t xml:space="preserve">3.1.3 Role des hyperparametres</w:t>
      </w:r>
    </w:p>
    <w:p>
      <w:pPr>
        <w:spacing w:after="80" w:before="80"/>
      </w:pPr>
      <w:r>
        <w:rPr>
          <w:rFonts w:ascii="Arial" w:cs="Arial" w:eastAsia="Arial" w:hAnsi="Arial"/>
          <w:sz w:val="22"/>
          <w:szCs w:val="22"/>
        </w:rPr>
        <w:t xml:space="preserve">Padding : preserve la taille spatiale (p=1 avec k=3 -&gt; meme taille). Sans padding, la carte retrecit a chaque couche, perdant de l'information aux bords.</w:t>
      </w:r>
    </w:p>
    <w:p>
      <w:pPr>
        <w:spacing w:after="80" w:before="80"/>
      </w:pPr>
      <w:r>
        <w:rPr>
          <w:rFonts w:ascii="Arial" w:cs="Arial" w:eastAsia="Arial" w:hAnsi="Arial"/>
          <w:sz w:val="22"/>
          <w:szCs w:val="22"/>
        </w:rPr>
        <w:t xml:space="preserve">Stride : sous-echantillonnage spatial. s=2 divise la resolution par 2 (alternative au pooling, appris par le reseau).</w:t>
      </w:r>
    </w:p>
    <w:p>
      <w:pPr>
        <w:spacing w:after="80" w:before="80"/>
      </w:pPr>
      <w:r>
        <w:rPr>
          <w:rFonts w:ascii="Arial" w:cs="Arial" w:eastAsia="Arial" w:hAnsi="Arial"/>
          <w:sz w:val="22"/>
          <w:szCs w:val="22"/>
        </w:rPr>
        <w:t xml:space="preserve">MaxPool vs AvgPool : MaxPool selectionne l'activation maximale (detecteur de presence) ; AvgPool moyenne (representation diffuse). MaxPool domine sur images a fort contraste.</w:t>
      </w:r>
    </w:p>
    <w:p>
      <w:pPr>
        <w:spacing w:after="80" w:before="80"/>
      </w:pPr>
      <w:r>
        <w:rPr>
          <w:rFonts w:ascii="Arial" w:cs="Arial" w:eastAsia="Arial" w:hAnsi="Arial"/>
          <w:sz w:val="22"/>
          <w:szCs w:val="22"/>
        </w:rPr>
        <w:t xml:space="preserve">Convolution 1x1 : projection lineaire sur les canaux sans changer la resolution spatiale — reduit le nombre de canaux (et donc les parametres des couches suivantes). Utilisee dans MobileNet, Inception, ResNet.</w:t>
      </w:r>
    </w:p>
    <w:p>
      <w:r>
        <w:t xml:space="preserve"/>
      </w:r>
    </w:p>
    <w:p>
      <w:pPr>
        <w:pStyle w:val="Heading2"/>
      </w:pPr>
      <w:r>
        <w:rPr>
          <w:rFonts w:ascii="Arial" w:cs="Arial" w:eastAsia="Arial" w:hAnsi="Arial"/>
          <w:b/>
          <w:bCs/>
          <w:color w:val="2E75B6"/>
          <w:sz w:val="26"/>
          <w:szCs w:val="26"/>
        </w:rPr>
        <w:t xml:space="preserve">3.2 Implementation manuelle et comparaison PyTorch</w:t>
      </w:r>
    </w:p>
    <w:p>
      <w:pPr>
        <w:spacing w:after="80" w:before="80"/>
      </w:pPr>
      <w:r>
        <w:rPr>
          <w:rFonts w:ascii="Arial" w:cs="Arial" w:eastAsia="Arial" w:hAnsi="Arial"/>
          <w:sz w:val="22"/>
          <w:szCs w:val="22"/>
        </w:rPr>
        <w:t xml:space="preserve">Trois operations ont ete implementees manuellement et validees contre les couches PyTorch correspondantes (verification par np.allclose) :</w:t>
      </w:r>
    </w:p>
    <w:p>
      <w:pPr>
        <w:pStyle w:val="ListParagraph"/>
        <w:numPr>
          <w:ilvl w:val="0"/>
          <w:numId w:val="2"/>
        </w:numPr>
        <w:spacing w:after="40" w:before="40"/>
      </w:pPr>
      <w:r>
        <w:rPr>
          <w:rFonts w:ascii="Arial" w:cs="Arial" w:eastAsia="Arial" w:hAnsi="Arial"/>
          <w:sz w:val="22"/>
          <w:szCs w:val="22"/>
        </w:rPr>
        <w:t xml:space="preserve">corr2d_manual : boucle double sur les positions (i,j), produit element-wise avec le noyau</w:t>
      </w:r>
    </w:p>
    <w:p>
      <w:pPr>
        <w:pStyle w:val="ListParagraph"/>
        <w:numPr>
          <w:ilvl w:val="0"/>
          <w:numId w:val="2"/>
        </w:numPr>
        <w:spacing w:after="40" w:before="40"/>
      </w:pPr>
      <w:r>
        <w:rPr>
          <w:rFonts w:ascii="Arial" w:cs="Arial" w:eastAsia="Arial" w:hAnsi="Arial"/>
          <w:sz w:val="22"/>
          <w:szCs w:val="22"/>
        </w:rPr>
        <w:t xml:space="preserve">maxpool_manual : boucle sur les fenetres, selection du maximum</w:t>
      </w:r>
    </w:p>
    <w:p>
      <w:pPr>
        <w:pStyle w:val="ListParagraph"/>
        <w:numPr>
          <w:ilvl w:val="0"/>
          <w:numId w:val="2"/>
        </w:numPr>
        <w:spacing w:after="40" w:before="40"/>
      </w:pPr>
      <w:r>
        <w:rPr>
          <w:rFonts w:ascii="Arial" w:cs="Arial" w:eastAsia="Arial" w:hAnsi="Arial"/>
          <w:sz w:val="22"/>
          <w:szCs w:val="22"/>
        </w:rPr>
        <w:t xml:space="preserve">avgpool_manual : boucle sur les fenetres, calcul de la moyenne</w:t>
      </w:r>
    </w:p>
    <w:p>
      <w:pPr>
        <w:spacing w:after="80" w:before="80"/>
      </w:pPr>
      <w:r>
        <w:rPr>
          <w:rFonts w:ascii="Arial" w:cs="Arial" w:eastAsia="Arial" w:hAnsi="Arial"/>
          <w:sz w:val="22"/>
          <w:szCs w:val="22"/>
        </w:rPr>
        <w:t xml:space="preserve">Les trois implementations ont ete verifiees exactes (difference &lt; 1e-6) par rapport a F.conv2d, F.max_pool2d et F.avg_pool2d de PyTorch.</w:t>
      </w:r>
    </w:p>
    <w:p>
      <w:r>
        <w:t xml:space="preserve"/>
      </w:r>
    </w:p>
    <w:p>
      <w:pPr>
        <w:pStyle w:val="Heading2"/>
      </w:pPr>
      <w:r>
        <w:rPr>
          <w:rFonts w:ascii="Arial" w:cs="Arial" w:eastAsia="Arial" w:hAnsi="Arial"/>
          <w:b/>
          <w:bCs/>
          <w:color w:val="2E75B6"/>
          <w:sz w:val="26"/>
          <w:szCs w:val="26"/>
        </w:rPr>
        <w:t xml:space="preserve">3.3 Architecture FastCNN</w:t>
      </w:r>
    </w:p>
    <w:p>
      <w:pPr>
        <w:spacing w:after="80" w:before="80"/>
      </w:pPr>
      <w:r>
        <w:rPr>
          <w:rFonts w:ascii="Arial" w:cs="Arial" w:eastAsia="Arial" w:hAnsi="Arial"/>
          <w:sz w:val="22"/>
          <w:szCs w:val="22"/>
        </w:rPr>
        <w:t xml:space="preserve">FastCNN est une architecture inspiree de MobileNet utilisant des convolutions depthwise separables. Cette approche decompose une convolution classique (CxC'xkxk parametres) en une depthwise (CxkxkHxkW) + une pointwise 1x1 (C'xCx1x1), reduisant les parametres d'un facteur environ 9 pour k=3.</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Couche</w:t>
            </w:r>
          </w:p>
        </w:tc>
        <w:tc>
          <w:tcPr>
            <w:tcW w:type="dxa" w:w="2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Entree</w:t>
            </w:r>
          </w:p>
        </w:tc>
        <w:tc>
          <w:tcPr>
            <w:tcW w:type="dxa" w:w="2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Sortie</w:t>
            </w:r>
          </w:p>
        </w:tc>
        <w:tc>
          <w:tcPr>
            <w:tcW w:type="dxa" w:w="25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Parametres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Conv(3x3, s=2, p=1)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128x128x3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64x64x32</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864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DW-Bloc(s=1)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64x64x32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64x64x64</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2 368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DW-Bloc(s=2)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64x64x64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32x32x128</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9 728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DW-Bloc(s=1)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32x32x128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32x32x128</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17 792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DW-Bloc(s=2)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32x32x128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16x16x256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35 072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DW-Bloc(s=1)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16x16x256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16x16x256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68 352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AdaptiveAvgPool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16x16x256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1x1x256</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FC(256-&gt;N_cls)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N_classes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variable</w:t>
            </w:r>
          </w:p>
        </w:tc>
      </w:tr>
    </w:tbl>
    <w:p>
      <w:r>
        <w:t xml:space="preserve"/>
      </w:r>
    </w:p>
    <w:p>
      <w:pPr>
        <w:pStyle w:val="Heading2"/>
      </w:pPr>
      <w:r>
        <w:rPr>
          <w:rFonts w:ascii="Arial" w:cs="Arial" w:eastAsia="Arial" w:hAnsi="Arial"/>
          <w:b/>
          <w:bCs/>
          <w:color w:val="2E75B6"/>
          <w:sz w:val="26"/>
          <w:szCs w:val="26"/>
        </w:rPr>
        <w:t xml:space="preserve">3.4 Etude comparative des hyperparametres</w:t>
      </w:r>
    </w:p>
    <w:p>
      <w:pPr>
        <w:spacing w:after="80" w:before="80"/>
      </w:pPr>
      <w:r>
        <w:rPr>
          <w:rFonts w:ascii="Arial" w:cs="Arial" w:eastAsia="Arial" w:hAnsi="Arial"/>
          <w:sz w:val="22"/>
          <w:szCs w:val="22"/>
        </w:rPr>
        <w:t xml:space="preserve">Cinq variantes architecturales ont ete comparees sur 3 epoques rapides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rPr>
          <w:tblHeader/>
        </w:trPr>
        <w:tc>
          <w:tcPr>
            <w:tcW w:type="dxa" w:w="2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Variante</w:t>
            </w:r>
          </w:p>
        </w:tc>
        <w:tc>
          <w:tcPr>
            <w:tcW w:type="dxa" w:w="2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Description</w:t>
            </w:r>
          </w:p>
        </w:tc>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Specificite</w:t>
            </w:r>
          </w:p>
        </w:tc>
        <w:tc>
          <w:tcPr>
            <w:tcW w:type="dxa" w:w="25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Val Acc (3ep)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v1 — sans padding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Conv(k=3, p=0)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Retrecissement spatial</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plus faible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v2 — padding=1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Conv(k=3, p=1)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Taille preservee (reference)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meilleure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v3 — stride=2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Conv(k=3, s=2) sans pool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Sous-echantillonnage appris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similaire a v2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v4 — conv 1x1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64-&gt;32 canaux par 1x1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Reduction parametres</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comparable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v5 — AvgPool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AvgPool a la place de MaxPool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Representation diffuse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legerement inf.</w:t>
            </w:r>
          </w:p>
        </w:tc>
      </w:tr>
    </w:tbl>
    <w:p>
      <w:r>
        <w:t xml:space="preserve"/>
      </w:r>
    </w:p>
    <w:p>
      <w:pPr>
        <w:pStyle w:val="Heading2"/>
      </w:pPr>
      <w:r>
        <w:rPr>
          <w:rFonts w:ascii="Arial" w:cs="Arial" w:eastAsia="Arial" w:hAnsi="Arial"/>
          <w:b/>
          <w:bCs/>
          <w:color w:val="2E75B6"/>
          <w:sz w:val="26"/>
          <w:szCs w:val="26"/>
        </w:rPr>
        <w:t xml:space="preserve">3.5 Comparaison MLP vs CNN sur le meme dataset images</w:t>
      </w:r>
    </w:p>
    <w:p>
      <w:pPr>
        <w:spacing w:after="80" w:before="80"/>
      </w:pPr>
      <w:r>
        <w:rPr>
          <w:rFonts w:ascii="Arial" w:cs="Arial" w:eastAsia="Arial" w:hAnsi="Arial"/>
          <w:sz w:val="22"/>
          <w:szCs w:val="22"/>
        </w:rPr>
        <w:t xml:space="preserve">Une comparaison directe MLP vs CNN a ete realisee sur des images BMW 64x64, en 5 epoques d'entrainement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26"/>
      </w:tblGrid>
      <w:tr>
        <w:trPr>
          <w:tblHeader/>
        </w:trPr>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Modele</w:t>
            </w:r>
          </w:p>
        </w:tc>
        <w:tc>
          <w:tcPr>
            <w:tcW w:type="dxa" w:w="2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Parametres</w:t>
            </w:r>
          </w:p>
        </w:tc>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Val Acc (5ep)</w:t>
            </w:r>
          </w:p>
        </w:tc>
        <w:tc>
          <w:tcPr>
            <w:tcW w:type="dxa" w:w="20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Test Acc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 images (flatten+FC)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~6 300 000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significativement inferieure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inferieure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CNN (padding=1)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~80 000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superieure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superieure</w:t>
            </w:r>
          </w:p>
        </w:tc>
      </w:tr>
    </w:tbl>
    <w:p>
      <w:pPr>
        <w:spacing w:after="80" w:before="80"/>
      </w:pPr>
      <w:r>
        <w:rPr>
          <w:rFonts w:ascii="Arial" w:cs="Arial" w:eastAsia="Arial" w:hAnsi="Arial"/>
          <w:sz w:val="22"/>
          <w:szCs w:val="22"/>
        </w:rPr>
        <w:t xml:space="preserve">Le CNN obtient une meilleure accuracy avec ~80x moins de parametres, confirmant l'induction structurelle des CNN pour les images.</w:t>
      </w:r>
    </w:p>
    <w:p>
      <w:r>
        <w:t xml:space="preserve"/>
      </w:r>
    </w:p>
    <w:p>
      <w:pPr>
        <w:pStyle w:val="Heading2"/>
      </w:pPr>
      <w:r>
        <w:rPr>
          <w:rFonts w:ascii="Arial" w:cs="Arial" w:eastAsia="Arial" w:hAnsi="Arial"/>
          <w:b/>
          <w:bCs/>
          <w:color w:val="2E75B6"/>
          <w:sz w:val="26"/>
          <w:szCs w:val="26"/>
        </w:rPr>
        <w:t xml:space="preserve">3.6 Visualisation des feature maps</w:t>
      </w:r>
    </w:p>
    <w:p>
      <w:pPr>
        <w:spacing w:after="80" w:before="80"/>
      </w:pPr>
      <w:r>
        <w:rPr>
          <w:rFonts w:ascii="Arial" w:cs="Arial" w:eastAsia="Arial" w:hAnsi="Arial"/>
          <w:sz w:val="22"/>
          <w:szCs w:val="22"/>
        </w:rPr>
        <w:t xml:space="preserve">Les feature maps extraites (cellule 12 du notebook CNN) montrent la hierarchie des representations apprises :</w:t>
      </w:r>
    </w:p>
    <w:p>
      <w:pPr>
        <w:pStyle w:val="ListParagraph"/>
        <w:numPr>
          <w:ilvl w:val="0"/>
          <w:numId w:val="2"/>
        </w:numPr>
        <w:spacing w:after="40" w:before="40"/>
      </w:pPr>
      <w:r>
        <w:rPr>
          <w:rFonts w:ascii="Arial" w:cs="Arial" w:eastAsia="Arial" w:hAnsi="Arial"/>
          <w:sz w:val="22"/>
          <w:szCs w:val="22"/>
        </w:rPr>
        <w:t xml:space="preserve">Premiers blocs depthwise : activation sur des gradients et contours de la carrosserie</w:t>
      </w:r>
    </w:p>
    <w:p>
      <w:pPr>
        <w:pStyle w:val="ListParagraph"/>
        <w:numPr>
          <w:ilvl w:val="0"/>
          <w:numId w:val="2"/>
        </w:numPr>
        <w:spacing w:after="40" w:before="40"/>
      </w:pPr>
      <w:r>
        <w:rPr>
          <w:rFonts w:ascii="Arial" w:cs="Arial" w:eastAsia="Arial" w:hAnsi="Arial"/>
          <w:sz w:val="22"/>
          <w:szCs w:val="22"/>
        </w:rPr>
        <w:t xml:space="preserve">Blocs intermediaires : textures (reflets, grille de calandre, lignes de carrosserie)</w:t>
      </w:r>
    </w:p>
    <w:p>
      <w:pPr>
        <w:pStyle w:val="ListParagraph"/>
        <w:numPr>
          <w:ilvl w:val="0"/>
          <w:numId w:val="2"/>
        </w:numPr>
        <w:spacing w:after="40" w:before="40"/>
      </w:pPr>
      <w:r>
        <w:rPr>
          <w:rFonts w:ascii="Arial" w:cs="Arial" w:eastAsia="Arial" w:hAnsi="Arial"/>
          <w:sz w:val="22"/>
          <w:szCs w:val="22"/>
        </w:rPr>
        <w:t xml:space="preserve">Blocs profonds : motifs semantiques discriminants permettant de distinguer une BMW i3 (compact electrique) d'une BMW X5 (SUV)</w:t>
      </w:r>
    </w:p>
    <w:p>
      <w:r>
        <w:t xml:space="preserve"/>
      </w:r>
    </w:p>
    <w:p>
      <w:pPr>
        <w:pStyle w:val="Heading2"/>
      </w:pPr>
      <w:r>
        <w:rPr>
          <w:rFonts w:ascii="Arial" w:cs="Arial" w:eastAsia="Arial" w:hAnsi="Arial"/>
          <w:b/>
          <w:bCs/>
          <w:color w:val="2E75B6"/>
          <w:sz w:val="26"/>
          <w:szCs w:val="26"/>
        </w:rPr>
        <w:t xml:space="preserve">3.7 Question de synthese</w:t>
      </w:r>
    </w:p>
    <w:p>
      <w:pPr>
        <w:spacing w:after="80" w:before="80"/>
      </w:pPr>
      <w:r>
        <w:rPr>
          <w:rFonts w:ascii="Arial" w:cs="Arial" w:eastAsia="Arial" w:hAnsi="Arial"/>
          <w:sz w:val="22"/>
          <w:szCs w:val="22"/>
        </w:rPr>
        <w:t xml:space="preserve">Le CNN est plus pertinent que le MLP pour la classification d'images car il encode trois biais inductifs fondamentaux : localite (les noyaux 3x3 detectent des motifs locaux), partage de poids (le meme noyau s'applique a toute l'image, reduisant les parametres) et hierarchie (couches successives construisent des representations de plus en plus abstraites). Les experiences comparatives confirment : padding=1 preserve l'information spatiale, stride=2 assure un sous-echantillonnage appris, MaxPool discrimine mieux que AvgPool sur des images contrastees, et la convolution 1x1 reduit les parametres sans perte de performance.</w:t>
      </w:r>
    </w:p>
    <w:p>
      <w:r>
        <w:t xml:space="preserve"/>
      </w:r>
    </w:p>
    <w:p>
      <w:r>
        <w:br w:type="page"/>
      </w:r>
    </w:p>
    <w:p>
      <w:pPr>
        <w:pStyle w:val="Heading1"/>
      </w:pPr>
      <w:r>
        <w:rPr>
          <w:rFonts w:ascii="Arial" w:cs="Arial" w:eastAsia="Arial" w:hAnsi="Arial"/>
          <w:b/>
          <w:bCs/>
          <w:color w:val="1F4E79"/>
          <w:sz w:val="32"/>
          <w:szCs w:val="32"/>
        </w:rPr>
        <w:t xml:space="preserve">4. Partie III — RNN, LSTM, GRU et Seq2Seq</w:t>
      </w:r>
    </w:p>
    <w:p>
      <w:pPr>
        <w:pBdr>
          <w:bottom w:val="single" w:color="2E75B6" w:sz="4" w:space="1"/>
        </w:pBdr>
      </w:pPr>
      <w:r>
        <w:t xml:space="preserve"/>
      </w:r>
    </w:p>
    <w:p>
      <w:pPr>
        <w:pStyle w:val="Heading2"/>
      </w:pPr>
      <w:r>
        <w:rPr>
          <w:rFonts w:ascii="Arial" w:cs="Arial" w:eastAsia="Arial" w:hAnsi="Arial"/>
          <w:b/>
          <w:bCs/>
          <w:color w:val="2E75B6"/>
          <w:sz w:val="26"/>
          <w:szCs w:val="26"/>
        </w:rPr>
        <w:t xml:space="preserve">4.1 Fondements theoriques</w:t>
      </w:r>
    </w:p>
    <w:p>
      <w:pPr>
        <w:pStyle w:val="Heading3"/>
      </w:pPr>
      <w:r>
        <w:rPr>
          <w:rFonts w:ascii="Arial" w:cs="Arial" w:eastAsia="Arial" w:hAnsi="Arial"/>
          <w:b/>
          <w:bCs/>
          <w:color w:val="595959"/>
          <w:sz w:val="24"/>
          <w:szCs w:val="24"/>
        </w:rPr>
        <w:t xml:space="preserve">4.1.1 Modele de langage et regle de chaine</w:t>
      </w:r>
    </w:p>
    <w:p>
      <w:pPr>
        <w:spacing w:after="80" w:before="80"/>
      </w:pPr>
      <w:r>
        <w:rPr>
          <w:rFonts w:ascii="Arial" w:cs="Arial" w:eastAsia="Arial" w:hAnsi="Arial"/>
          <w:sz w:val="22"/>
          <w:szCs w:val="22"/>
        </w:rPr>
        <w:t xml:space="preserve">Un modele de langage factorise la probabilite d'une sequence (w1,...,wT) par la regle de chaine :</w:t>
      </w:r>
    </w:p>
    <w:p>
      <w:pPr>
        <w:spacing w:after="80" w:before="80"/>
      </w:pPr>
      <w:r>
        <w:rPr>
          <w:rFonts w:ascii="Arial" w:cs="Arial" w:eastAsia="Arial" w:hAnsi="Arial"/>
          <w:sz w:val="22"/>
          <w:szCs w:val="22"/>
        </w:rPr>
        <w:t xml:space="preserve">P(w1,...,wT) = produit_t P(wt | w1,...,wt-1)</w:t>
      </w:r>
    </w:p>
    <w:p>
      <w:pPr>
        <w:spacing w:after="80" w:before="80"/>
      </w:pPr>
      <w:r>
        <w:rPr>
          <w:rFonts w:ascii="Arial" w:cs="Arial" w:eastAsia="Arial" w:hAnsi="Arial"/>
          <w:sz w:val="22"/>
          <w:szCs w:val="22"/>
        </w:rPr>
        <w:t xml:space="preserve">Le RNN modelise P(wt | h_{t-1}) ou h_{t-1} est un etat cache resumant tout le contexte passe. La cellule recurrente calcule :</w:t>
      </w:r>
    </w:p>
    <w:p>
      <w:pPr>
        <w:spacing w:after="80" w:before="80"/>
      </w:pPr>
      <w:r>
        <w:rPr>
          <w:rFonts w:ascii="Arial" w:cs="Arial" w:eastAsia="Arial" w:hAnsi="Arial"/>
          <w:sz w:val="22"/>
          <w:szCs w:val="22"/>
        </w:rPr>
        <w:t xml:space="preserve">h_t = tanh(W_hh * h_{t-1} + W_xh * x_t + b_h)</w:t>
      </w:r>
    </w:p>
    <w:p>
      <w:r>
        <w:t xml:space="preserve"/>
      </w:r>
    </w:p>
    <w:p>
      <w:pPr>
        <w:pStyle w:val="Heading3"/>
      </w:pPr>
      <w:r>
        <w:rPr>
          <w:rFonts w:ascii="Arial" w:cs="Arial" w:eastAsia="Arial" w:hAnsi="Arial"/>
          <w:b/>
          <w:bCs/>
          <w:color w:val="595959"/>
          <w:sz w:val="24"/>
          <w:szCs w:val="24"/>
        </w:rPr>
        <w:t xml:space="preserve">4.1.2 Perplexite</w:t>
      </w:r>
    </w:p>
    <w:p>
      <w:pPr>
        <w:spacing w:after="80" w:before="80"/>
      </w:pPr>
      <w:r>
        <w:rPr>
          <w:rFonts w:ascii="Arial" w:cs="Arial" w:eastAsia="Arial" w:hAnsi="Arial"/>
          <w:sz w:val="22"/>
          <w:szCs w:val="22"/>
        </w:rPr>
        <w:t xml:space="preserve">La perplexite PP = exp(CrossEntropyLoss) mesure la qualite du modele de langage. PP = 1 est parfait (prediction certaine), PP = |V| (taille du vocabulaire) correspond a un modele aleatoire.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Loss CE</w:t>
            </w:r>
          </w:p>
        </w:tc>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Perplexite PP</w:t>
            </w:r>
          </w:p>
        </w:tc>
        <w:tc>
          <w:tcPr>
            <w:tcW w:type="dxa" w:w="45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Excellent — modele tres confiant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Tres bon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2.72</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7.39</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Moyen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20.1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Faible</w:t>
            </w:r>
          </w:p>
        </w:tc>
      </w:tr>
    </w:tbl>
    <w:p>
      <w:r>
        <w:t xml:space="preserve"/>
      </w:r>
    </w:p>
    <w:p>
      <w:pPr>
        <w:pStyle w:val="Heading3"/>
      </w:pPr>
      <w:r>
        <w:rPr>
          <w:rFonts w:ascii="Arial" w:cs="Arial" w:eastAsia="Arial" w:hAnsi="Arial"/>
          <w:b/>
          <w:bCs/>
          <w:color w:val="595959"/>
          <w:sz w:val="24"/>
          <w:szCs w:val="24"/>
        </w:rPr>
        <w:t xml:space="preserve">4.1.3 Retropropagation a travers le temps (BPTT)</w:t>
      </w:r>
    </w:p>
    <w:p>
      <w:pPr>
        <w:spacing w:after="80" w:before="80"/>
      </w:pPr>
      <w:r>
        <w:rPr>
          <w:rFonts w:ascii="Arial" w:cs="Arial" w:eastAsia="Arial" w:hAnsi="Arial"/>
          <w:sz w:val="22"/>
          <w:szCs w:val="22"/>
        </w:rPr>
        <w:t xml:space="preserve">La retropropagation dans un RNN se fait a travers le temps : le gradient de la perte par rapport aux poids recurrents implique un produit de matrices jacobgraphiennes sur T pas de temps. Si les valeurs propres de W_hh sont &lt; 1 (resp. &gt; 1), le gradient disparait (resp. explose). Le gradient clipping (seuil = 1.0) evite l'explosion en normalisant les gradients dont la norme depasse le seuil.</w:t>
      </w:r>
    </w:p>
    <w:p>
      <w:r>
        <w:t xml:space="preserve"/>
      </w:r>
    </w:p>
    <w:p>
      <w:pPr>
        <w:pStyle w:val="Heading3"/>
      </w:pPr>
      <w:r>
        <w:rPr>
          <w:rFonts w:ascii="Arial" w:cs="Arial" w:eastAsia="Arial" w:hAnsi="Arial"/>
          <w:b/>
          <w:bCs/>
          <w:color w:val="595959"/>
          <w:sz w:val="24"/>
          <w:szCs w:val="24"/>
        </w:rPr>
        <w:t xml:space="preserve">4.1.4 LSTM et GRU — les portes comme solution</w:t>
      </w:r>
    </w:p>
    <w:p>
      <w:pPr>
        <w:spacing w:after="80" w:before="80"/>
      </w:pPr>
      <w:r>
        <w:rPr>
          <w:rFonts w:ascii="Arial" w:cs="Arial" w:eastAsia="Arial" w:hAnsi="Arial"/>
          <w:sz w:val="22"/>
          <w:szCs w:val="22"/>
        </w:rPr>
        <w:t xml:space="preserve">Le LSTM introduit 3 portes et une cellule de memoire C_t :</w:t>
      </w:r>
    </w:p>
    <w:p>
      <w:pPr>
        <w:pStyle w:val="ListParagraph"/>
        <w:numPr>
          <w:ilvl w:val="0"/>
          <w:numId w:val="2"/>
        </w:numPr>
        <w:spacing w:after="40" w:before="40"/>
      </w:pPr>
      <w:r>
        <w:rPr>
          <w:rFonts w:ascii="Arial" w:cs="Arial" w:eastAsia="Arial" w:hAnsi="Arial"/>
          <w:sz w:val="22"/>
          <w:szCs w:val="22"/>
        </w:rPr>
        <w:t xml:space="preserve">Porte oubli f_t = sigma(W_f * [h_{t-1}, x_t]) : decide quoi oublier de C_{t-1}</w:t>
      </w:r>
    </w:p>
    <w:p>
      <w:pPr>
        <w:pStyle w:val="ListParagraph"/>
        <w:numPr>
          <w:ilvl w:val="0"/>
          <w:numId w:val="2"/>
        </w:numPr>
        <w:spacing w:after="40" w:before="40"/>
      </w:pPr>
      <w:r>
        <w:rPr>
          <w:rFonts w:ascii="Arial" w:cs="Arial" w:eastAsia="Arial" w:hAnsi="Arial"/>
          <w:sz w:val="22"/>
          <w:szCs w:val="22"/>
        </w:rPr>
        <w:t xml:space="preserve">Porte d'entree i_t * tilde_C_t : decide quoi ajouter a la cellule</w:t>
      </w:r>
    </w:p>
    <w:p>
      <w:pPr>
        <w:pStyle w:val="ListParagraph"/>
        <w:numPr>
          <w:ilvl w:val="0"/>
          <w:numId w:val="2"/>
        </w:numPr>
        <w:spacing w:after="40" w:before="40"/>
      </w:pPr>
      <w:r>
        <w:rPr>
          <w:rFonts w:ascii="Arial" w:cs="Arial" w:eastAsia="Arial" w:hAnsi="Arial"/>
          <w:sz w:val="22"/>
          <w:szCs w:val="22"/>
        </w:rPr>
        <w:t xml:space="preserve">Porte de sortie o_t = sigma(W_o * [h_{t-1}, x_t]) : filtre ce qui est emis</w:t>
      </w:r>
    </w:p>
    <w:p>
      <w:pPr>
        <w:spacing w:after="80" w:before="80"/>
      </w:pPr>
      <w:r>
        <w:rPr>
          <w:rFonts w:ascii="Arial" w:cs="Arial" w:eastAsia="Arial" w:hAnsi="Arial"/>
          <w:sz w:val="22"/>
          <w:szCs w:val="22"/>
        </w:rPr>
        <w:t xml:space="preserve">La cellule de memoire est mise a jour additivement (C_t = f_t*C_{t-1} + i_t*tilde_C_t), permettant au gradient de circuler sans disparaitre.</w:t>
      </w:r>
    </w:p>
    <w:p>
      <w:pPr>
        <w:spacing w:after="80" w:before="80"/>
      </w:pPr>
      <w:r>
        <w:rPr>
          <w:rFonts w:ascii="Arial" w:cs="Arial" w:eastAsia="Arial" w:hAnsi="Arial"/>
          <w:sz w:val="22"/>
          <w:szCs w:val="22"/>
        </w:rPr>
        <w:t xml:space="preserve">Le GRU simplifie le LSTM en 2 portes (reset, update) avec environ 25% moins de parametres pour des performances souvent comparables.</w:t>
      </w:r>
    </w:p>
    <w:p>
      <w:r>
        <w:t xml:space="preserve"/>
      </w:r>
    </w:p>
    <w:p>
      <w:pPr>
        <w:pStyle w:val="Heading2"/>
      </w:pPr>
      <w:r>
        <w:rPr>
          <w:rFonts w:ascii="Arial" w:cs="Arial" w:eastAsia="Arial" w:hAnsi="Arial"/>
          <w:b/>
          <w:bCs/>
          <w:color w:val="2E75B6"/>
          <w:sz w:val="26"/>
          <w:szCs w:val="26"/>
        </w:rPr>
        <w:t xml:space="preserve">4.2 Preparation des donnees textuelles</w:t>
      </w:r>
    </w:p>
    <w:p>
      <w:pPr>
        <w:spacing w:after="80" w:before="80"/>
      </w:pPr>
      <w:r>
        <w:rPr>
          <w:rFonts w:ascii="Arial" w:cs="Arial" w:eastAsia="Arial" w:hAnsi="Arial"/>
          <w:sz w:val="22"/>
          <w:szCs w:val="22"/>
        </w:rPr>
        <w:t xml:space="preserve">Le dataset d'avis BMW a ete traite comme suit :</w:t>
      </w:r>
    </w:p>
    <w:p>
      <w:pPr>
        <w:pStyle w:val="ListParagraph"/>
        <w:numPr>
          <w:ilvl w:val="0"/>
          <w:numId w:val="2"/>
        </w:numPr>
        <w:spacing w:after="40" w:before="40"/>
      </w:pPr>
      <w:r>
        <w:rPr>
          <w:rFonts w:ascii="Arial" w:cs="Arial" w:eastAsia="Arial" w:hAnsi="Arial"/>
          <w:sz w:val="22"/>
          <w:szCs w:val="22"/>
        </w:rPr>
        <w:t xml:space="preserve">Chargement robuste (latin1 encoding, gestion des lignes corrompues)</w:t>
      </w:r>
    </w:p>
    <w:p>
      <w:pPr>
        <w:pStyle w:val="ListParagraph"/>
        <w:numPr>
          <w:ilvl w:val="0"/>
          <w:numId w:val="2"/>
        </w:numPr>
        <w:spacing w:after="40" w:before="40"/>
      </w:pPr>
      <w:r>
        <w:rPr>
          <w:rFonts w:ascii="Arial" w:cs="Arial" w:eastAsia="Arial" w:hAnsi="Arial"/>
          <w:sz w:val="22"/>
          <w:szCs w:val="22"/>
        </w:rPr>
        <w:t xml:space="preserve">Nettoyage : suppression des valeurs manquantes, normalisation des notes</w:t>
      </w:r>
    </w:p>
    <w:p>
      <w:pPr>
        <w:pStyle w:val="ListParagraph"/>
        <w:numPr>
          <w:ilvl w:val="0"/>
          <w:numId w:val="2"/>
        </w:numPr>
        <w:spacing w:after="40" w:before="40"/>
      </w:pPr>
      <w:r>
        <w:rPr>
          <w:rFonts w:ascii="Arial" w:cs="Arial" w:eastAsia="Arial" w:hAnsi="Arial"/>
          <w:sz w:val="22"/>
          <w:szCs w:val="22"/>
        </w:rPr>
        <w:t xml:space="preserve">Labelisation binaire : notes &gt;= 4 -&gt; Positif (1), notes &lt; 4 -&gt; Negatif (0)</w:t>
      </w:r>
    </w:p>
    <w:p>
      <w:pPr>
        <w:pStyle w:val="ListParagraph"/>
        <w:numPr>
          <w:ilvl w:val="0"/>
          <w:numId w:val="2"/>
        </w:numPr>
        <w:spacing w:after="40" w:before="40"/>
      </w:pPr>
      <w:r>
        <w:rPr>
          <w:rFonts w:ascii="Arial" w:cs="Arial" w:eastAsia="Arial" w:hAnsi="Arial"/>
          <w:sz w:val="22"/>
          <w:szCs w:val="22"/>
        </w:rPr>
        <w:t xml:space="preserve">Tokenisation par mots (split sur espaces et ponctuation)</w:t>
      </w:r>
    </w:p>
    <w:p>
      <w:pPr>
        <w:pStyle w:val="ListParagraph"/>
        <w:numPr>
          <w:ilvl w:val="0"/>
          <w:numId w:val="2"/>
        </w:numPr>
        <w:spacing w:after="40" w:before="40"/>
      </w:pPr>
      <w:r>
        <w:rPr>
          <w:rFonts w:ascii="Arial" w:cs="Arial" w:eastAsia="Arial" w:hAnsi="Arial"/>
          <w:sz w:val="22"/>
          <w:szCs w:val="22"/>
        </w:rPr>
        <w:t xml:space="preserve">Construction du vocabulaire avec tokens speciaux : &lt;pad&gt;, &lt;unk&gt;</w:t>
      </w:r>
    </w:p>
    <w:p>
      <w:pPr>
        <w:pStyle w:val="ListParagraph"/>
        <w:numPr>
          <w:ilvl w:val="0"/>
          <w:numId w:val="2"/>
        </w:numPr>
        <w:spacing w:after="40" w:before="40"/>
      </w:pPr>
      <w:r>
        <w:rPr>
          <w:rFonts w:ascii="Arial" w:cs="Arial" w:eastAsia="Arial" w:hAnsi="Arial"/>
          <w:sz w:val="22"/>
          <w:szCs w:val="22"/>
        </w:rPr>
        <w:t xml:space="preserve">Padding / troncature a MAX_LEN tokens</w:t>
      </w:r>
    </w:p>
    <w:p>
      <w:pPr>
        <w:pStyle w:val="ListParagraph"/>
        <w:numPr>
          <w:ilvl w:val="0"/>
          <w:numId w:val="2"/>
        </w:numPr>
        <w:spacing w:after="40" w:before="40"/>
      </w:pPr>
      <w:r>
        <w:rPr>
          <w:rFonts w:ascii="Arial" w:cs="Arial" w:eastAsia="Arial" w:hAnsi="Arial"/>
          <w:sz w:val="22"/>
          <w:szCs w:val="22"/>
        </w:rPr>
        <w:t xml:space="preserve">Class weights pour gerer le desequilibre positif/negatif</w:t>
      </w:r>
    </w:p>
    <w:p>
      <w:pPr>
        <w:pStyle w:val="ListParagraph"/>
        <w:numPr>
          <w:ilvl w:val="0"/>
          <w:numId w:val="2"/>
        </w:numPr>
        <w:spacing w:after="40" w:before="40"/>
      </w:pPr>
      <w:r>
        <w:rPr>
          <w:rFonts w:ascii="Arial" w:cs="Arial" w:eastAsia="Arial" w:hAnsi="Arial"/>
          <w:sz w:val="22"/>
          <w:szCs w:val="22"/>
        </w:rPr>
        <w:t xml:space="preserve">DataLoaders avec batch_size=64, shuffle=True pour l'entrainement</w:t>
      </w:r>
    </w:p>
    <w:p>
      <w:r>
        <w:t xml:space="preserve"/>
      </w:r>
    </w:p>
    <w:p>
      <w:pPr>
        <w:pStyle w:val="Heading2"/>
      </w:pPr>
      <w:r>
        <w:rPr>
          <w:rFonts w:ascii="Arial" w:cs="Arial" w:eastAsia="Arial" w:hAnsi="Arial"/>
          <w:b/>
          <w:bCs/>
          <w:color w:val="2E75B6"/>
          <w:sz w:val="26"/>
          <w:szCs w:val="26"/>
        </w:rPr>
        <w:t xml:space="preserve">4.3 Implementation des architectures</w:t>
      </w:r>
    </w:p>
    <w:p>
      <w:pPr>
        <w:spacing w:after="80" w:before="80"/>
      </w:pPr>
      <w:r>
        <w:rPr>
          <w:rFonts w:ascii="Arial" w:cs="Arial" w:eastAsia="Arial" w:hAnsi="Arial"/>
          <w:sz w:val="22"/>
          <w:szCs w:val="22"/>
        </w:rPr>
        <w:t xml:space="preserve">Trois architectures ont ete implementees, toutes avec une couche d'Embedding (vocab_size -&gt; embed_dim) + couche recurrente + Dropout + couche FC de classification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Architecture</w:t>
            </w:r>
          </w:p>
        </w:tc>
        <w:tc>
          <w:tcPr>
            <w:tcW w:type="dxa" w:w="1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Parametres</w:t>
            </w:r>
          </w:p>
        </w:tc>
        <w:tc>
          <w:tcPr>
            <w:tcW w:type="dxa" w:w="50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Specificite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RNNSimple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Cellule tanh simple — prone au gradient qui disparait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LSTMModel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 portes (forget, input, output) + cellule de memoire C_t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GRUModel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portes (reset, update) — compromis LSTM/RNN</w:t>
            </w:r>
          </w:p>
        </w:tc>
      </w:tr>
    </w:tbl>
    <w:p>
      <w:r>
        <w:t xml:space="preserve"/>
      </w:r>
    </w:p>
    <w:p>
      <w:pPr>
        <w:pStyle w:val="Heading2"/>
      </w:pPr>
      <w:r>
        <w:rPr>
          <w:rFonts w:ascii="Arial" w:cs="Arial" w:eastAsia="Arial" w:hAnsi="Arial"/>
          <w:b/>
          <w:bCs/>
          <w:color w:val="2E75B6"/>
          <w:sz w:val="26"/>
          <w:szCs w:val="26"/>
        </w:rPr>
        <w:t xml:space="preserve">4.4 Resultats comparatifs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rPr>
          <w:tblHeader/>
        </w:trPr>
        <w:tc>
          <w:tcPr>
            <w:tcW w:type="dxa" w:w="2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Modele</w:t>
            </w:r>
          </w:p>
        </w:tc>
        <w:tc>
          <w:tcPr>
            <w:tcW w:type="dxa" w:w="1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Accuracy</w:t>
            </w:r>
          </w:p>
        </w:tc>
        <w:tc>
          <w:tcPr>
            <w:tcW w:type="dxa" w:w="1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F1-score</w:t>
            </w:r>
          </w:p>
        </w:tc>
        <w:tc>
          <w:tcPr>
            <w:tcW w:type="dxa" w:w="1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Perplexite</w:t>
            </w:r>
          </w:p>
        </w:tc>
        <w:tc>
          <w:tcPr>
            <w:tcW w:type="dxa" w:w="25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Parametres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RNN Simple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2 606 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LSTM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~1.7</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2 897 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2 800 k</w:t>
            </w:r>
          </w:p>
        </w:tc>
      </w:tr>
    </w:tbl>
    <w:p>
      <w:pPr>
        <w:spacing w:after="80" w:before="80"/>
      </w:pPr>
      <w:r>
        <w:rPr>
          <w:rFonts w:ascii="Arial" w:cs="Arial" w:eastAsia="Arial" w:hAnsi="Arial"/>
          <w:sz w:val="22"/>
          <w:szCs w:val="22"/>
        </w:rPr>
        <w:t xml:space="preserve">LSTM &gt; GRU &gt; RNN en termes d'accuracy et de perplexite, confirmant l'utilite des mecanismes de porte pour la memorisation a long terme. Les courbes de gradient norm (cellule 14 du notebook) montrent que le gradient clipping maintient la stabilite de l'entrainement.</w:t>
      </w:r>
    </w:p>
    <w:p>
      <w:r>
        <w:t xml:space="preserve"/>
      </w:r>
    </w:p>
    <w:p>
      <w:pPr>
        <w:pStyle w:val="Heading2"/>
      </w:pPr>
      <w:r>
        <w:rPr>
          <w:rFonts w:ascii="Arial" w:cs="Arial" w:eastAsia="Arial" w:hAnsi="Arial"/>
          <w:b/>
          <w:bCs/>
          <w:color w:val="2E75B6"/>
          <w:sz w:val="26"/>
          <w:szCs w:val="26"/>
        </w:rPr>
        <w:t xml:space="preserve">4.5 Systeme Seq2Seq</w:t>
      </w:r>
    </w:p>
    <w:p>
      <w:pPr>
        <w:spacing w:after="80" w:before="80"/>
      </w:pPr>
      <w:r>
        <w:rPr>
          <w:rFonts w:ascii="Arial" w:cs="Arial" w:eastAsia="Arial" w:hAnsi="Arial"/>
          <w:sz w:val="22"/>
          <w:szCs w:val="22"/>
        </w:rPr>
        <w:t xml:space="preserve">L'architecture Seq2Seq implementee comprend :</w:t>
      </w:r>
    </w:p>
    <w:p>
      <w:pPr>
        <w:pStyle w:val="ListParagraph"/>
        <w:numPr>
          <w:ilvl w:val="0"/>
          <w:numId w:val="2"/>
        </w:numPr>
        <w:spacing w:after="40" w:before="40"/>
      </w:pPr>
      <w:r>
        <w:rPr>
          <w:rFonts w:ascii="Arial" w:cs="Arial" w:eastAsia="Arial" w:hAnsi="Arial"/>
          <w:sz w:val="22"/>
          <w:szCs w:val="22"/>
        </w:rPr>
        <w:t xml:space="preserve">Encodeur LSTM : lit la sequence source et produit (h_T, c_T) — le vecteur contexte</w:t>
      </w:r>
    </w:p>
    <w:p>
      <w:pPr>
        <w:pStyle w:val="ListParagraph"/>
        <w:numPr>
          <w:ilvl w:val="0"/>
          <w:numId w:val="2"/>
        </w:numPr>
        <w:spacing w:after="40" w:before="40"/>
      </w:pPr>
      <w:r>
        <w:rPr>
          <w:rFonts w:ascii="Arial" w:cs="Arial" w:eastAsia="Arial" w:hAnsi="Arial"/>
          <w:sz w:val="22"/>
          <w:szCs w:val="22"/>
        </w:rPr>
        <w:t xml:space="preserve">Decodeur LSTM : genere la sequence cible token par token, conditionne sur (h_T, c_T)</w:t>
      </w:r>
    </w:p>
    <w:p>
      <w:pPr>
        <w:pStyle w:val="ListParagraph"/>
        <w:numPr>
          <w:ilvl w:val="0"/>
          <w:numId w:val="2"/>
        </w:numPr>
        <w:spacing w:after="40" w:before="40"/>
      </w:pPr>
      <w:r>
        <w:rPr>
          <w:rFonts w:ascii="Arial" w:cs="Arial" w:eastAsia="Arial" w:hAnsi="Arial"/>
          <w:sz w:val="22"/>
          <w:szCs w:val="22"/>
        </w:rPr>
        <w:t xml:space="preserve">Teacher Forcing (ratio=0.5) : pendant l'entrainement, le vrai token precedent est fourni avec probabilite 0.5, accelerant la convergence et stabilisant l'apprentissage</w:t>
      </w:r>
    </w:p>
    <w:p>
      <w:r>
        <w:t xml:space="preserve"/>
      </w:r>
    </w:p>
    <w:p>
      <w:pPr>
        <w:pStyle w:val="Heading3"/>
      </w:pPr>
      <w:r>
        <w:rPr>
          <w:rFonts w:ascii="Arial" w:cs="Arial" w:eastAsia="Arial" w:hAnsi="Arial"/>
          <w:b/>
          <w:bCs/>
          <w:color w:val="595959"/>
          <w:sz w:val="24"/>
          <w:szCs w:val="24"/>
        </w:rPr>
        <w:t xml:space="preserve">4.5.1 Strategies de decodage</w:t>
      </w:r>
    </w:p>
    <w:p>
      <w:pPr>
        <w:spacing w:after="80" w:before="80"/>
      </w:pPr>
      <w:r>
        <w:rPr>
          <w:rFonts w:ascii="Arial" w:cs="Arial" w:eastAsia="Arial" w:hAnsi="Arial"/>
          <w:sz w:val="22"/>
          <w:szCs w:val="22"/>
        </w:rPr>
        <w:t xml:space="preserve">Decodage glouton : a chaque etape, choisit argmax P(wt|w_{&lt;t}) — simple mais sous-optimal (optimum local).</w:t>
      </w:r>
    </w:p>
    <w:p>
      <w:pPr>
        <w:spacing w:after="80" w:before="80"/>
      </w:pPr>
      <w:r>
        <w:rPr>
          <w:rFonts w:ascii="Arial" w:cs="Arial" w:eastAsia="Arial" w:hAnsi="Arial"/>
          <w:sz w:val="22"/>
          <w:szCs w:val="22"/>
        </w:rPr>
        <w:t xml:space="preserve">Beam Search (k=3) : maintient les 3 meilleures hypotheses a chaque etape, explorant un espace plus large et obtenant un score BLEU superieur au decodage glouton.</w:t>
      </w:r>
    </w:p>
    <w:p>
      <w:r>
        <w:t xml:space="preserve"/>
      </w:r>
    </w:p>
    <w:p>
      <w:pPr>
        <w:pStyle w:val="Heading3"/>
      </w:pPr>
      <w:r>
        <w:rPr>
          <w:rFonts w:ascii="Arial" w:cs="Arial" w:eastAsia="Arial" w:hAnsi="Arial"/>
          <w:b/>
          <w:bCs/>
          <w:color w:val="595959"/>
          <w:sz w:val="24"/>
          <w:szCs w:val="24"/>
        </w:rPr>
        <w:t xml:space="preserve">4.5.2 Evaluation BLEU</w:t>
      </w:r>
    </w:p>
    <w:p>
      <w:pPr>
        <w:spacing w:after="80" w:before="80"/>
      </w:pPr>
      <w:r>
        <w:rPr>
          <w:rFonts w:ascii="Arial" w:cs="Arial" w:eastAsia="Arial" w:hAnsi="Arial"/>
          <w:sz w:val="22"/>
          <w:szCs w:val="22"/>
        </w:rPr>
        <w:t xml:space="preserve">Le score BLEU (Bilingual Evaluation Understudy) mesure le recouvrement de n-grammes entre la sequence generee et la reference : BLEU = BP * exp(1/N * somme log prec_n), ou BP est la brevity penalty.</w:t>
      </w:r>
    </w:p>
    <w:p>
      <w:pPr>
        <w:spacing w:after="80" w:before="80"/>
      </w:pPr>
      <w:r>
        <w:rPr>
          <w:rFonts w:ascii="Arial" w:cs="Arial" w:eastAsia="Arial" w:hAnsi="Arial"/>
          <w:sz w:val="22"/>
          <w:szCs w:val="22"/>
        </w:rPr>
        <w:t xml:space="preserve">Les resultats sur le jeu de test (50 sequences) montrent que le Beam Search (k=3) obtient un BLEU superieur au decodage glouton, confirmant l'interet d'explorer plusieurs hypotheses.</w:t>
      </w:r>
    </w:p>
    <w:p>
      <w:r>
        <w:t xml:space="preserve"/>
      </w:r>
    </w:p>
    <w:p>
      <w:pPr>
        <w:pStyle w:val="Heading2"/>
      </w:pPr>
      <w:r>
        <w:rPr>
          <w:rFonts w:ascii="Arial" w:cs="Arial" w:eastAsia="Arial" w:hAnsi="Arial"/>
          <w:b/>
          <w:bCs/>
          <w:color w:val="2E75B6"/>
          <w:sz w:val="26"/>
          <w:szCs w:val="26"/>
        </w:rPr>
        <w:t xml:space="preserve">4.6 Question de synthese</w:t>
      </w:r>
    </w:p>
    <w:p>
      <w:pPr>
        <w:spacing w:after="80" w:before="80"/>
      </w:pPr>
      <w:r>
        <w:rPr>
          <w:rFonts w:ascii="Arial" w:cs="Arial" w:eastAsia="Arial" w:hAnsi="Arial"/>
          <w:sz w:val="22"/>
          <w:szCs w:val="22"/>
        </w:rPr>
        <w:t xml:space="preserve">Les architectures recurrentes permettent une modelisation efficace des sequences par leur mecanisme d'etat cache qui integre le contexte passe. La progression RNN -&gt; LSTM/GRU -&gt; Seq2Seq est justifiee par une hierarchie de complexite des taches : classification de sequences (RNN/LSTM), generation conditionnelle (Seq2Seq). Les limites principales sont le bottleneck du vecteur contexte pour les longues sequences (resolu par l'attention dans les Transformers), le biais d'exposure lors du Teacher Forcing, et la sequentialite qui empeche la parallelisation.</w:t>
      </w:r>
    </w:p>
    <w:p>
      <w:r>
        <w:t xml:space="preserve"/>
      </w:r>
    </w:p>
    <w:p>
      <w:r>
        <w:br w:type="page"/>
      </w:r>
    </w:p>
    <w:p>
      <w:pPr>
        <w:pStyle w:val="Heading1"/>
      </w:pPr>
      <w:r>
        <w:rPr>
          <w:rFonts w:ascii="Arial" w:cs="Arial" w:eastAsia="Arial" w:hAnsi="Arial"/>
          <w:b/>
          <w:bCs/>
          <w:color w:val="1F4E79"/>
          <w:sz w:val="32"/>
          <w:szCs w:val="32"/>
        </w:rPr>
        <w:t xml:space="preserve">5. Question transversale finale</w:t>
      </w:r>
    </w:p>
    <w:p>
      <w:pPr>
        <w:pBdr>
          <w:bottom w:val="single" w:color="2E75B6" w:sz="4" w:space="1"/>
        </w:pBdr>
      </w:pPr>
      <w:r>
        <w:t xml:space="preserve"/>
      </w:r>
    </w:p>
    <w:p>
      <w:pPr>
        <w:spacing w:after="120" w:before="120"/>
      </w:pPr>
      <w:r>
        <w:rPr>
          <w:rFonts w:ascii="Arial" w:cs="Arial" w:eastAsia="Arial" w:hAnsi="Arial"/>
          <w:color w:val="1F4E79"/>
          <w:sz w:val="22"/>
          <w:szCs w:val="22"/>
        </w:rPr>
        <w:t xml:space="preserve">Comment le deep learning adapte-t-il ses architectures a la structure des donnees — tabulaire, image et sequentielle — et pourquoi un meme paradigme d'apprentissage supervise doit-il etre decline differemment selon la geometrie, la dependance locale, la temporalite et la representation des donnees ?</w:t>
      </w:r>
    </w:p>
    <w:p>
      <w:r>
        <w:t xml:space="preserve"/>
      </w:r>
    </w:p>
    <w:p>
      <w:pPr>
        <w:pStyle w:val="Heading2"/>
      </w:pPr>
      <w:r>
        <w:rPr>
          <w:rFonts w:ascii="Arial" w:cs="Arial" w:eastAsia="Arial" w:hAnsi="Arial"/>
          <w:b/>
          <w:bCs/>
          <w:color w:val="2E75B6"/>
          <w:sz w:val="26"/>
          <w:szCs w:val="26"/>
        </w:rPr>
        <w:t xml:space="preserve">5.1 Un paradigme commun, des biais inductifs distincts</w:t>
      </w:r>
    </w:p>
    <w:p>
      <w:pPr>
        <w:spacing w:after="80" w:before="80"/>
      </w:pPr>
      <w:r>
        <w:rPr>
          <w:rFonts w:ascii="Arial" w:cs="Arial" w:eastAsia="Arial" w:hAnsi="Arial"/>
          <w:sz w:val="22"/>
          <w:szCs w:val="22"/>
        </w:rPr>
        <w:t xml:space="preserve">Les trois architectures MLP, CNN et RNN partagent la meme boucle d'optimisation fondamentale : minimisation de L(theta) par descente de gradient stochastique via retropropagation. Ce qui les distingue fondamentalement, c'est la nature des biais inductifs qu'elles encodent sur la structure des donnees.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263"/>
        <w:gridCol w:w="2263"/>
      </w:tblGrid>
      <w:tr>
        <w:trPr>
          <w:tblHeader/>
        </w:trPr>
        <w:tc>
          <w:tcPr>
            <w:tcW w:type="dxa" w:w="2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Critere</w:t>
            </w:r>
          </w:p>
        </w:tc>
        <w:tc>
          <w:tcPr>
            <w:tcW w:type="dxa" w:w="20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MLP</w:t>
            </w:r>
          </w:p>
        </w:tc>
        <w:tc>
          <w:tcPr>
            <w:tcW w:type="dxa" w:w="2263"/>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CNN</w:t>
            </w:r>
          </w:p>
        </w:tc>
        <w:tc>
          <w:tcPr>
            <w:tcW w:type="dxa" w:w="2263"/>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RNN/LSTM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Biais inductif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Aucun (approximateur universel)</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Localite + stationnarite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Ordinalite temporelle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Operation 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Produit matriciel W*h</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Correlation croisee K*X</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Recurence h_t = f(h_{t-1}, x_t)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Partage de poids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Non</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Oui (noyaux sur toute l'image)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Oui (poids recurrents)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Invariance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Aucune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Translation spatiale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Longueur de sequence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Complexite params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O(d_in * d_hidden)</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O(k^2 * C_in * C_out)</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O(d_h^2 + d_x * d_h)</w:t>
            </w:r>
          </w:p>
        </w:tc>
      </w:tr>
    </w:tbl>
    <w:p>
      <w:r>
        <w:t xml:space="preserve"/>
      </w:r>
    </w:p>
    <w:p>
      <w:pPr>
        <w:pStyle w:val="Heading2"/>
      </w:pPr>
      <w:r>
        <w:rPr>
          <w:rFonts w:ascii="Arial" w:cs="Arial" w:eastAsia="Arial" w:hAnsi="Arial"/>
          <w:b/>
          <w:bCs/>
          <w:color w:val="2E75B6"/>
          <w:sz w:val="26"/>
          <w:szCs w:val="26"/>
        </w:rPr>
        <w:t xml:space="preserve">5.2 Adequation architecture-donnees</w:t>
      </w:r>
    </w:p>
    <w:p>
      <w:pPr>
        <w:pStyle w:val="Heading3"/>
      </w:pPr>
      <w:r>
        <w:rPr>
          <w:rFonts w:ascii="Arial" w:cs="Arial" w:eastAsia="Arial" w:hAnsi="Arial"/>
          <w:b/>
          <w:bCs/>
          <w:color w:val="595959"/>
          <w:sz w:val="24"/>
          <w:szCs w:val="24"/>
        </w:rPr>
        <w:t xml:space="preserve">5.2.1 Donnees tabulaires et MLP</w:t>
      </w:r>
    </w:p>
    <w:p>
      <w:pPr>
        <w:spacing w:after="80" w:before="80"/>
      </w:pPr>
      <w:r>
        <w:rPr>
          <w:rFonts w:ascii="Arial" w:cs="Arial" w:eastAsia="Arial" w:hAnsi="Arial"/>
          <w:sz w:val="22"/>
          <w:szCs w:val="22"/>
        </w:rPr>
        <w:t xml:space="preserve">Les donnees tabulaires BMW (prix, cylindree, kilometrage) n'ont pas de structure spatiale ou temporelle exploitable. Le MLP, sans biais inductif fort, apprend librement des representations intermediaires. Les resultats (Accuracy 97.9%, R2=0.91) valident cette adequation pour des relations features-&gt;cible lisses et sans structure particuliere.</w:t>
      </w:r>
    </w:p>
    <w:p>
      <w:r>
        <w:t xml:space="preserve"/>
      </w:r>
    </w:p>
    <w:p>
      <w:pPr>
        <w:pStyle w:val="Heading3"/>
      </w:pPr>
      <w:r>
        <w:rPr>
          <w:rFonts w:ascii="Arial" w:cs="Arial" w:eastAsia="Arial" w:hAnsi="Arial"/>
          <w:b/>
          <w:bCs/>
          <w:color w:val="595959"/>
          <w:sz w:val="24"/>
          <w:szCs w:val="24"/>
        </w:rPr>
        <w:t xml:space="preserve">5.2.2 Images et CNN</w:t>
      </w:r>
    </w:p>
    <w:p>
      <w:pPr>
        <w:spacing w:after="80" w:before="80"/>
      </w:pPr>
      <w:r>
        <w:rPr>
          <w:rFonts w:ascii="Arial" w:cs="Arial" w:eastAsia="Arial" w:hAnsi="Arial"/>
          <w:sz w:val="22"/>
          <w:szCs w:val="22"/>
        </w:rPr>
        <w:t xml:space="preserve">Les images exhibent localite et stationnarite. Le CNN encode ces proprietes via la convolution partagee, reduisant les parametres d'un facteur ~600 (80 k vs 6.3M pour un MLP equivalent) tout en ameliorant les performances. La hierarchie de representations (bords -&gt; textures -&gt; objets) emerge naturellement de l'empilement de couches convolutionnelles.</w:t>
      </w:r>
    </w:p>
    <w:p>
      <w:r>
        <w:t xml:space="preserve"/>
      </w:r>
    </w:p>
    <w:p>
      <w:pPr>
        <w:pStyle w:val="Heading3"/>
      </w:pPr>
      <w:r>
        <w:rPr>
          <w:rFonts w:ascii="Arial" w:cs="Arial" w:eastAsia="Arial" w:hAnsi="Arial"/>
          <w:b/>
          <w:bCs/>
          <w:color w:val="595959"/>
          <w:sz w:val="24"/>
          <w:szCs w:val="24"/>
        </w:rPr>
        <w:t xml:space="preserve">5.2.3 Sequences et RNN/LSTM</w:t>
      </w:r>
    </w:p>
    <w:p>
      <w:pPr>
        <w:spacing w:after="80" w:before="80"/>
      </w:pPr>
      <w:r>
        <w:rPr>
          <w:rFonts w:ascii="Arial" w:cs="Arial" w:eastAsia="Arial" w:hAnsi="Arial"/>
          <w:sz w:val="22"/>
          <w:szCs w:val="22"/>
        </w:rPr>
        <w:t xml:space="preserve">Les textes d'avis BMW exhibent une dependance temporelle ordonnee : le sens d'un token depend des tokens precedents. La factorisation autoregressive du modele de langage est modelisee par le RNN via son etat cache. LSTM et GRU resolvez le probleme du gradient disparaissant par des mecanismes de porte, permettant de memoriser des dependances a longue portee.</w:t>
      </w:r>
    </w:p>
    <w:p>
      <w:r>
        <w:t xml:space="preserve"/>
      </w:r>
    </w:p>
    <w:p>
      <w:pPr>
        <w:pStyle w:val="Heading2"/>
      </w:pPr>
      <w:r>
        <w:rPr>
          <w:rFonts w:ascii="Arial" w:cs="Arial" w:eastAsia="Arial" w:hAnsi="Arial"/>
          <w:b/>
          <w:bCs/>
          <w:color w:val="2E75B6"/>
          <w:sz w:val="26"/>
          <w:szCs w:val="26"/>
        </w:rPr>
        <w:t xml:space="preserve">5.3 Convergence des paradigmes</w:t>
      </w:r>
    </w:p>
    <w:p>
      <w:pPr>
        <w:spacing w:after="80" w:before="80"/>
      </w:pPr>
      <w:r>
        <w:rPr>
          <w:rFonts w:ascii="Arial" w:cs="Arial" w:eastAsia="Arial" w:hAnsi="Arial"/>
          <w:sz w:val="22"/>
          <w:szCs w:val="22"/>
        </w:rPr>
        <w:t xml:space="preserve">Le deep learning moderne tend vers des architectures generiques : les Transformers (self-attention) traitent images (ViT), textes (BERT, GPT) et donnees tabulaires (TabTransformer) avec une meme architecture. Ce mouvement confirme que les biais inductifs refletent des compromis biais-variance : plus les donnees abondent, moins les biais inductifs specifiques sont necessaires. Sur des datasets de taille moderee comme nos donnees BMW, les architectures specialisees (CNN pour les images, LSTM pour le texte) restent nettement plus efficaces en termes de donnees et de parametres.</w:t>
      </w:r>
    </w:p>
    <w:p>
      <w:r>
        <w:t xml:space="preserve"/>
      </w:r>
    </w:p>
    <w:p>
      <w:pPr>
        <w:pStyle w:val="Heading1"/>
      </w:pPr>
      <w:r>
        <w:rPr>
          <w:rFonts w:ascii="Arial" w:cs="Arial" w:eastAsia="Arial" w:hAnsi="Arial"/>
          <w:b/>
          <w:bCs/>
          <w:color w:val="1F4E79"/>
          <w:sz w:val="32"/>
          <w:szCs w:val="32"/>
        </w:rPr>
        <w:t xml:space="preserve">6. Conclusion</w:t>
      </w:r>
    </w:p>
    <w:p>
      <w:pPr>
        <w:pBdr>
          <w:bottom w:val="single" w:color="2E75B6" w:sz="4" w:space="1"/>
        </w:pBdr>
      </w:pPr>
      <w:r>
        <w:t xml:space="preserve"/>
      </w:r>
    </w:p>
    <w:p>
      <w:pPr>
        <w:spacing w:after="80" w:before="80"/>
      </w:pPr>
      <w:r>
        <w:rPr>
          <w:rFonts w:ascii="Arial" w:cs="Arial" w:eastAsia="Arial" w:hAnsi="Arial"/>
          <w:sz w:val="22"/>
          <w:szCs w:val="22"/>
        </w:rPr>
        <w:t xml:space="preserve">Ce projet a demontre, sur un corpus BMW unifie, l'adequation de trois families d'architectures de deep learning a trois geometries de donnees distinctes :</w:t>
      </w:r>
    </w:p>
    <w:p>
      <w:pPr>
        <w:pStyle w:val="ListParagraph"/>
        <w:numPr>
          <w:ilvl w:val="0"/>
          <w:numId w:val="2"/>
        </w:numPr>
        <w:spacing w:after="40" w:before="40"/>
      </w:pPr>
      <w:r>
        <w:rPr>
          <w:rFonts w:ascii="Arial" w:cs="Arial" w:eastAsia="Arial" w:hAnsi="Arial"/>
          <w:sz w:val="22"/>
          <w:szCs w:val="22"/>
        </w:rPr>
        <w:t xml:space="preserve">MLP sur donnees tabulaires : accuracy 97.9% en classification de type de carburant, R2=0.91 en prediction de prix — solutions robustes en l'absence de structure exploitable</w:t>
      </w:r>
    </w:p>
    <w:p>
      <w:pPr>
        <w:pStyle w:val="ListParagraph"/>
        <w:numPr>
          <w:ilvl w:val="0"/>
          <w:numId w:val="2"/>
        </w:numPr>
        <w:spacing w:after="40" w:before="40"/>
      </w:pPr>
      <w:r>
        <w:rPr>
          <w:rFonts w:ascii="Arial" w:cs="Arial" w:eastAsia="Arial" w:hAnsi="Arial"/>
          <w:sz w:val="22"/>
          <w:szCs w:val="22"/>
        </w:rPr>
        <w:t xml:space="preserve">CNN (FastCNN, depthwise separable) sur images : superieur au MLP avec 80x moins de parametres, exploitant localite et stationnarite ; feature maps interpretables montrant la hierarchie des representations</w:t>
      </w:r>
    </w:p>
    <w:p>
      <w:pPr>
        <w:pStyle w:val="ListParagraph"/>
        <w:numPr>
          <w:ilvl w:val="0"/>
          <w:numId w:val="2"/>
        </w:numPr>
        <w:spacing w:after="40" w:before="40"/>
      </w:pPr>
      <w:r>
        <w:rPr>
          <w:rFonts w:ascii="Arial" w:cs="Arial" w:eastAsia="Arial" w:hAnsi="Arial"/>
          <w:sz w:val="22"/>
          <w:szCs w:val="22"/>
        </w:rPr>
        <w:t xml:space="preserve">LSTM/GRU sur avis textuels : accuracy ~82%, perplexite 1.7 ; LSTM &gt; GRU &gt; RNN confirme l'utilite des portes ; Seq2Seq avec beam search ameliore le BLEU vs decodage glouton</w:t>
      </w:r>
    </w:p>
    <w:p>
      <w:r>
        <w:t xml:space="preserve"/>
      </w:r>
    </w:p>
    <w:p>
      <w:pPr>
        <w:spacing w:after="80" w:before="80"/>
      </w:pPr>
      <w:r>
        <w:rPr>
          <w:rFonts w:ascii="Arial" w:cs="Arial" w:eastAsia="Arial" w:hAnsi="Arial"/>
          <w:sz w:val="22"/>
          <w:szCs w:val="22"/>
        </w:rPr>
        <w:t xml:space="preserve">Les limites identifiees — opacite des MLP, bottleneck Seq2Seq, exposure bias du Teacher Forcing — ouvrent la voie vers des architectures plus avancees : mecanismes d'attention, Transformers, et interpretabilite par gradient (Grad-CAM) pour les CNN.</w:t>
      </w:r>
    </w:p>
    <w:p>
      <w:r>
        <w:t xml:space="preserve"/>
      </w:r>
    </w:p>
    <w:p>
      <w:r>
        <w:br w:type="page"/>
      </w:r>
    </w:p>
    <w:p>
      <w:pPr>
        <w:pStyle w:val="Heading1"/>
      </w:pPr>
      <w:r>
        <w:rPr>
          <w:rFonts w:ascii="Arial" w:cs="Arial" w:eastAsia="Arial" w:hAnsi="Arial"/>
          <w:b/>
          <w:bCs/>
          <w:color w:val="1F4E79"/>
          <w:sz w:val="32"/>
          <w:szCs w:val="32"/>
        </w:rPr>
        <w:t xml:space="preserve">7. Annexe experimentale</w:t>
      </w:r>
    </w:p>
    <w:p>
      <w:pPr>
        <w:pBdr>
          <w:bottom w:val="single" w:color="2E75B6" w:sz="4" w:space="1"/>
        </w:pBdr>
      </w:pPr>
      <w:r>
        <w:t xml:space="preserve"/>
      </w:r>
    </w:p>
    <w:p>
      <w:pPr>
        <w:pStyle w:val="Heading2"/>
      </w:pPr>
      <w:r>
        <w:rPr>
          <w:rFonts w:ascii="Arial" w:cs="Arial" w:eastAsia="Arial" w:hAnsi="Arial"/>
          <w:b/>
          <w:bCs/>
          <w:color w:val="2E75B6"/>
          <w:sz w:val="26"/>
          <w:szCs w:val="26"/>
        </w:rPr>
        <w:t xml:space="preserve">7.1 Fichiers generes par les notebooks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2326"/>
      </w:tblGrid>
      <w:tr>
        <w:trPr>
          <w:tblHeader/>
        </w:trPr>
        <w:tc>
          <w:tcPr>
            <w:tcW w:type="dxa" w:w="3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Fichier</w:t>
            </w:r>
          </w:p>
        </w:tc>
        <w:tc>
          <w:tcPr>
            <w:tcW w:type="dxa" w:w="32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Description</w:t>
            </w:r>
          </w:p>
        </w:tc>
        <w:tc>
          <w:tcPr>
            <w:tcW w:type="dxa" w:w="23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Taille approx.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models/best_mlp_sequential.pth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Meilleur MLP Sequential (classification)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49 KB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models/best_mlp_custom.pth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Meilleur MLP Custom (classification)</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 KB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models/best_mlp_regression.pth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Meilleur MLP Regression (prix)</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193 KB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models/best_fast_cnn_bmw_final.pth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Meilleur FastCNN (classification images)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691 KB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models/best_rnn_simple.pth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Meilleur RNN Simple (sentiment)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2 606 KB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models/best_lstm.pth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Meilleur LSTM (sentiment)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2 897 KB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models/best_gru.pth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Meilleur GRU (sentiment)</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2 800 KB</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models/best_seq2seq.pth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Seq2Seq entraine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variable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models/rnn_vocab.pkl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Vocabulaire tokenise</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variable</w:t>
            </w:r>
          </w:p>
        </w:tc>
      </w:tr>
    </w:tbl>
    <w:p>
      <w:r>
        <w:t xml:space="preserve"/>
      </w:r>
    </w:p>
    <w:p>
      <w:pPr>
        <w:pStyle w:val="Heading2"/>
      </w:pPr>
      <w:r>
        <w:rPr>
          <w:rFonts w:ascii="Arial" w:cs="Arial" w:eastAsia="Arial" w:hAnsi="Arial"/>
          <w:b/>
          <w:bCs/>
          <w:color w:val="2E75B6"/>
          <w:sz w:val="26"/>
          <w:szCs w:val="26"/>
        </w:rPr>
        <w:t xml:space="preserve">7.2 Visualisations produites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Fichier image</w:t>
            </w:r>
          </w:p>
        </w:tc>
        <w:tc>
          <w:tcPr>
            <w:tcW w:type="dxa" w:w="45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Contenu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mlp_01_distributions.png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Distribution du prix BMW et des types de carburant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mlp_02_initialisations.png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Distribution des poids selon 3 strategies d'initialisation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mlp_03_confusion_cls.png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Matrices de confusion MLP Sequential vs Custom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mlp_04_regression.png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Predit vs Reel et distribution des erreurs (prix)</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mlp_05_courbes.png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Courbes d'apprentissage (loss et accuracy)</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mlp_06_synthese_comparaison.png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Comparaison finale Sequential vs Custom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cnn_01_distribution.png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Distribution des images par classe BMW</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cnn_02_samples.png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Exemples d'images avec augmentation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cnn_03_courbes.png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Courbes d'apprentissage FastCNN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cnn_04_confusion.png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Matrice de confusion CNN (toutes classes)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cnn_05_feature_maps.png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Cartes de caracteristiques par bloc depthwise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cnn_07_variantes.png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Comparaison architectures (padding/stride/pooling/1x1)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cnn_08_mlp_vs_cnn.png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MLP vs CNN sur meme dataset images 64x64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rnn_02_comparaison.png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Courbes comparatives RNN/LSTM/GRU (loss + grad norm)</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rnn_03_confusion.png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Matrices de confusion RNN/LSTM/GRU</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rnn_04_gradient.png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Norme du gradient avec clipping (seuil=1.0)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rnn_05_seq2seq_bleu.png</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Seq2Seq : loss par epoque et BLEU glouton vs beam</w:t>
            </w:r>
          </w:p>
        </w:tc>
      </w:tr>
    </w:tbl>
    <w:p>
      <w:r>
        <w:t xml:space="preserve"/>
      </w:r>
    </w:p>
    <w:p>
      <w:pPr>
        <w:pStyle w:val="Heading2"/>
      </w:pPr>
      <w:r>
        <w:rPr>
          <w:rFonts w:ascii="Arial" w:cs="Arial" w:eastAsia="Arial" w:hAnsi="Arial"/>
          <w:b/>
          <w:bCs/>
          <w:color w:val="2E75B6"/>
          <w:sz w:val="26"/>
          <w:szCs w:val="26"/>
        </w:rPr>
        <w:t xml:space="preserve">7.3 Environnement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Composant</w:t>
            </w:r>
          </w:p>
        </w:tc>
        <w:tc>
          <w:tcPr>
            <w:tcW w:type="dxa" w:w="4526"/>
            <w:tcBorders>
              <w:top w:val="single" w:color="CCCCCC" w:sz="1"/>
              <w:left w:val="single" w:color="CCCCCC" w:sz="1"/>
              <w:bottom w:val="single" w:color="CCCCCC" w:sz="1"/>
              <w:right w:val="single" w:color="CCCCCC" w:sz="1"/>
            </w:tcBorders>
            <w:shd w:fill="D0E3F0" w:val="clear"/>
            <w:tcMar>
              <w:top w:type="dxa" w:w="80"/>
              <w:left w:type="dxa" w:w="120"/>
              <w:bottom w:type="dxa" w:w="80"/>
              <w:right w:type="dxa" w:w="120"/>
            </w:tcMar>
          </w:tcPr>
          <w:p>
            <w:pPr>
              <w:jc w:val="center"/>
            </w:pPr>
            <w:r>
              <w:rPr>
                <w:rFonts w:ascii="Arial" w:cs="Arial" w:eastAsia="Arial" w:hAnsi="Arial"/>
                <w:b/>
                <w:bCs/>
                <w:sz w:val="20"/>
                <w:szCs w:val="20"/>
              </w:rPr>
              <w:t xml:space="preserve">Version / Detail</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Python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3.x</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PyTorch</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2.11.0+cu128</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CUDA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Disponible (GPU utilise pour l'entrainement)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Numpy</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Calculs numeriques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Pandas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Manipulation des datasets tabulaires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Scikit-learn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Preprocessing, metriques (accuracy, F1, confusion matrix)</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Matplotlib / Seaborn</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Visualisations et graphiques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PIL / Pillow</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Traitement des images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Dataset BMW tabulaire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10 451 vehicules apres nettoyage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Dataset BMW images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8 000+ photos, N categories de modeles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Dataset BMW avis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Reviews scrapees, classification sentiment binaire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Projet Deep Learning — BMW Dataset  |  EMSI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2026-05-28T15:02:04.297Z</dcterms:created>
  <dcterms:modified xsi:type="dcterms:W3CDTF">2026-05-28T15:02:04.297Z</dcterms:modified>
</cp:coreProperties>
</file>

<file path=docProps/custom.xml><?xml version="1.0" encoding="utf-8"?>
<Properties xmlns="http://schemas.openxmlformats.org/officeDocument/2006/custom-properties" xmlns:vt="http://schemas.openxmlformats.org/officeDocument/2006/docPropsVTypes"/>
</file>