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922" w:rsidRDefault="00FF1922" w:rsidP="00FF1922">
      <w:pPr>
        <w:tabs>
          <w:tab w:val="left" w:pos="6832"/>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Message:</w:t>
      </w:r>
    </w:p>
    <w:p w:rsidR="00FF1922" w:rsidRDefault="00FF1922" w:rsidP="00FF1922">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The Department of Biochemistry in </w:t>
      </w:r>
      <w:proofErr w:type="spellStart"/>
      <w:r>
        <w:rPr>
          <w:rFonts w:ascii="Times New Roman" w:eastAsia="Calibri" w:hAnsi="Times New Roman" w:cs="Times New Roman"/>
          <w:sz w:val="24"/>
          <w:szCs w:val="24"/>
          <w:lang w:val="en-IN"/>
        </w:rPr>
        <w:t>Acharya</w:t>
      </w:r>
      <w:proofErr w:type="spellEnd"/>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Nagarjuna</w:t>
      </w:r>
      <w:proofErr w:type="spellEnd"/>
      <w:r>
        <w:rPr>
          <w:rFonts w:ascii="Times New Roman" w:eastAsia="Calibri" w:hAnsi="Times New Roman" w:cs="Times New Roman"/>
          <w:sz w:val="24"/>
          <w:szCs w:val="24"/>
          <w:lang w:val="en-IN"/>
        </w:rPr>
        <w:t xml:space="preserve"> University, Guntur was established during the academic year 1997-98 with as a self finance course.</w:t>
      </w:r>
    </w:p>
    <w:p w:rsidR="00FF1922" w:rsidRDefault="00FF1922" w:rsidP="00FF1922">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Biochemistry captures several aspects of life by interconnecting to all branches of Life Sciences. It deals with the structural, functional and dynamic aspects of various biomolecules involved in the process of structure, energetic, signalling, </w:t>
      </w:r>
      <w:proofErr w:type="gramStart"/>
      <w:r>
        <w:rPr>
          <w:rFonts w:ascii="Times New Roman" w:eastAsia="Calibri" w:hAnsi="Times New Roman" w:cs="Times New Roman"/>
          <w:sz w:val="24"/>
          <w:szCs w:val="24"/>
          <w:lang w:val="en-IN"/>
        </w:rPr>
        <w:t>synthetic</w:t>
      </w:r>
      <w:proofErr w:type="gramEnd"/>
      <w:r>
        <w:rPr>
          <w:rFonts w:ascii="Times New Roman" w:eastAsia="Calibri" w:hAnsi="Times New Roman" w:cs="Times New Roman"/>
          <w:sz w:val="24"/>
          <w:szCs w:val="24"/>
          <w:lang w:val="en-IN"/>
        </w:rPr>
        <w:t xml:space="preserve"> and degradation pathways involved and evolved at the molecular and cellular level. The focus will be given to biological molecules to understand various aspects of cellular and molecular functions in development, health and disease with applications to Industrial, Modern Biotechnology and Medical field.</w:t>
      </w:r>
    </w:p>
    <w:p w:rsidR="00FF1922" w:rsidRPr="00D62F87" w:rsidRDefault="00FF1922" w:rsidP="00FF1922">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The Department is currently running with four faculty members having on an average 25 years of teaching and postdoctoral research experience in premier laboratories. The Department primarily offers M.Sc. Biochemistry, a two year post-graduate degree and </w:t>
      </w:r>
      <w:proofErr w:type="spellStart"/>
      <w:r>
        <w:rPr>
          <w:rFonts w:ascii="Times New Roman" w:eastAsia="Calibri" w:hAnsi="Times New Roman" w:cs="Times New Roman"/>
          <w:sz w:val="24"/>
          <w:szCs w:val="24"/>
          <w:lang w:val="en-IN"/>
        </w:rPr>
        <w:t>Ph.D</w:t>
      </w:r>
      <w:proofErr w:type="spellEnd"/>
      <w:r>
        <w:rPr>
          <w:rFonts w:ascii="Times New Roman" w:eastAsia="Calibri" w:hAnsi="Times New Roman" w:cs="Times New Roman"/>
          <w:sz w:val="24"/>
          <w:szCs w:val="24"/>
          <w:lang w:val="en-IN"/>
        </w:rPr>
        <w:t xml:space="preserve"> (Doctor of Philosophy) in Biochemistry. The Department is evolved as a strong teaching and research in a span of five years with the support of University </w:t>
      </w:r>
      <w:proofErr w:type="spellStart"/>
      <w:r>
        <w:rPr>
          <w:rFonts w:ascii="Times New Roman" w:eastAsia="Calibri" w:hAnsi="Times New Roman" w:cs="Times New Roman"/>
          <w:sz w:val="24"/>
          <w:szCs w:val="24"/>
          <w:lang w:val="en-IN"/>
        </w:rPr>
        <w:t>authorites</w:t>
      </w:r>
      <w:proofErr w:type="spellEnd"/>
      <w:r>
        <w:rPr>
          <w:rFonts w:ascii="Times New Roman" w:eastAsia="Calibri" w:hAnsi="Times New Roman" w:cs="Times New Roman"/>
          <w:sz w:val="24"/>
          <w:szCs w:val="24"/>
          <w:lang w:val="en-IN"/>
        </w:rPr>
        <w:t xml:space="preserve">, faculty </w:t>
      </w:r>
      <w:proofErr w:type="gramStart"/>
      <w:r>
        <w:rPr>
          <w:rFonts w:ascii="Times New Roman" w:eastAsia="Calibri" w:hAnsi="Times New Roman" w:cs="Times New Roman"/>
          <w:sz w:val="24"/>
          <w:szCs w:val="24"/>
          <w:lang w:val="en-IN"/>
        </w:rPr>
        <w:t>members</w:t>
      </w:r>
      <w:proofErr w:type="gramEnd"/>
      <w:r>
        <w:rPr>
          <w:rFonts w:ascii="Times New Roman" w:eastAsia="Calibri" w:hAnsi="Times New Roman" w:cs="Times New Roman"/>
          <w:sz w:val="24"/>
          <w:szCs w:val="24"/>
          <w:lang w:val="en-IN"/>
        </w:rPr>
        <w:t xml:space="preserve"> research scholars and students (National &amp; International). Further it is improvising with publications, patents extra mural research grants from National Organizations and in terms of infrastructural facilities. In addition, the faculty is able to collaborate with the industry and other departments in the </w:t>
      </w:r>
      <w:proofErr w:type="spellStart"/>
      <w:r>
        <w:rPr>
          <w:rFonts w:ascii="Times New Roman" w:eastAsia="Calibri" w:hAnsi="Times New Roman" w:cs="Times New Roman"/>
          <w:sz w:val="24"/>
          <w:szCs w:val="24"/>
          <w:lang w:val="en-IN"/>
        </w:rPr>
        <w:t>intersiciplinary</w:t>
      </w:r>
      <w:proofErr w:type="spellEnd"/>
      <w:r>
        <w:rPr>
          <w:rFonts w:ascii="Times New Roman" w:eastAsia="Calibri" w:hAnsi="Times New Roman" w:cs="Times New Roman"/>
          <w:sz w:val="24"/>
          <w:szCs w:val="24"/>
          <w:lang w:val="en-IN"/>
        </w:rPr>
        <w:t xml:space="preserve"> research areas such as </w:t>
      </w:r>
      <w:proofErr w:type="spellStart"/>
      <w:r>
        <w:rPr>
          <w:rFonts w:ascii="Times New Roman" w:eastAsia="Calibri" w:hAnsi="Times New Roman" w:cs="Times New Roman"/>
          <w:sz w:val="24"/>
          <w:szCs w:val="24"/>
          <w:lang w:val="en-IN"/>
        </w:rPr>
        <w:t>Naon</w:t>
      </w:r>
      <w:proofErr w:type="spellEnd"/>
      <w:r>
        <w:rPr>
          <w:rFonts w:ascii="Times New Roman" w:eastAsia="Calibri" w:hAnsi="Times New Roman" w:cs="Times New Roman"/>
          <w:sz w:val="24"/>
          <w:szCs w:val="24"/>
          <w:lang w:val="en-IN"/>
        </w:rPr>
        <w:t xml:space="preserve"> biotechnology, Medical Biotechnology, and Systems </w:t>
      </w:r>
      <w:proofErr w:type="spellStart"/>
      <w:r>
        <w:rPr>
          <w:rFonts w:ascii="Times New Roman" w:eastAsia="Calibri" w:hAnsi="Times New Roman" w:cs="Times New Roman"/>
          <w:sz w:val="24"/>
          <w:szCs w:val="24"/>
          <w:lang w:val="en-IN"/>
        </w:rPr>
        <w:t>Biologyetc</w:t>
      </w:r>
      <w:proofErr w:type="spellEnd"/>
      <w:r>
        <w:rPr>
          <w:rFonts w:ascii="Times New Roman" w:eastAsia="Calibri" w:hAnsi="Times New Roman" w:cs="Times New Roman"/>
          <w:sz w:val="24"/>
          <w:szCs w:val="24"/>
          <w:lang w:val="en-IN"/>
        </w:rPr>
        <w:t xml:space="preserve">., to strengthen the department. Most of our students are obtaining research and </w:t>
      </w:r>
      <w:proofErr w:type="spellStart"/>
      <w:r>
        <w:rPr>
          <w:rFonts w:ascii="Times New Roman" w:eastAsia="Calibri" w:hAnsi="Times New Roman" w:cs="Times New Roman"/>
          <w:sz w:val="24"/>
          <w:szCs w:val="24"/>
          <w:lang w:val="en-IN"/>
        </w:rPr>
        <w:t>intem</w:t>
      </w:r>
      <w:proofErr w:type="spellEnd"/>
      <w:r>
        <w:rPr>
          <w:rFonts w:ascii="Times New Roman" w:eastAsia="Calibri" w:hAnsi="Times New Roman" w:cs="Times New Roman"/>
          <w:sz w:val="24"/>
          <w:szCs w:val="24"/>
          <w:lang w:val="en-IN"/>
        </w:rPr>
        <w:t xml:space="preserve"> fellowships to pursue higher studies and taking part in the development of several multi-national laboratories. The nurturing department invites several </w:t>
      </w:r>
      <w:proofErr w:type="spellStart"/>
      <w:r>
        <w:rPr>
          <w:rFonts w:ascii="Times New Roman" w:eastAsia="Calibri" w:hAnsi="Times New Roman" w:cs="Times New Roman"/>
          <w:sz w:val="24"/>
          <w:szCs w:val="24"/>
          <w:lang w:val="en-IN"/>
        </w:rPr>
        <w:t>distinguishe</w:t>
      </w:r>
      <w:proofErr w:type="spellEnd"/>
      <w:r>
        <w:rPr>
          <w:rFonts w:ascii="Times New Roman" w:eastAsia="Calibri" w:hAnsi="Times New Roman" w:cs="Times New Roman"/>
          <w:sz w:val="24"/>
          <w:szCs w:val="24"/>
          <w:lang w:val="en-IN"/>
        </w:rPr>
        <w:t xml:space="preserve"> scientists/research from various parts of the country for seminars and workshops to discuss and train on cutting edge areas of research in modern Biology. </w:t>
      </w:r>
    </w:p>
    <w:p w:rsidR="004D1364" w:rsidRDefault="004D1364"/>
    <w:sectPr w:rsidR="004D1364" w:rsidSect="007D4FEB">
      <w:pgSz w:w="12240" w:h="15840"/>
      <w:pgMar w:top="900" w:right="12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FF1922"/>
    <w:rsid w:val="004D1364"/>
    <w:rsid w:val="00FF1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2023-07-18T10:47:00Z</dcterms:created>
  <dcterms:modified xsi:type="dcterms:W3CDTF">2023-07-18T10:48:00Z</dcterms:modified>
</cp:coreProperties>
</file>