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Министерство образования Республики Беларусь </w:t>
      </w:r>
      <w:r/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БЕЛОРУССКИЙ ГОСУДАРСТВЕННЫЙ УНИВЕРСИТЕТ  </w:t>
      </w:r>
      <w:r/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ИНФОРМАТИКИ И РАДИОЭЛЕКТРОНИКИ </w:t>
      </w:r>
      <w:r/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Инженерно-экономический факультет </w:t>
      </w:r>
      <w:r/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экономической информатики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jc w:val="center"/>
        <w:spacing w:before="0" w:after="16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  <w:t xml:space="preserve">ОСОБЕННОСТИ ИСПОЛЬЗОВАНИЯ ОБЪЕКТНО ОРИЕНТИРОВАННОГО ПРОГРАММИРОВАНИЯ И ПАТТЕРНОВ  ПРОЕКТИРОВАНИЯ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»  </w:t>
      </w:r>
      <w:r/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Вариант 1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  <w:r/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Выполнил:</w:t>
      </w:r>
      <w:r>
        <w:rPr>
          <w:color w:val="000000"/>
          <w:sz w:val="24"/>
        </w:rPr>
        <w:tab/>
      </w:r>
      <w:r>
        <w:rPr>
          <w:color w:val="000000"/>
          <w:sz w:val="22"/>
        </w:rPr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 </w:t>
      </w:r>
      <w:r>
        <w:rPr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Студент гр.272303  </w:t>
      </w:r>
      <w:r/>
      <w:r/>
    </w:p>
    <w:p>
      <w:pPr>
        <w:ind w:left="5655" w:right="0" w:firstLine="705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Бадей П.Ю.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Проверил:</w:t>
      </w:r>
      <w:r>
        <w:rPr>
          <w:color w:val="000000"/>
          <w:sz w:val="24"/>
        </w:rPr>
        <w:tab/>
      </w:r>
      <w:r>
        <w:rPr>
          <w:color w:val="000000"/>
          <w:sz w:val="22"/>
        </w:rPr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Старший преподаватель кафедры ЭИ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 </w:t>
      </w:r>
      <w:r>
        <w:rPr>
          <w:color w:val="000000"/>
          <w:sz w:val="24"/>
        </w:rPr>
        <w:tab/>
      </w:r>
      <w:r>
        <w:rPr>
          <w:color w:val="000000"/>
          <w:sz w:val="22"/>
        </w:rPr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Салапура М. Н. 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0" w:firstLine="0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Минск 2023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работы: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t xml:space="preserve">изучить особенности использования объектно ориентированного программирования и паттернов проектирования. </w:t>
      </w:r>
      <w:r>
        <w:rPr>
          <w:sz w:val="24"/>
          <w:szCs w:val="24"/>
        </w:rPr>
      </w:r>
      <w:r/>
    </w:p>
    <w:p>
      <w:pPr>
        <w:ind w:left="0" w:right="0" w:firstLine="705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Задачи: написать код к приложенным заданиям, пользуясь приобретенными знаниями, понять принцип работы контейнеров и итераторов стандартной библиотеки шаблонов.</w:t>
      </w:r>
      <w:r/>
      <w:r/>
    </w:p>
    <w:p>
      <w:pPr>
        <w:ind w:left="0" w:right="0" w:firstLine="705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Краткие теоретические сведения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8" w:right="2" w:firstLine="697"/>
        <w:jc w:val="both"/>
        <w:spacing w:before="5" w:after="0" w:line="68" w:lineRule="atLeast"/>
        <w:rPr>
          <w:b w:val="0"/>
          <w:bCs w:val="0"/>
          <w:color w:val="000000" w:themeColor="text1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В языке С++ методы класса, в том числе и деструктор, могут быть  виртуальным, кроме конструктора.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Если метод не виртуальный, то  точный тип объекта, для которого он вызывается, известен на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этапе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 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компиляции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Поэтому тип конструируемого объекта всегда известен во  время компиляции, в той точке, где вызывается конструктор. Тем не  менее часто необходимо конструировать объекты, тип которых  становится известен только на этапе выполнения. В данной лабораторной  ра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боте описаны паттерны проектирования (подходы к проектированию  систем) и идиомы, решающие эту проблему. </w:t>
      </w:r>
      <w:r>
        <w:rPr>
          <w:b w:val="0"/>
          <w:bCs w:val="0"/>
          <w:color w:val="000000" w:themeColor="text1"/>
          <w:u w:val="none"/>
        </w:rPr>
      </w:r>
    </w:p>
    <w:p>
      <w:pPr>
        <w:ind w:left="15" w:right="4" w:firstLine="690"/>
        <w:jc w:val="both"/>
        <w:spacing w:before="10" w:after="0" w:line="68" w:lineRule="atLeast"/>
        <w:rPr>
          <w:b w:val="0"/>
          <w:bCs w:val="0"/>
          <w:color w:val="000000" w:themeColor="text1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Когда виртуальная функция вызывается через указатель или ссылку  на базовый класс, то этот указатель или ссылка используется для доступа  к так называемому v-указателю в классе (указателю на таблицу  виртуальных функций или v-таблицу). V-указатель позволяе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т определить  истинный тип объекта, т.е. тип, который был указан в момент его 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jc w:val="both"/>
        <w:rPr>
          <w:b w:val="0"/>
          <w:bCs w:val="0"/>
          <w:color w:val="000000" w:themeColor="text1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создания. Это может быть как сам базовый класс, так и один из производных от него классов. Затем вызывается метод этого класса.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Описанная выше процедура не может работать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7"/>
          <w:u w:val="none"/>
        </w:rPr>
        <w:t xml:space="preserve">для создания виртуальных конструкторов. Прежде всего понятно,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6"/>
          <w:u w:val="none"/>
        </w:rPr>
        <w:t xml:space="preserve">что частью этого процесса  является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6"/>
          <w:u w:val="none"/>
        </w:rPr>
        <w:t xml:space="preserve">определение типа объекта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6"/>
          <w:u w:val="none"/>
        </w:rPr>
        <w:t xml:space="preserve">, указанного в момент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7"/>
          <w:u w:val="none"/>
        </w:rPr>
        <w:t xml:space="preserve">его создания</w:t>
      </w:r>
      <w:r>
        <w:rPr>
          <w:rFonts w:ascii="Times New Roman" w:hAnsi="Times New Roman" w:eastAsia="Times New Roman" w:cs="Times New Roman"/>
          <w:b w:val="0"/>
          <w:bCs w:val="0"/>
          <w:i/>
          <w:color w:val="000000" w:themeColor="text1"/>
          <w:sz w:val="27"/>
          <w:u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7"/>
          <w:u w:val="none"/>
        </w:rPr>
        <w:t xml:space="preserve">Это  возможно только после того, как объект сконструирован – до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этого момента  еще не существует объекта данного типа, а лишь неинициализированная  область динамической памяти. 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705"/>
        <w:jc w:val="both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Контрольные вопросы 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**1. Преимущества объектно-ориентированного проектирования:**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**Инкапсуляция:** Скрытие деталей реализации, что способствует легкости сопровождения и улучшения кода.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**Наследование:** Позволяет создавать новые классы на основе существующих, обеспечивая повторное использование кода и иерархию классов.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**Полиморфизм:** Обеспечивает использование различных типов объектов через общий интерфейс, что упрощает обмен компонентами системы.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**2. Пример функции с переменным количеством аргументов:**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&lt;iostream&gt;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&lt;cstdarg&gt;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double average(int count, ...)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va_list args;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va_start(args, count);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double sum = 0;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for (int i = 0; i &lt; count; ++i)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sum += va_arg(args, double);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va_end(args);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sum / count;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main()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std::cout &lt;&lt; "Average: " &lt;&lt; average(3, 2.0, 4.0, 6.0)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0;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**3. Пример функции, получающей указатель на функцию:**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&lt;iostream&gt;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add(int a, int b)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a + b;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subtract(int a, int b)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a - b;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calculate(int a, int b, int (*operation)(int, int))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operation(a, b);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main()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std::cout &lt;&lt; "Addition: " &lt;&lt; calculate(5, 3, add)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std::cout &lt;&lt; "Subtraction: " &lt;&lt; calculate(5, 3, subtract)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0;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**4. Пример создания и использования перечисления:**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&lt;iostream&gt;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enum Color { RED, GREEN, BLUE };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main()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Color myColor = GREEN;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switch (myColor)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case RED: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std::cout &lt;&lt; "The color is Red."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break;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case GREEN: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std::cout &lt;&lt; "The color is Green."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break;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case BLUE: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std::cout &lt;&lt; "The color is Blue."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break;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default: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std::cout &lt;&lt; "Unknown color." &lt;&lt; std::endl;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0;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**5. Виртуальные конструкторы и виртуальные деструкторы в C++:**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Виртуальные конструкторы не разрешены в C++. Конструкторы не наследуются, и вызов конструктора базового класса обеспечивается автоматически.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Виртуальный деструктор необходим для правильного освобождения памяти при удалении объекта через указатель на базовый класс.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**6. Назначение паттерна Фабрика:**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Паттерн Фабрика используется для создания объектов без явного указания их классов. Это позволяет создавать объекты, не привязываясь к конкретным классам, а используя интерфейс или абстрактный класс.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**7. Использование паттерна Фабрика для создания эффекта виртуального конструктора:**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Фабрика создает объекты через интерфейс, обеспечивая абстракцию от конкретных классов. Таким образом, она может служить заменой виртуального конструктора.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**8. Эффект виртуального копирующего конструктора:**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Эффект виртуального копирующего конструктора можно добиться с использованием паттерна клонирования. Классы должны реализовать метод клонирования, который будет возвращать новый объект того же типа.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**9. Константа времени компиляции в C++:**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Константа времени компиляции - это значение, известное на этапе компиляции. Например, `const int size = 10;`.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**10. Получение имени типа:**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- В C++ получение имени типа напрямую во время выполнения сложно. Однако, можно использовать `typeid` для получения информации о типе: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&lt;iostream&gt;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#include &lt;typeinfo&gt;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int main() {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int value;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std::cout &lt;&lt; typeid(value).name() &lt;&lt; std::endl;  // Выводит имя типа переменной value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return 0;</w:t>
      </w:r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}</w:t>
      </w:r>
      <w:r/>
    </w:p>
    <w:p>
      <w:pPr>
        <w:ind w:left="0" w:right="0" w:firstLine="705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Индивидуальное задание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/>
    </w:p>
    <w:p>
      <w:pPr>
        <w:ind w:left="11" w:right="6" w:firstLine="694"/>
        <w:jc w:val="both"/>
        <w:spacing w:before="3" w:after="0" w:line="68" w:lineRule="atLeast"/>
        <w:rPr>
          <w:b w:val="0"/>
          <w:bCs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  <w:t xml:space="preserve">Во всех вариантах индивидуальных заданий необходимо создать  возможность конструирования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  <w:t xml:space="preserve">5 ОБЪЕКТОВ РАЗЛИЧНЫХ ТИПОВ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  <w:t xml:space="preserve">с  использованием подходов «ФАБРИКА», «ФАБРИЧНЫЙ МЕТОД С  АРГУМЕНТАМИ», «ФАБРИЧНЫЙ КОНСТРУКТОР», «ПОЛИМОРФНАЯ </w:t>
      </w:r>
      <w:r>
        <w:rPr>
          <w:b w:val="0"/>
          <w:bCs w:val="0"/>
          <w:color w:val="000000" w:themeColor="text1"/>
          <w:sz w:val="28"/>
          <w:szCs w:val="28"/>
          <w:u w:val="none"/>
        </w:rPr>
      </w:r>
    </w:p>
    <w:p>
      <w:pPr>
        <w:ind w:left="8" w:right="6" w:firstLine="11"/>
        <w:jc w:val="both"/>
        <w:spacing w:before="6" w:after="0" w:line="68" w:lineRule="atLeast"/>
        <w:rPr>
          <w:b w:val="0"/>
          <w:bCs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  <w:t xml:space="preserve">ФАБРИКА», «ПОЛИМОРФНОЕ КОПИРОВАНИЕ». Для всех типов  необходимо реализовать возможность их добавления, удаления,  редактирования, вывода содержимого объектов на экран в табличном виде и  в файл.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b w:val="0"/>
          <w:bCs w:val="0"/>
          <w:color w:val="000000" w:themeColor="text1"/>
          <w:sz w:val="28"/>
          <w:szCs w:val="28"/>
          <w:u w:val="none"/>
        </w:rPr>
      </w:r>
    </w:p>
    <w:p>
      <w:pPr>
        <w:ind w:left="0" w:right="0" w:firstLine="705"/>
        <w:jc w:val="both"/>
        <w:spacing w:before="0" w:after="16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Тема: печатная продукция.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5"/>
        <w:jc w:val="both"/>
        <w:spacing w:before="0" w:after="16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Листинг кода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#ifndef PAPERPRODUCT_HPP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#define PAPERPRODUCT_HPP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#include "Unit.hpp"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class PaperProduct;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int paperProductsCount = 0;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std::vector&lt;std::pair&lt;int, PaperProduct*&gt;&gt; paperProductRegistryVector;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class PaperProduct {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int papersCount;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std::string manufacturerName;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public: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PaperProduct() : papersCount(0), manufacturerName("none") {};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PaperProduct(const int&amp; paperCount_, const std::string&amp; manufacturerName_);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PaperProduct(const PaperProduct* object) {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ab/>
        <w:t xml:space="preserve">this-&gt;papersCount = object-&gt;papersCount;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ab/>
        <w:t xml:space="preserve">this-&gt;manufacturerName = object-&gt;manufacturerName;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}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static void registerPaperProduct(PaperProduct* factory) {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ab/>
        <w:t xml:space="preserve">paperProductRegistryVector.push_back(std::make_pair(paperProductsCount++, factory));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}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static PaperProduct* makePaperProduct(const int&amp; paperProductType) {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ab/>
        <w:t xml:space="preserve">PaperProduct* factory = paperProductRegistryVector.at(paperProductType).second;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ab/>
        <w:t xml:space="preserve">return factory;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}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virtual ~PaperProduct() {};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virtual PRODUCTS paperProductsType() const = 0;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virtual PaperProduct* clone() const = 0;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};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inline PaperProduct::PaperProduct(const int&amp; papersCount_, const std::string&amp; manufacturerName_) {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this-&gt;papersCount = papersCount_;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this-&gt;manufacturerName = manufacturerName_;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}</w:t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5"/>
        <w:jc w:val="left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#endif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Скриншоты выполнения индивидуального задания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/>
    </w:p>
    <w:p>
      <w:pPr>
        <w:ind w:left="0" w:right="0" w:firstLine="705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</w:r>
      <w:r/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lang w:val="en-US"/>
        </w:rPr>
        <w:t xml:space="preserve">\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1354" cy="20739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8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31354" cy="2073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7.43pt;height:163.3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ind w:left="0" w:right="0" w:firstLine="705"/>
        <w:jc w:val="center"/>
        <w:spacing w:before="0" w:after="16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Рисунок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Заказанные продукты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705"/>
        <w:jc w:val="center"/>
        <w:spacing w:before="0" w:after="16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5"/>
        <w:jc w:val="center"/>
        <w:spacing w:before="0" w:after="16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627" cy="30934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144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89627" cy="30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5pt;height:243.5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1.2 – Создание журнала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5"/>
        <w:jc w:val="center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hd w:val="nil" w:color="00000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5"/>
        <w:jc w:val="center"/>
        <w:spacing w:before="0" w:after="16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Диаграмма всех созданных классов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5"/>
        <w:jc w:val="left"/>
        <w:spacing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270517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020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26390" cy="270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1.53pt;height:213.0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05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  <w:r/>
      <w:r/>
    </w:p>
    <w:p>
      <w:pPr>
        <w:ind w:left="0" w:right="0" w:firstLine="705"/>
        <w:jc w:val="center"/>
        <w:spacing w:before="0" w:after="160"/>
        <w:rPr>
          <w:rFonts w:ascii="Times New Roman" w:hAnsi="Times New Roman" w:cs="Times New Roman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Рисунок 1.4 – Диаграмма созданных классов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Calibri" w:hAnsi="Calibri" w:eastAsia="Calibri" w:cs="Calibri"/>
          <w:color w:val="000000"/>
          <w:sz w:val="22"/>
        </w:rPr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5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  <w:r/>
    </w:p>
    <w:p>
      <w:pPr>
        <w:ind w:left="0" w:right="0" w:firstLine="705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Выводы: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изучили особенности работы с ассоциативными контейнерами, написали код к поставленной задаче.</w:t>
      </w:r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2023-11-24T00:19:21Z</dcterms:modified>
</cp:coreProperties>
</file>