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Интервью и первичный реестр требований</w:t>
      </w:r>
    </w:p>
    <w:p>
      <w:r>
        <w:t>pulse! - материал для следующей пары</w:t>
      </w:r>
    </w:p>
    <w:p>
      <w:r>
        <w:t>Адресат вопросов - предполагаемый владелец будущего сервиса или учебный заказчик. Роль коммерческого заказчика еще нужно определить. Вопросы не заменяют ответы: после интервью записать факты и согласованные решения.</w:t>
      </w:r>
    </w:p>
    <w:p>
      <w:pPr>
        <w:pStyle w:val="Heading1"/>
      </w:pPr>
      <w:r>
        <w:t>10 вопросов заказчику</w:t>
      </w:r>
    </w:p>
    <w:p>
      <w:r>
        <w:t>1. Как игроки сейчас выбирают карты для тренировки? Расскажите о последнем реальном примере.</w:t>
      </w:r>
    </w:p>
    <w:p>
      <w:r>
        <w:t>2. В какой момент такой выбор обычно подводит игрока? Что происходит после неудачной игры?</w:t>
      </w:r>
    </w:p>
    <w:p>
      <w:r>
        <w:t>3. Какие группы игроков сталкиваются с этим чаще? На каких наблюдениях основан ваш ответ?</w:t>
      </w:r>
    </w:p>
    <w:p>
      <w:r>
        <w:t>4. Есть ли данные, что проблема влияет на мотивацию или уход из игры? Какие показатели уже доступны?</w:t>
      </w:r>
    </w:p>
    <w:p>
      <w:r>
        <w:t>5. Какое решение игрок должен принять после просмотра анализа аккаунта?</w:t>
      </w:r>
    </w:p>
    <w:p>
      <w:r>
        <w:t>6. Какие навыки нужно различать в первой версии и по каким признакам считать игрока сильным или слабым в каждом из них?</w:t>
      </w:r>
    </w:p>
    <w:p>
      <w:r>
        <w:t>7. Что игроку необходимо увидеть о новой карте перед запуском игры, чтобы принять решение?</w:t>
      </w:r>
    </w:p>
    <w:p>
      <w:r>
        <w:t>8. Какие данные об аккаунте и попытках можно использовать? Какие ограничения по доступу и согласию игроков есть?</w:t>
      </w:r>
    </w:p>
    <w:p>
      <w:r>
        <w:t>9. По каким наблюдаемым результатам вы примете MVP? Как проверим прогноз и пользу отчета на пилоте?</w:t>
      </w:r>
    </w:p>
    <w:p>
      <w:r>
        <w:t>10. Если времени хватит только на базовый сценарий, что обязательно оставить, а что отложить, включая рекомендации и подписку?</w:t>
      </w:r>
    </w:p>
    <w:p>
      <w:r>
        <w:t>В конце интервью: кратко повторить проблему, пользователей, сценарий, ограничения и критерии приемки; попросить заказчика подтвердить или исправить резюме.</w:t>
      </w:r>
    </w:p>
    <w:p>
      <w:pPr>
        <w:pStyle w:val="Heading1"/>
      </w:pPr>
      <w:r>
        <w:t>8 первичных требований по MoSCoW</w:t>
      </w:r>
    </w:p>
    <w:p>
      <w:r>
        <w:t>Статус: гипотезы команды до интервью. Must - без этого MVP не решает задачу; Should - важно для качества; Could - следующий шаг при наличии времени; Won't now - в текущий MVP не входит. Источник указан для каждого требования.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5"/>
        <w:gridCol w:w="3005"/>
        <w:gridCol w:w="3005"/>
        <w:gridCol w:w="3005"/>
        <w:gridCol w:w="3005"/>
      </w:tblGrid>
      <w:tr>
        <w:tc>
          <w:tcPr>
            <w:tcW w:type="dxa" w:w="3005"/>
          </w:tcPr>
          <w:p>
            <w:r>
              <w:rPr>
                <w:b/>
              </w:rPr>
              <w:t>ID / тип</w:t>
            </w:r>
          </w:p>
        </w:tc>
        <w:tc>
          <w:tcPr>
            <w:tcW w:type="dxa" w:w="3005"/>
          </w:tcPr>
          <w:p>
            <w:r>
              <w:rPr>
                <w:b/>
              </w:rPr>
              <w:t>Требование</w:t>
            </w:r>
          </w:p>
        </w:tc>
        <w:tc>
          <w:tcPr>
            <w:tcW w:type="dxa" w:w="3005"/>
          </w:tcPr>
          <w:p>
            <w:r>
              <w:rPr>
                <w:b/>
              </w:rPr>
              <w:t>Источник</w:t>
            </w:r>
          </w:p>
        </w:tc>
        <w:tc>
          <w:tcPr>
            <w:tcW w:type="dxa" w:w="3005"/>
          </w:tcPr>
          <w:p>
            <w:r>
              <w:rPr>
                <w:b/>
              </w:rPr>
              <w:t>Приоритет</w:t>
            </w:r>
          </w:p>
        </w:tc>
        <w:tc>
          <w:tcPr>
            <w:tcW w:type="dxa" w:w="3005"/>
          </w:tcPr>
          <w:p>
            <w:r>
              <w:rPr>
                <w:b/>
              </w:rPr>
              <w:t>Проверка</w:t>
            </w:r>
          </w:p>
        </w:tc>
      </w:tr>
      <w:tr>
        <w:tc>
          <w:tcPr>
            <w:tcW w:type="dxa" w:w="3005"/>
            <w:vAlign w:val="center"/>
          </w:tcPr>
          <w:p>
            <w:r>
              <w:t>REQ-01 / пользовательское</w:t>
            </w:r>
          </w:p>
        </w:tc>
        <w:tc>
          <w:tcPr>
            <w:tcW w:type="dxa" w:w="3005"/>
            <w:vAlign w:val="center"/>
          </w:tcPr>
          <w:p>
            <w:r>
              <w:t>Игрок вводит публичную ссылку на профиль osu! и видит доступные recent и best scores без входа в аккаунт.</w:t>
            </w:r>
          </w:p>
        </w:tc>
        <w:tc>
          <w:tcPr>
            <w:tcW w:type="dxa" w:w="3005"/>
            <w:vAlign w:val="center"/>
          </w:tcPr>
          <w:p>
            <w:r>
              <w:t>Запрос инициатора; проверить у игроков.</w:t>
            </w:r>
          </w:p>
        </w:tc>
        <w:tc>
          <w:tcPr>
            <w:tcW w:type="dxa" w:w="3005"/>
            <w:vAlign w:val="center"/>
          </w:tcPr>
          <w:p>
            <w:r>
              <w:t>Must</w:t>
            </w:r>
          </w:p>
        </w:tc>
        <w:tc>
          <w:tcPr>
            <w:tcW w:type="dxa" w:w="3005"/>
            <w:vAlign w:val="center"/>
          </w:tcPr>
          <w:p>
            <w:r>
              <w:t>Тест с публичным профилем: данные показаны, пароль и OAuth игрока не запрошены.</w:t>
            </w:r>
          </w:p>
        </w:tc>
      </w:tr>
      <w:tr>
        <w:tc>
          <w:tcPr>
            <w:tcW w:type="dxa" w:w="3005"/>
            <w:vAlign w:val="center"/>
          </w:tcPr>
          <w:p>
            <w:r>
              <w:t>REQ-02 / функциональное</w:t>
            </w:r>
          </w:p>
        </w:tc>
        <w:tc>
          <w:tcPr>
            <w:tcW w:type="dxa" w:w="3005"/>
            <w:vAlign w:val="center"/>
          </w:tcPr>
          <w:p>
            <w:r>
              <w:t>Приложение принимает файл .osu или .osz для карты osu!standard и извлекает признаки карты.</w:t>
            </w:r>
          </w:p>
        </w:tc>
        <w:tc>
          <w:tcPr>
            <w:tcW w:type="dxa" w:w="3005"/>
            <w:vAlign w:val="center"/>
          </w:tcPr>
          <w:p>
            <w:r>
              <w:t>Сценарий MVP инициатора.</w:t>
            </w:r>
          </w:p>
        </w:tc>
        <w:tc>
          <w:tcPr>
            <w:tcW w:type="dxa" w:w="3005"/>
            <w:vAlign w:val="center"/>
          </w:tcPr>
          <w:p>
            <w:r>
              <w:t>Must</w:t>
            </w:r>
          </w:p>
        </w:tc>
        <w:tc>
          <w:tcPr>
            <w:tcW w:type="dxa" w:w="3005"/>
            <w:vAlign w:val="center"/>
          </w:tcPr>
          <w:p>
            <w:r>
              <w:t>Загрузить тестовые .osu и .osz; проверить распознавание режима и рассчитанные признаки.</w:t>
            </w:r>
          </w:p>
        </w:tc>
      </w:tr>
      <w:tr>
        <w:tc>
          <w:tcPr>
            <w:tcW w:type="dxa" w:w="3005"/>
            <w:vAlign w:val="center"/>
          </w:tcPr>
          <w:p>
            <w:r>
              <w:t>REQ-03 / функциональное</w:t>
            </w:r>
          </w:p>
        </w:tc>
        <w:tc>
          <w:tcPr>
            <w:tcW w:type="dxa" w:w="3005"/>
            <w:vAlign w:val="center"/>
          </w:tcPr>
          <w:p>
            <w:r>
              <w:t>Приложение показывает оценки навыков игрока для согласованного набора скиллсетов и число попыток, на которых основана каждая оценка.</w:t>
            </w:r>
          </w:p>
        </w:tc>
        <w:tc>
          <w:tcPr>
            <w:tcW w:type="dxa" w:w="3005"/>
            <w:vAlign w:val="center"/>
          </w:tcPr>
          <w:p>
            <w:r>
              <w:t>Идея инициатора; перечень скиллсетов подтвердить с игроками и тренерами.</w:t>
            </w:r>
          </w:p>
        </w:tc>
        <w:tc>
          <w:tcPr>
            <w:tcW w:type="dxa" w:w="3005"/>
            <w:vAlign w:val="center"/>
          </w:tcPr>
          <w:p>
            <w:r>
              <w:t>Must</w:t>
            </w:r>
          </w:p>
        </w:tc>
        <w:tc>
          <w:tcPr>
            <w:tcW w:type="dxa" w:w="3005"/>
            <w:vAlign w:val="center"/>
          </w:tcPr>
          <w:p>
            <w:r>
              <w:t>На двух тестовых историях с разным профилем навыков получить разные оценки и верное число попыток.</w:t>
            </w:r>
          </w:p>
        </w:tc>
      </w:tr>
      <w:tr>
        <w:tc>
          <w:tcPr>
            <w:tcW w:type="dxa" w:w="3005"/>
            <w:vAlign w:val="center"/>
          </w:tcPr>
          <w:p>
            <w:r>
              <w:t>REQ-04 / функциональное</w:t>
            </w:r>
          </w:p>
        </w:tc>
        <w:tc>
          <w:tcPr>
            <w:tcW w:type="dxa" w:w="3005"/>
            <w:vAlign w:val="center"/>
          </w:tcPr>
          <w:p>
            <w:r>
              <w:t>Для выбранной карты приложение показывает персональную сложность отдельно по каждому скиллсету из профиля игрока.</w:t>
            </w:r>
          </w:p>
        </w:tc>
        <w:tc>
          <w:tcPr>
            <w:tcW w:type="dxa" w:w="3005"/>
            <w:vAlign w:val="center"/>
          </w:tcPr>
          <w:p>
            <w:r>
              <w:t>Идея инициатора; шкалу согласовать на интервью.</w:t>
            </w:r>
          </w:p>
        </w:tc>
        <w:tc>
          <w:tcPr>
            <w:tcW w:type="dxa" w:w="3005"/>
            <w:vAlign w:val="center"/>
          </w:tcPr>
          <w:p>
            <w:r>
              <w:t>Must</w:t>
            </w:r>
          </w:p>
        </w:tc>
        <w:tc>
          <w:tcPr>
            <w:tcW w:type="dxa" w:w="3005"/>
            <w:vAlign w:val="center"/>
          </w:tcPr>
          <w:p>
            <w:r>
              <w:t>На одной карте и двух разных профилях выводятся разные оценки по тем же скиллсетам.</w:t>
            </w:r>
          </w:p>
        </w:tc>
      </w:tr>
      <w:tr>
        <w:tc>
          <w:tcPr>
            <w:tcW w:type="dxa" w:w="3005"/>
            <w:vAlign w:val="center"/>
          </w:tcPr>
          <w:p>
            <w:r>
              <w:t>REQ-05 / функциональное</w:t>
            </w:r>
          </w:p>
        </w:tc>
        <w:tc>
          <w:tcPr>
            <w:tcW w:type="dxa" w:w="3005"/>
            <w:vAlign w:val="center"/>
          </w:tcPr>
          <w:p>
            <w:r>
              <w:t>Для выбранной карты приложение показывает вероятность прохождения и ожидаемую accuracy; при малом объеме данных помечает прогноз как предварительный.</w:t>
            </w:r>
          </w:p>
        </w:tc>
        <w:tc>
          <w:tcPr>
            <w:tcW w:type="dxa" w:w="3005"/>
            <w:vAlign w:val="center"/>
          </w:tcPr>
          <w:p>
            <w:r>
              <w:t>Сценарий MVP инициатора и риск малого датасета.</w:t>
            </w:r>
          </w:p>
        </w:tc>
        <w:tc>
          <w:tcPr>
            <w:tcW w:type="dxa" w:w="3005"/>
            <w:vAlign w:val="center"/>
          </w:tcPr>
          <w:p>
            <w:r>
              <w:t>Must</w:t>
            </w:r>
          </w:p>
        </w:tc>
        <w:tc>
          <w:tcPr>
            <w:tcW w:type="dxa" w:w="3005"/>
            <w:vAlign w:val="center"/>
          </w:tcPr>
          <w:p>
            <w:r>
              <w:t>Проверить оба поля и метку предварительной оценки на профиле с недостаточной историей.</w:t>
            </w:r>
          </w:p>
        </w:tc>
      </w:tr>
      <w:tr>
        <w:tc>
          <w:tcPr>
            <w:tcW w:type="dxa" w:w="3005"/>
            <w:vAlign w:val="center"/>
          </w:tcPr>
          <w:p>
            <w:r>
              <w:t>REQ-06 / нефункциональное</w:t>
            </w:r>
          </w:p>
        </w:tc>
        <w:tc>
          <w:tcPr>
            <w:tcW w:type="dxa" w:w="3005"/>
            <w:vAlign w:val="center"/>
          </w:tcPr>
          <w:p>
            <w:r>
              <w:t>Команда измеряет Brier score прогноза pass и ошибку accuracy на новых попытках и сравнивает их с простыми базовыми методами.</w:t>
            </w:r>
          </w:p>
        </w:tc>
        <w:tc>
          <w:tcPr>
            <w:tcW w:type="dxa" w:w="3005"/>
            <w:vAlign w:val="center"/>
          </w:tcPr>
          <w:p>
            <w:r>
              <w:t>План проекта; критерий качества уточнить с заказчиком.</w:t>
            </w:r>
          </w:p>
        </w:tc>
        <w:tc>
          <w:tcPr>
            <w:tcW w:type="dxa" w:w="3005"/>
            <w:vAlign w:val="center"/>
          </w:tcPr>
          <w:p>
            <w:r>
              <w:t>Should</w:t>
            </w:r>
          </w:p>
        </w:tc>
        <w:tc>
          <w:tcPr>
            <w:tcW w:type="dxa" w:w="3005"/>
            <w:vAlign w:val="center"/>
          </w:tcPr>
          <w:p>
            <w:r>
              <w:t>Отчет содержит размер выборки, разбиение по времени, обе метрики и результаты базовых методов.</w:t>
            </w:r>
          </w:p>
        </w:tc>
      </w:tr>
      <w:tr>
        <w:tc>
          <w:tcPr>
            <w:tcW w:type="dxa" w:w="3005"/>
            <w:vAlign w:val="center"/>
          </w:tcPr>
          <w:p>
            <w:r>
              <w:t>REQ-07 / функциональное</w:t>
            </w:r>
          </w:p>
        </w:tc>
        <w:tc>
          <w:tcPr>
            <w:tcW w:type="dxa" w:w="3005"/>
            <w:vAlign w:val="center"/>
          </w:tcPr>
          <w:p>
            <w:r>
              <w:t>Приложение предлагает карты для тренировки слабых скиллсетов из доступного каталога.</w:t>
            </w:r>
          </w:p>
        </w:tc>
        <w:tc>
          <w:tcPr>
            <w:tcW w:type="dxa" w:w="3005"/>
            <w:vAlign w:val="center"/>
          </w:tcPr>
          <w:p>
            <w:r>
              <w:t>Долгосрочная идея инициатора.</w:t>
            </w:r>
          </w:p>
        </w:tc>
        <w:tc>
          <w:tcPr>
            <w:tcW w:type="dxa" w:w="3005"/>
            <w:vAlign w:val="center"/>
          </w:tcPr>
          <w:p>
            <w:r>
              <w:t>Could</w:t>
            </w:r>
          </w:p>
        </w:tc>
        <w:tc>
          <w:tcPr>
            <w:tcW w:type="dxa" w:w="3005"/>
            <w:vAlign w:val="center"/>
          </w:tcPr>
          <w:p>
            <w:r>
              <w:t>На тестовом профиле список карт меняется при смене слабого скиллсета.</w:t>
            </w:r>
          </w:p>
        </w:tc>
      </w:tr>
      <w:tr>
        <w:tc>
          <w:tcPr>
            <w:tcW w:type="dxa" w:w="3005"/>
            <w:vAlign w:val="center"/>
          </w:tcPr>
          <w:p>
            <w:r>
              <w:t>REQ-08 / функциональное</w:t>
            </w:r>
          </w:p>
        </w:tc>
        <w:tc>
          <w:tcPr>
            <w:tcW w:type="dxa" w:w="3005"/>
            <w:vAlign w:val="center"/>
          </w:tcPr>
          <w:p>
            <w:r>
              <w:t>Для владельца платной подписки сервис показывает расширенный отчет по навыкам игрока. В текущий MVP эта функция не входит.</w:t>
            </w:r>
          </w:p>
        </w:tc>
        <w:tc>
          <w:tcPr>
            <w:tcW w:type="dxa" w:w="3005"/>
            <w:vAlign w:val="center"/>
          </w:tcPr>
          <w:p>
            <w:r>
              <w:t>Коммерческая гипотеза инициатора; спрос и состав отчета проверить после пилота.</w:t>
            </w:r>
          </w:p>
        </w:tc>
        <w:tc>
          <w:tcPr>
            <w:tcW w:type="dxa" w:w="3005"/>
            <w:vAlign w:val="center"/>
          </w:tcPr>
          <w:p>
            <w:r>
              <w:t>Won't now</w:t>
            </w:r>
          </w:p>
        </w:tc>
        <w:tc>
          <w:tcPr>
            <w:tcW w:type="dxa" w:w="3005"/>
            <w:vAlign w:val="center"/>
          </w:tcPr>
          <w:p>
            <w:r>
              <w:t>Сейчас проверка границы: в MVP нет оплаты и платного отчета. После решения о запуске: тест с обычным и платным аккаунтами.</w:t>
            </w:r>
          </w:p>
        </w:tc>
      </w:tr>
    </w:tbl>
    <w:p>
      <w:r>
        <w:t>После интервью обновить формулировки, источники и приоритеты. Отдельно согласовать, кто владеет бизнес-целью и какие данные подтверждают проблему.</w:t>
      </w:r>
    </w:p>
    <w:sectPr w:rsidR="00FC693F" w:rsidRPr="0006063C" w:rsidSect="00034616">
      <w:footerReference w:type="default" r:id="rId9"/>
      <w:headerReference w:type="default" r:id="rId10"/>
      <w:pgSz w:w="16838" w:h="11906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Университет Иннополис | pulse!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