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Паспорт проекта</w:t>
      </w:r>
    </w:p>
    <w:p>
      <w:r>
        <w:t>pulse! - персональный анализ навыков и сложности карт osu!standard</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tcPr>
          <w:p>
            <w:pPr>
              <w:spacing w:after="40"/>
            </w:pPr>
            <w:r>
              <w:rPr>
                <w:rFonts w:ascii="Calibri" w:hAnsi="Calibri"/>
                <w:b/>
                <w:sz w:val="18"/>
              </w:rPr>
              <w:t>Поле</w:t>
            </w:r>
          </w:p>
        </w:tc>
        <w:tc>
          <w:tcPr>
            <w:tcW w:type="dxa" w:w="4933"/>
          </w:tcPr>
          <w:p>
            <w:pPr>
              <w:spacing w:after="40"/>
            </w:pPr>
            <w:r>
              <w:rPr>
                <w:rFonts w:ascii="Calibri" w:hAnsi="Calibri"/>
                <w:b/>
                <w:sz w:val="18"/>
              </w:rPr>
              <w:t>Значение</w:t>
            </w:r>
          </w:p>
        </w:tc>
      </w:tr>
      <w:tr>
        <w:tc>
          <w:tcPr>
            <w:tcW w:type="dxa" w:w="4933"/>
          </w:tcPr>
          <w:p>
            <w:pPr>
              <w:spacing w:after="40"/>
            </w:pPr>
            <w:r>
              <w:rPr>
                <w:rFonts w:ascii="Calibri" w:hAnsi="Calibri"/>
                <w:sz w:val="18"/>
              </w:rPr>
              <w:t>Версия и статус</w:t>
            </w:r>
          </w:p>
        </w:tc>
        <w:tc>
          <w:tcPr>
            <w:tcW w:type="dxa" w:w="4933"/>
          </w:tcPr>
          <w:p>
            <w:pPr>
              <w:spacing w:after="40"/>
            </w:pPr>
            <w:r>
              <w:rPr>
                <w:rFonts w:ascii="Calibri" w:hAnsi="Calibri"/>
                <w:sz w:val="18"/>
              </w:rPr>
              <w:t>0.2, черновик для согласования, 17.10.2026</w:t>
            </w:r>
          </w:p>
        </w:tc>
      </w:tr>
      <w:tr>
        <w:tc>
          <w:tcPr>
            <w:tcW w:type="dxa" w:w="4933"/>
          </w:tcPr>
          <w:p>
            <w:pPr>
              <w:spacing w:after="40"/>
            </w:pPr>
            <w:r>
              <w:rPr>
                <w:rFonts w:ascii="Calibri" w:hAnsi="Calibri"/>
                <w:sz w:val="18"/>
              </w:rPr>
              <w:t>Ответственный</w:t>
            </w:r>
          </w:p>
        </w:tc>
        <w:tc>
          <w:tcPr>
            <w:tcW w:type="dxa" w:w="4933"/>
          </w:tcPr>
          <w:p>
            <w:pPr>
              <w:spacing w:after="40"/>
            </w:pPr>
            <w:r>
              <w:rPr>
                <w:rFonts w:ascii="Calibri" w:hAnsi="Calibri"/>
                <w:sz w:val="18"/>
              </w:rPr>
              <w:t>Заказчик / руководитель</w:t>
            </w:r>
          </w:p>
        </w:tc>
      </w:tr>
      <w:tr>
        <w:tc>
          <w:tcPr>
            <w:tcW w:type="dxa" w:w="4933"/>
          </w:tcPr>
          <w:p>
            <w:pPr>
              <w:spacing w:after="40"/>
            </w:pPr>
            <w:r>
              <w:rPr>
                <w:rFonts w:ascii="Calibri" w:hAnsi="Calibri"/>
                <w:sz w:val="18"/>
              </w:rPr>
              <w:t>Заказчик проекта</w:t>
            </w:r>
          </w:p>
        </w:tc>
        <w:tc>
          <w:tcPr>
            <w:tcW w:type="dxa" w:w="4933"/>
          </w:tcPr>
          <w:p>
            <w:pPr>
              <w:spacing w:after="40"/>
            </w:pPr>
            <w:r>
              <w:rPr>
                <w:rFonts w:ascii="Calibri" w:hAnsi="Calibri"/>
                <w:sz w:val="18"/>
              </w:rPr>
              <w:t>Ляхов Я.П.</w:t>
            </w:r>
          </w:p>
        </w:tc>
      </w:tr>
      <w:tr>
        <w:tc>
          <w:tcPr>
            <w:tcW w:type="dxa" w:w="4933"/>
          </w:tcPr>
          <w:p>
            <w:pPr>
              <w:spacing w:after="40"/>
            </w:pPr>
            <w:r>
              <w:rPr>
                <w:rFonts w:ascii="Calibri" w:hAnsi="Calibri"/>
                <w:sz w:val="18"/>
              </w:rPr>
              <w:t>Кто проверяет проект на курсе</w:t>
            </w:r>
          </w:p>
        </w:tc>
        <w:tc>
          <w:tcPr>
            <w:tcW w:type="dxa" w:w="4933"/>
          </w:tcPr>
          <w:p>
            <w:pPr>
              <w:spacing w:after="40"/>
            </w:pPr>
            <w:r>
              <w:rPr>
                <w:rFonts w:ascii="Calibri" w:hAnsi="Calibri"/>
                <w:sz w:val="18"/>
              </w:rPr>
              <w:t>Преподаватель курса</w:t>
            </w:r>
          </w:p>
        </w:tc>
      </w:tr>
      <w:tr>
        <w:tc>
          <w:tcPr>
            <w:tcW w:type="dxa" w:w="4933"/>
          </w:tcPr>
          <w:p>
            <w:pPr>
              <w:spacing w:after="40"/>
            </w:pPr>
            <w:r>
              <w:rPr>
                <w:rFonts w:ascii="Calibri" w:hAnsi="Calibri"/>
                <w:sz w:val="18"/>
              </w:rPr>
              <w:t>Команда</w:t>
            </w:r>
          </w:p>
        </w:tc>
        <w:tc>
          <w:tcPr>
            <w:tcW w:type="dxa" w:w="4933"/>
          </w:tcPr>
          <w:p>
            <w:pPr>
              <w:spacing w:after="40"/>
            </w:pPr>
            <w:r>
              <w:rPr>
                <w:rFonts w:ascii="Calibri" w:hAnsi="Calibri"/>
                <w:sz w:val="18"/>
              </w:rPr>
              <w:t>Ляхов Я.П.; Недугов Д.; Гайфуллин А.Р.; Темиров А.М.</w:t>
            </w:r>
          </w:p>
        </w:tc>
      </w:tr>
      <w:tr>
        <w:tc>
          <w:tcPr>
            <w:tcW w:type="dxa" w:w="4933"/>
          </w:tcPr>
          <w:p>
            <w:pPr>
              <w:spacing w:after="40"/>
            </w:pPr>
            <w:r>
              <w:rPr>
                <w:rFonts w:ascii="Calibri" w:hAnsi="Calibri"/>
                <w:sz w:val="18"/>
              </w:rPr>
              <w:t>Основание</w:t>
            </w:r>
          </w:p>
        </w:tc>
        <w:tc>
          <w:tcPr>
            <w:tcW w:type="dxa" w:w="4933"/>
          </w:tcPr>
          <w:p>
            <w:pPr>
              <w:spacing w:after="40"/>
            </w:pPr>
            <w:r>
              <w:rPr>
                <w:rFonts w:ascii="Calibri" w:hAnsi="Calibri"/>
                <w:sz w:val="18"/>
              </w:rPr>
              <w:t>Проект 2 в таблице команд; README.md; PROJECT_PLAN.md; лекции 2 и 3</w:t>
            </w:r>
          </w:p>
        </w:tc>
      </w:tr>
    </w:tbl>
    <w:p/>
    <w:p>
      <w:pPr>
        <w:pStyle w:val="Heading1"/>
      </w:pPr>
      <w:r>
        <w:t>1. Проблема и заказчик</w:t>
      </w:r>
    </w:p>
    <w:p>
      <w:r>
        <w:t>Игроки часто выбирают карты по общим звездам или по знакомому стилю. Эти данные не показывают, какие навыки у игрока сильные, какие слабые и подойдет ли ему конкретная карта. Новички, игроки без заметного прогресса и участники турниров могут тратить время на случайный выбор. Предположение о связи такого опыта с уходом из osu! пока не подтверждено данными.</w:t>
      </w:r>
    </w:p>
    <w:p>
      <w:r>
        <w:t>Заказчик проекта - Ляхов Я.П., автор идеи и руководитель команды. Он определяет нужные функции и принимает результат. Преподаватель проверяет учебный проект по требованиям курса. Основные пользователи - игроки osu!standard. Тренеры и добровольцы помогают проверить понятность отчета и качество данных.</w:t>
      </w:r>
    </w:p>
    <w:p>
      <w:pPr>
        <w:pStyle w:val="Heading1"/>
      </w:pPr>
      <w:r>
        <w:t>2. Цель, результат и эффект</w:t>
      </w:r>
    </w:p>
    <w:p>
      <w:r>
        <w:t>К 14.11.2026 подготовить итоговый проект: игрок вводит ссылку на профиль и файл карты, а приложение показывает профиль навыков, персональную сложность по навыкам, шанс прохождения и ожидаемую точность.</w:t>
      </w:r>
    </w:p>
    <w:p>
      <w:r>
        <w:t>Результат: локальное приложение, код, инструкция, набор попыток для обучения, тесты и отчет о проверке моделей. Планируются два компонента: оценка навыков по истории игрока и прогноз результата на карте. Текущий прототип уже загружает профиль и карты и дает предварительный прогноз; профиль по навыкам и его проверка еще требуют работы.</w:t>
      </w:r>
    </w:p>
    <w:p>
      <w:r>
        <w:t>Ожидаемый эффект для игрока - более осмысленный выбор карты. Для будущего сервиса возможны удержание пользователей и подписка на расширенный отчет, но это бизнес-гипотезы. На пилоте проверяем понятность отчета и время выбора карты относительно обычного способа; целевой порог согласовать на интервью.</w:t>
      </w:r>
    </w:p>
    <w:p>
      <w:pPr>
        <w:pStyle w:val="Heading1"/>
      </w:pPr>
      <w:r>
        <w:t>3. Границы проекта</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tcPr>
          <w:p>
            <w:pPr>
              <w:spacing w:after="40"/>
            </w:pPr>
            <w:r>
              <w:rPr>
                <w:rFonts w:ascii="Calibri" w:hAnsi="Calibri"/>
                <w:b/>
                <w:sz w:val="16"/>
              </w:rPr>
              <w:t>Входит в MVP</w:t>
            </w:r>
          </w:p>
        </w:tc>
        <w:tc>
          <w:tcPr>
            <w:tcW w:type="dxa" w:w="4933"/>
          </w:tcPr>
          <w:p>
            <w:pPr>
              <w:spacing w:after="40"/>
            </w:pPr>
            <w:r>
              <w:rPr>
                <w:rFonts w:ascii="Calibri" w:hAnsi="Calibri"/>
                <w:b/>
                <w:sz w:val="16"/>
              </w:rPr>
              <w:t>Не входит в MVP</w:t>
            </w:r>
          </w:p>
        </w:tc>
      </w:tr>
      <w:tr>
        <w:tc>
          <w:tcPr>
            <w:tcW w:type="dxa" w:w="4933"/>
          </w:tcPr>
          <w:p>
            <w:pPr>
              <w:spacing w:after="40"/>
            </w:pPr>
            <w:r>
              <w:rPr>
                <w:rFonts w:ascii="Calibri" w:hAnsi="Calibri"/>
                <w:sz w:val="16"/>
              </w:rPr>
              <w:t>Игрок указывает публичную ссылку на профиль osu!standard; приложение получает доступные recent и best scores без входа в аккаунт.</w:t>
            </w:r>
          </w:p>
        </w:tc>
        <w:tc>
          <w:tcPr>
            <w:tcW w:type="dxa" w:w="4933"/>
          </w:tcPr>
          <w:p>
            <w:pPr>
              <w:spacing w:after="40"/>
            </w:pPr>
            <w:r>
              <w:rPr>
                <w:rFonts w:ascii="Calibri" w:hAnsi="Calibri"/>
                <w:sz w:val="16"/>
              </w:rPr>
              <w:t>Другие режимы osu! и большой список навыков, которые мы пока не можем надежно оценить.</w:t>
            </w:r>
          </w:p>
        </w:tc>
      </w:tr>
      <w:tr>
        <w:tc>
          <w:tcPr>
            <w:tcW w:type="dxa" w:w="4933"/>
          </w:tcPr>
          <w:p>
            <w:pPr>
              <w:spacing w:after="40"/>
            </w:pPr>
            <w:r>
              <w:rPr>
                <w:rFonts w:ascii="Calibri" w:hAnsi="Calibri"/>
                <w:sz w:val="16"/>
              </w:rPr>
              <w:t>Игрок загружает .osu или .osz; приложение извлекает признаки карты и нагрузку по участкам.</w:t>
            </w:r>
          </w:p>
        </w:tc>
        <w:tc>
          <w:tcPr>
            <w:tcW w:type="dxa" w:w="4933"/>
          </w:tcPr>
          <w:p>
            <w:pPr>
              <w:spacing w:after="40"/>
            </w:pPr>
            <w:r>
              <w:rPr>
                <w:rFonts w:ascii="Calibri" w:hAnsi="Calibri"/>
                <w:sz w:val="16"/>
              </w:rPr>
              <w:t>Вход через cookie, пароль или токен игрового клиента; обязательный OAuth игрока.</w:t>
            </w:r>
          </w:p>
        </w:tc>
      </w:tr>
      <w:tr>
        <w:tc>
          <w:tcPr>
            <w:tcW w:type="dxa" w:w="4933"/>
          </w:tcPr>
          <w:p>
            <w:pPr>
              <w:spacing w:after="40"/>
            </w:pPr>
            <w:r>
              <w:rPr>
                <w:rFonts w:ascii="Calibri" w:hAnsi="Calibri"/>
                <w:sz w:val="16"/>
              </w:rPr>
              <w:t>Приложение строит профиль навыков игрока для согласованного набора скиллсетов; первая проверяемая пара - aim и speed.</w:t>
            </w:r>
          </w:p>
        </w:tc>
        <w:tc>
          <w:tcPr>
            <w:tcW w:type="dxa" w:w="4933"/>
          </w:tcPr>
          <w:p>
            <w:pPr>
              <w:spacing w:after="40"/>
            </w:pPr>
            <w:r>
              <w:rPr>
                <w:rFonts w:ascii="Calibri" w:hAnsi="Calibri"/>
                <w:sz w:val="16"/>
              </w:rPr>
              <w:t>Массовый сбор данных чужих аккаунтов и обучение на best scores как на полной истории попыток.</w:t>
            </w:r>
          </w:p>
        </w:tc>
      </w:tr>
      <w:tr>
        <w:tc>
          <w:tcPr>
            <w:tcW w:type="dxa" w:w="4933"/>
          </w:tcPr>
          <w:p>
            <w:pPr>
              <w:spacing w:after="40"/>
            </w:pPr>
            <w:r>
              <w:rPr>
                <w:rFonts w:ascii="Calibri" w:hAnsi="Calibri"/>
                <w:sz w:val="16"/>
              </w:rPr>
              <w:t>Для выбранной карты приложение показывает персональную сложность по этим скиллсетам, вероятность pass и ожидаемую accuracy.</w:t>
            </w:r>
          </w:p>
        </w:tc>
        <w:tc>
          <w:tcPr>
            <w:tcW w:type="dxa" w:w="4933"/>
          </w:tcPr>
          <w:p>
            <w:pPr>
              <w:spacing w:after="40"/>
            </w:pPr>
            <w:r>
              <w:rPr>
                <w:rFonts w:ascii="Calibri" w:hAnsi="Calibri"/>
                <w:sz w:val="16"/>
              </w:rPr>
              <w:t>Персональные рекомендации тренировочных карт по слабым навыкам; это следующая версия.</w:t>
            </w:r>
          </w:p>
        </w:tc>
      </w:tr>
      <w:tr>
        <w:tc>
          <w:tcPr>
            <w:tcW w:type="dxa" w:w="4933"/>
          </w:tcPr>
          <w:p>
            <w:pPr>
              <w:spacing w:after="40"/>
            </w:pPr>
            <w:r>
              <w:rPr>
                <w:rFonts w:ascii="Calibri" w:hAnsi="Calibri"/>
                <w:sz w:val="16"/>
              </w:rPr>
              <w:t>При нехватке данных показывается предварительная оценка. Модель сравнивается с простым расчетом по прошлым играм на новых попытках.</w:t>
            </w:r>
          </w:p>
        </w:tc>
        <w:tc>
          <w:tcPr>
            <w:tcW w:type="dxa" w:w="4933"/>
          </w:tcPr>
          <w:p>
            <w:pPr>
              <w:spacing w:after="40"/>
            </w:pPr>
            <w:r>
              <w:rPr>
                <w:rFonts w:ascii="Calibri" w:hAnsi="Calibri"/>
                <w:sz w:val="16"/>
              </w:rPr>
              <w:t>Платная подписка и прием платежей; спрос на это сначала нужно проверить.</w:t>
            </w:r>
          </w:p>
        </w:tc>
      </w:tr>
      <w:tr>
        <w:tc>
          <w:tcPr>
            <w:tcW w:type="dxa" w:w="4933"/>
          </w:tcPr>
          <w:p>
            <w:pPr>
              <w:spacing w:after="40"/>
            </w:pPr>
            <w:r>
              <w:rPr>
                <w:rFonts w:ascii="Calibri" w:hAnsi="Calibri"/>
                <w:sz w:val="16"/>
              </w:rPr>
              <w:t>Команда сохраняет сырые попытки для обучения, проводит пилот, тестирует сценарий и передает код, инструкцию и отчет.</w:t>
            </w:r>
          </w:p>
        </w:tc>
        <w:tc>
          <w:tcPr>
            <w:tcW w:type="dxa" w:w="4933"/>
          </w:tcPr>
          <w:p>
            <w:pPr>
              <w:spacing w:after="40"/>
            </w:pPr>
            <w:r>
              <w:rPr>
                <w:rFonts w:ascii="Calibri" w:hAnsi="Calibri"/>
                <w:sz w:val="16"/>
              </w:rPr>
              <w:t>Доказательство влияния сервиса на удержание всех игроков osu! и постоянная эксплуатация веб-сервиса.</w:t>
            </w:r>
          </w:p>
        </w:tc>
      </w:tr>
    </w:tbl>
    <w:p/>
    <w:p>
      <w:r>
        <w:t>Спорный пункт: какие скиллсеты, кроме aim и speed, можно честно оценить по доступным данным. Решение принять после проверки признаков и интервью с игроками.</w:t>
      </w:r>
    </w:p>
    <w:p>
      <w:pPr>
        <w:pStyle w:val="Heading1"/>
      </w:pPr>
      <w:r>
        <w:t>4. Роли и данные</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tcPr>
          <w:p>
            <w:pPr>
              <w:spacing w:after="40"/>
            </w:pPr>
            <w:r>
              <w:rPr>
                <w:rFonts w:ascii="Calibri" w:hAnsi="Calibri"/>
                <w:b/>
                <w:sz w:val="18"/>
              </w:rPr>
              <w:t>Роль</w:t>
            </w:r>
          </w:p>
        </w:tc>
        <w:tc>
          <w:tcPr>
            <w:tcW w:type="dxa" w:w="4933"/>
          </w:tcPr>
          <w:p>
            <w:pPr>
              <w:spacing w:after="40"/>
            </w:pPr>
            <w:r>
              <w:rPr>
                <w:rFonts w:ascii="Calibri" w:hAnsi="Calibri"/>
                <w:b/>
                <w:sz w:val="18"/>
              </w:rPr>
              <w:t>Участник</w:t>
            </w:r>
          </w:p>
        </w:tc>
      </w:tr>
      <w:tr>
        <w:tc>
          <w:tcPr>
            <w:tcW w:type="dxa" w:w="4933"/>
          </w:tcPr>
          <w:p>
            <w:pPr>
              <w:spacing w:after="40"/>
            </w:pPr>
            <w:r>
              <w:rPr>
                <w:rFonts w:ascii="Calibri" w:hAnsi="Calibri"/>
                <w:sz w:val="18"/>
              </w:rPr>
              <w:t>Заказчик, руководитель проекта и требования</w:t>
            </w:r>
          </w:p>
        </w:tc>
        <w:tc>
          <w:tcPr>
            <w:tcW w:type="dxa" w:w="4933"/>
          </w:tcPr>
          <w:p>
            <w:pPr>
              <w:spacing w:after="40"/>
            </w:pPr>
            <w:r>
              <w:rPr>
                <w:rFonts w:ascii="Calibri" w:hAnsi="Calibri"/>
                <w:sz w:val="18"/>
              </w:rPr>
              <w:t>Ляхов Я.П.</w:t>
            </w:r>
          </w:p>
        </w:tc>
      </w:tr>
      <w:tr>
        <w:tc>
          <w:tcPr>
            <w:tcW w:type="dxa" w:w="4933"/>
          </w:tcPr>
          <w:p>
            <w:pPr>
              <w:spacing w:after="40"/>
            </w:pPr>
            <w:r>
              <w:rPr>
                <w:rFonts w:ascii="Calibri" w:hAnsi="Calibri"/>
                <w:sz w:val="18"/>
              </w:rPr>
              <w:t>Данные и модели</w:t>
            </w:r>
          </w:p>
        </w:tc>
        <w:tc>
          <w:tcPr>
            <w:tcW w:type="dxa" w:w="4933"/>
          </w:tcPr>
          <w:p>
            <w:pPr>
              <w:spacing w:after="40"/>
            </w:pPr>
            <w:r>
              <w:rPr>
                <w:rFonts w:ascii="Calibri" w:hAnsi="Calibri"/>
                <w:sz w:val="18"/>
              </w:rPr>
              <w:t>Недугов Д.</w:t>
            </w:r>
          </w:p>
        </w:tc>
      </w:tr>
      <w:tr>
        <w:tc>
          <w:tcPr>
            <w:tcW w:type="dxa" w:w="4933"/>
          </w:tcPr>
          <w:p>
            <w:pPr>
              <w:spacing w:after="40"/>
            </w:pPr>
            <w:r>
              <w:rPr>
                <w:rFonts w:ascii="Calibri" w:hAnsi="Calibri"/>
                <w:sz w:val="18"/>
              </w:rPr>
              <w:t>Разработка</w:t>
            </w:r>
          </w:p>
        </w:tc>
        <w:tc>
          <w:tcPr>
            <w:tcW w:type="dxa" w:w="4933"/>
          </w:tcPr>
          <w:p>
            <w:pPr>
              <w:spacing w:after="40"/>
            </w:pPr>
            <w:r>
              <w:rPr>
                <w:rFonts w:ascii="Calibri" w:hAnsi="Calibri"/>
                <w:sz w:val="18"/>
              </w:rPr>
              <w:t>Гайфуллин А.Р.</w:t>
            </w:r>
          </w:p>
        </w:tc>
      </w:tr>
      <w:tr>
        <w:tc>
          <w:tcPr>
            <w:tcW w:type="dxa" w:w="4933"/>
          </w:tcPr>
          <w:p>
            <w:pPr>
              <w:spacing w:after="40"/>
            </w:pPr>
            <w:r>
              <w:rPr>
                <w:rFonts w:ascii="Calibri" w:hAnsi="Calibri"/>
                <w:sz w:val="18"/>
              </w:rPr>
              <w:t>Тесты и документы</w:t>
            </w:r>
          </w:p>
        </w:tc>
        <w:tc>
          <w:tcPr>
            <w:tcW w:type="dxa" w:w="4933"/>
          </w:tcPr>
          <w:p>
            <w:pPr>
              <w:spacing w:after="40"/>
            </w:pPr>
            <w:r>
              <w:rPr>
                <w:rFonts w:ascii="Calibri" w:hAnsi="Calibri"/>
                <w:sz w:val="18"/>
              </w:rPr>
              <w:t>Темиров А.М.</w:t>
            </w:r>
          </w:p>
        </w:tc>
      </w:tr>
    </w:tbl>
    <w:p/>
    <w:p>
      <w:r>
        <w:t>Данные: последние игры и лучшие результаты из публичного профиля, файлы карт .osu/.osz, попытки добровольцев и реплеи .osr. Лучшие результаты показывают достигнутый уровень, но не заменяют историю неудач для обучения прогноза прохождения. Для модели сохраняем каждую попытку отдельно, даже если карта игралась несколько раз. Загрузка через Hinamizawa зависит от стороннего сервиса; официальный источник требует ключи приложения.</w:t>
      </w:r>
    </w:p>
    <w:p>
      <w:pPr>
        <w:pStyle w:val="Heading1"/>
      </w:pPr>
      <w:r>
        <w:t>5. Критерии успеха</w:t>
      </w:r>
    </w:p>
    <w:p>
      <w:r>
        <w:t>1. На тестовом профиле и карте показаны все четыре результата; при нехватке истории интерфейс прямо сообщает о предварительном характере оценки.</w:t>
      </w:r>
    </w:p>
    <w:p>
      <w:r>
        <w:t>2. Все Must-требования из реестра имеют тест или демонстрацию; критические дефекты базового сценария закрыты.</w:t>
      </w:r>
    </w:p>
    <w:p>
      <w:r>
        <w:t>3. Для шанса прохождения посчитан Brier score и проведено сравнение с прошлой долей проходов; для точности - MAE и сравнение со средней точностью игрока. Проверка идет на новых попытках с указанием их числа.</w:t>
      </w:r>
    </w:p>
    <w:p>
      <w:r>
        <w:t>4. Игроки пилота попробовали выбрать карту. В отчете есть их отзывы и сравнение времени выбора с обычным способом; точный порог пользы уточним после интервью.</w:t>
      </w:r>
    </w:p>
    <w:p>
      <w:r>
        <w:t>5. Преподавателю переданы ТЗ, реестр, RACI, календарный план, инструкция и протокол приемки.</w:t>
      </w:r>
    </w:p>
    <w:p>
      <w:pPr>
        <w:pStyle w:val="Heading1"/>
      </w:pPr>
      <w:r>
        <w:t>6. План, ограничения и риски</w:t>
      </w:r>
    </w:p>
    <w:p>
      <w:r>
        <w:t>Старт - 19.10.2026. Завершение работ - 11.11.2026. Резерв на исправления - 2 рабочих дня, до 13.11.2026. Сдача - 14.11.2026, в субботу. Работы запланированы по понедельникам-пятницам; 4 ноября исключено из рабочих дней. План рассчитан на доработку существующего прототипа, два навыка и небольшой пилот.</w:t>
      </w:r>
    </w:p>
    <w:p>
      <w:r>
        <w:t>Ограничения: только osu!standard; публичная история неполная; открытый источник отдает до 100 последних и 100 лучших результатов; часть карт и сервис данных могут быть недоступны. Предполагаем, что добровольцы дадут свои попытки и команда найдет файлы нужных карт. Риски: мало неудач, лучшие результаты искажают выборку, некоторые навыки трудно разделить, сервис данных может задержаться, времени на проверку с игроками может не хватить.</w:t>
      </w:r>
    </w:p>
    <w:p>
      <w:pPr>
        <w:pStyle w:val="Heading1"/>
      </w:pPr>
      <w:r>
        <w:t>7. Нерешенные вопросы</w:t>
      </w:r>
    </w:p>
    <w:p>
      <w:r>
        <w:t>Число добровольцев и порядок проверки с игроками уточняет роль 'Тесты и документы'. Шкалу персональной сложности и способ проверки прогноза определяет роль 'Данные и модели'. Критерий пользы согласует заказчик. До сдачи 14 ноября работаем с двумя навыками: aim и speed.</w:t>
      </w:r>
    </w:p>
    <w:p>
      <w:r>
        <w:t>Материалы команды: https://docs.google.com/spreadsheets/d/1CoThpmjdQx-Y8K1F66fS7HN7rghM91_X/edit?gid=1115279622. Папка для сдачи: https://drive.google.com/drive/folders/10SHFr2hBc0PYiFe8uTRqBOQQsO-0MKzi.</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pulse! | Версия 0.2 | 17.10.2026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