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CD4857" w14:textId="170D0319" w:rsidR="006D675B" w:rsidRDefault="006D675B" w:rsidP="006D675B">
      <w:pPr>
        <w:pStyle w:val="IntenseQuote"/>
        <w:rPr>
          <w:lang w:val="en-US"/>
        </w:rPr>
      </w:pPr>
      <w:r>
        <w:rPr>
          <w:lang w:val="en-US"/>
        </w:rPr>
        <w:t>BPMN Modeling and Simulation</w:t>
      </w:r>
    </w:p>
    <w:p w14:paraId="2063ACFB" w14:textId="3FF607F2" w:rsidR="00DF35B8" w:rsidRDefault="001F2075" w:rsidP="001F2075">
      <w:pPr>
        <w:pStyle w:val="Heading1"/>
        <w:rPr>
          <w:lang w:val="en-US"/>
        </w:rPr>
      </w:pPr>
      <w:r w:rsidRPr="001F2075">
        <w:rPr>
          <w:lang w:val="en-US"/>
        </w:rPr>
        <w:t xml:space="preserve">Business Process </w:t>
      </w:r>
      <w:r w:rsidR="009F1D68">
        <w:rPr>
          <w:lang w:val="en-US"/>
        </w:rPr>
        <w:t>Mining Management Systems</w:t>
      </w:r>
    </w:p>
    <w:p w14:paraId="1DAD88C7" w14:textId="02BC8670" w:rsidR="00326ACC" w:rsidRDefault="009F1D68" w:rsidP="009F1D68">
      <w:pPr>
        <w:rPr>
          <w:lang w:val="en-US"/>
        </w:rPr>
      </w:pPr>
      <w:r w:rsidRPr="009F1D68">
        <w:rPr>
          <w:lang w:val="en-US"/>
        </w:rPr>
        <w:drawing>
          <wp:inline distT="0" distB="0" distL="0" distR="0" wp14:anchorId="6D83EDDE" wp14:editId="79494F3D">
            <wp:extent cx="5251720" cy="2114659"/>
            <wp:effectExtent l="0" t="0" r="6350" b="0"/>
            <wp:docPr id="262786321" name="Picture 1" descr="A diagram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86321" name="Picture 1" descr="A diagram of a machi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1720" cy="211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656F6" w14:textId="7C9DF4B2" w:rsidR="009F1D68" w:rsidRDefault="009F1D68" w:rsidP="009F1D68">
      <w:r w:rsidRPr="009F1D68">
        <w:rPr>
          <w:lang w:val="en-US"/>
        </w:rPr>
        <w:drawing>
          <wp:anchor distT="0" distB="0" distL="114300" distR="114300" simplePos="0" relativeHeight="251658240" behindDoc="1" locked="0" layoutInCell="1" allowOverlap="1" wp14:anchorId="10B2D866" wp14:editId="16D5D2B2">
            <wp:simplePos x="0" y="0"/>
            <wp:positionH relativeFrom="column">
              <wp:posOffset>-2540</wp:posOffset>
            </wp:positionH>
            <wp:positionV relativeFrom="paragraph">
              <wp:posOffset>-3175</wp:posOffset>
            </wp:positionV>
            <wp:extent cx="3130550" cy="2273300"/>
            <wp:effectExtent l="0" t="0" r="0" b="0"/>
            <wp:wrapTight wrapText="bothSides">
              <wp:wrapPolygon edited="0">
                <wp:start x="0" y="0"/>
                <wp:lineTo x="0" y="21359"/>
                <wp:lineTo x="21425" y="21359"/>
                <wp:lineTo x="21425" y="0"/>
                <wp:lineTo x="0" y="0"/>
              </wp:wrapPolygon>
            </wp:wrapTight>
            <wp:docPr id="1121697686" name="Picture 1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697686" name="Picture 1" descr="A diagram of a process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055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F1D68">
        <w:t>Il task con una “tabella” in al</w:t>
      </w:r>
      <w:r>
        <w:t xml:space="preserve">to a sinistra indica una BRMS (Business Rule Management System) che viene chiama dal </w:t>
      </w:r>
      <w:proofErr w:type="spellStart"/>
      <w:r>
        <w:t>process</w:t>
      </w:r>
      <w:proofErr w:type="spellEnd"/>
      <w:r>
        <w:t xml:space="preserve"> </w:t>
      </w:r>
      <w:proofErr w:type="spellStart"/>
      <w:r>
        <w:t>engine</w:t>
      </w:r>
      <w:proofErr w:type="spellEnd"/>
      <w:r>
        <w:t>.</w:t>
      </w:r>
    </w:p>
    <w:p w14:paraId="4648BEE1" w14:textId="0BBC76AA" w:rsidR="009F1D68" w:rsidRDefault="009F1D68" w:rsidP="009F1D68">
      <w:r>
        <w:t xml:space="preserve">Si suppone che ciascun pool di una </w:t>
      </w:r>
      <w:proofErr w:type="spellStart"/>
      <w:r>
        <w:t>firm</w:t>
      </w:r>
      <w:proofErr w:type="spellEnd"/>
      <w:r>
        <w:t xml:space="preserve"> sia eseguito in un server privato per la </w:t>
      </w:r>
      <w:proofErr w:type="spellStart"/>
      <w:r>
        <w:t>firm</w:t>
      </w:r>
      <w:proofErr w:type="spellEnd"/>
      <w:r>
        <w:t xml:space="preserve">, mentre il Planning System e il Client sono eseguiti su un server condiviso. In questo modo le BRMS di ciascuna </w:t>
      </w:r>
      <w:proofErr w:type="spellStart"/>
      <w:r>
        <w:t>firm</w:t>
      </w:r>
      <w:proofErr w:type="spellEnd"/>
      <w:r>
        <w:t xml:space="preserve"> sono completamente nascoste alla community.</w:t>
      </w:r>
    </w:p>
    <w:p w14:paraId="630B5A88" w14:textId="29A6C16E" w:rsidR="00132470" w:rsidRDefault="00132470" w:rsidP="009F1D68">
      <w:r>
        <w:t xml:space="preserve">Un ordine può essere ti tipo </w:t>
      </w:r>
      <w:r>
        <w:rPr>
          <w:i/>
          <w:iCs/>
        </w:rPr>
        <w:t>standard</w:t>
      </w:r>
      <w:r>
        <w:t xml:space="preserve"> o </w:t>
      </w:r>
      <w:r>
        <w:rPr>
          <w:i/>
          <w:iCs/>
        </w:rPr>
        <w:t>innovative</w:t>
      </w:r>
      <w:r>
        <w:t xml:space="preserve"> (rispetto agli ordini passati), può essere performato in un periodo </w:t>
      </w:r>
      <w:r>
        <w:rPr>
          <w:i/>
          <w:iCs/>
        </w:rPr>
        <w:t>breve</w:t>
      </w:r>
      <w:r>
        <w:t xml:space="preserve"> o </w:t>
      </w:r>
      <w:r>
        <w:rPr>
          <w:i/>
          <w:iCs/>
        </w:rPr>
        <w:t>lungo</w:t>
      </w:r>
      <w:r>
        <w:t xml:space="preserve"> in base a diversi fattori.</w:t>
      </w:r>
    </w:p>
    <w:p w14:paraId="1A6F671A" w14:textId="77777777" w:rsidR="00132470" w:rsidRDefault="00132470" w:rsidP="009F1D68"/>
    <w:p w14:paraId="421631B7" w14:textId="77777777" w:rsidR="00132470" w:rsidRDefault="00132470" w:rsidP="009F1D68"/>
    <w:p w14:paraId="4692CFA7" w14:textId="77777777" w:rsidR="00132470" w:rsidRDefault="00132470" w:rsidP="009F1D68"/>
    <w:p w14:paraId="53E9B785" w14:textId="77ECA268" w:rsidR="00132470" w:rsidRDefault="00132470" w:rsidP="009F1D68">
      <w:r w:rsidRPr="00132470">
        <w:drawing>
          <wp:anchor distT="0" distB="0" distL="114300" distR="114300" simplePos="0" relativeHeight="251659264" behindDoc="1" locked="0" layoutInCell="1" allowOverlap="1" wp14:anchorId="2EA9ADD8" wp14:editId="6673DACB">
            <wp:simplePos x="0" y="0"/>
            <wp:positionH relativeFrom="column">
              <wp:posOffset>-2173</wp:posOffset>
            </wp:positionH>
            <wp:positionV relativeFrom="paragraph">
              <wp:posOffset>3165</wp:posOffset>
            </wp:positionV>
            <wp:extent cx="4330923" cy="3543482"/>
            <wp:effectExtent l="0" t="0" r="0" b="0"/>
            <wp:wrapTight wrapText="bothSides">
              <wp:wrapPolygon edited="0">
                <wp:start x="0" y="0"/>
                <wp:lineTo x="0" y="21484"/>
                <wp:lineTo x="21473" y="21484"/>
                <wp:lineTo x="21473" y="0"/>
                <wp:lineTo x="0" y="0"/>
              </wp:wrapPolygon>
            </wp:wrapTight>
            <wp:docPr id="1843747175" name="Picture 1" descr="A diagram of a work mod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747175" name="Picture 1" descr="A diagram of a work mode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35434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Per semplicità in questo scenario l’ontologia è globalmente condivisa tra i partecipanti e le business rules sono differenti per ogni partecipante. Una ontologia può anche essere </w:t>
      </w:r>
      <w:proofErr w:type="spellStart"/>
      <w:r>
        <w:t>modularizzata</w:t>
      </w:r>
      <w:proofErr w:type="spellEnd"/>
      <w:r>
        <w:t>, con l’obiettivo di evitare la condivisione di concetti privati.</w:t>
      </w:r>
    </w:p>
    <w:p w14:paraId="5CF4EF74" w14:textId="77777777" w:rsidR="00132470" w:rsidRDefault="00132470" w:rsidP="009F1D68"/>
    <w:p w14:paraId="13DAC30C" w14:textId="77777777" w:rsidR="00132470" w:rsidRDefault="00132470" w:rsidP="009F1D68"/>
    <w:p w14:paraId="2ECE0158" w14:textId="77777777" w:rsidR="00132470" w:rsidRDefault="00132470" w:rsidP="009F1D68"/>
    <w:p w14:paraId="62B2D010" w14:textId="77777777" w:rsidR="00132470" w:rsidRDefault="00132470" w:rsidP="009F1D68"/>
    <w:p w14:paraId="69FB51EB" w14:textId="77777777" w:rsidR="00132470" w:rsidRDefault="00132470" w:rsidP="009F1D68"/>
    <w:p w14:paraId="4FDFE75B" w14:textId="77777777" w:rsidR="00132470" w:rsidRDefault="00132470" w:rsidP="009F1D68"/>
    <w:p w14:paraId="3DA22A57" w14:textId="77777777" w:rsidR="00132470" w:rsidRDefault="00132470" w:rsidP="009F1D68"/>
    <w:p w14:paraId="409A606B" w14:textId="77777777" w:rsidR="00132470" w:rsidRDefault="00132470" w:rsidP="009F1D68"/>
    <w:p w14:paraId="122D5BF0" w14:textId="77777777" w:rsidR="00132470" w:rsidRDefault="00132470" w:rsidP="009F1D68"/>
    <w:p w14:paraId="0A65AF0C" w14:textId="77777777" w:rsidR="00132470" w:rsidRDefault="00132470" w:rsidP="009F1D68"/>
    <w:p w14:paraId="64D1A156" w14:textId="77777777" w:rsidR="00132470" w:rsidRDefault="00132470" w:rsidP="009F1D68"/>
    <w:p w14:paraId="5AEA0B4B" w14:textId="77777777" w:rsidR="00132470" w:rsidRDefault="00132470" w:rsidP="009F1D68"/>
    <w:p w14:paraId="67331AA1" w14:textId="684AD976" w:rsidR="00132470" w:rsidRPr="00132470" w:rsidRDefault="00132470" w:rsidP="00132470">
      <w:pPr>
        <w:pStyle w:val="ListParagraph"/>
        <w:numPr>
          <w:ilvl w:val="0"/>
          <w:numId w:val="5"/>
        </w:numPr>
      </w:pPr>
      <w:r>
        <w:rPr>
          <w:b/>
          <w:bCs/>
        </w:rPr>
        <w:lastRenderedPageBreak/>
        <w:t>Natural-</w:t>
      </w:r>
      <w:proofErr w:type="spellStart"/>
      <w:r>
        <w:rPr>
          <w:b/>
          <w:bCs/>
        </w:rPr>
        <w:t>language</w:t>
      </w:r>
      <w:proofErr w:type="spellEnd"/>
      <w:r>
        <w:rPr>
          <w:b/>
          <w:bCs/>
        </w:rPr>
        <w:t xml:space="preserve"> business rules</w:t>
      </w:r>
    </w:p>
    <w:p w14:paraId="666809FA" w14:textId="087CEE73" w:rsidR="00132470" w:rsidRDefault="00132470" w:rsidP="00132470">
      <w:r w:rsidRPr="00132470">
        <w:drawing>
          <wp:inline distT="0" distB="0" distL="0" distR="0" wp14:anchorId="3BD4791C" wp14:editId="6136FE03">
            <wp:extent cx="5258070" cy="1117657"/>
            <wp:effectExtent l="0" t="0" r="0" b="6350"/>
            <wp:docPr id="445310016" name="Picture 1" descr="A close-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310016" name="Picture 1" descr="A close-up of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111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039A" w14:textId="1B9484EC" w:rsidR="00132470" w:rsidRDefault="00132470" w:rsidP="00132470">
      <w:pPr>
        <w:pStyle w:val="ListParagraph"/>
        <w:numPr>
          <w:ilvl w:val="0"/>
          <w:numId w:val="5"/>
        </w:numPr>
      </w:pPr>
      <w:proofErr w:type="spellStart"/>
      <w:r>
        <w:rPr>
          <w:b/>
          <w:bCs/>
        </w:rPr>
        <w:t>Formal</w:t>
      </w:r>
      <w:proofErr w:type="spellEnd"/>
      <w:r>
        <w:rPr>
          <w:b/>
          <w:bCs/>
        </w:rPr>
        <w:t xml:space="preserve"> IF-THEN rules</w:t>
      </w:r>
    </w:p>
    <w:p w14:paraId="188C63DA" w14:textId="778D0C8C" w:rsidR="00B700F5" w:rsidRDefault="00B700F5" w:rsidP="00B700F5">
      <w:r w:rsidRPr="00B700F5">
        <w:drawing>
          <wp:inline distT="0" distB="0" distL="0" distR="0" wp14:anchorId="0CB72A37" wp14:editId="69DB382D">
            <wp:extent cx="5137414" cy="3613336"/>
            <wp:effectExtent l="0" t="0" r="6350" b="6350"/>
            <wp:docPr id="176102803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028037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7414" cy="361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7DCC5" w14:textId="158127D4" w:rsidR="00B700F5" w:rsidRDefault="00B700F5" w:rsidP="00B700F5">
      <w:r>
        <w:rPr>
          <w:b/>
          <w:bCs/>
        </w:rPr>
        <w:t>Collaborative Analytics</w:t>
      </w:r>
    </w:p>
    <w:p w14:paraId="084507CF" w14:textId="77B60627" w:rsidR="00B700F5" w:rsidRPr="00B700F5" w:rsidRDefault="00B700F5" w:rsidP="00B700F5">
      <w:pPr>
        <w:pStyle w:val="ListParagraph"/>
        <w:numPr>
          <w:ilvl w:val="0"/>
          <w:numId w:val="1"/>
        </w:numPr>
      </w:pPr>
      <w:r>
        <w:t xml:space="preserve">Le </w:t>
      </w:r>
      <w:proofErr w:type="spellStart"/>
      <w:r>
        <w:t>BRs</w:t>
      </w:r>
      <w:proofErr w:type="spellEnd"/>
      <w:r>
        <w:t xml:space="preserve"> sono solitamente progettate in accordo ad obiettivi che sono misurabili </w:t>
      </w:r>
      <w:proofErr w:type="spellStart"/>
      <w:r>
        <w:t>tramire</w:t>
      </w:r>
      <w:proofErr w:type="spellEnd"/>
      <w:r>
        <w:t xml:space="preserve"> i </w:t>
      </w:r>
      <w:proofErr w:type="spellStart"/>
      <w:r>
        <w:t>KPIs</w:t>
      </w:r>
      <w:proofErr w:type="spellEnd"/>
      <w:r>
        <w:t xml:space="preserve"> (Key Performance </w:t>
      </w:r>
      <w:proofErr w:type="spellStart"/>
      <w:r>
        <w:t>Indicators</w:t>
      </w:r>
      <w:proofErr w:type="spellEnd"/>
      <w:r>
        <w:t>), per ogni azienda e per la comunità stessa. Per questo motivo l’usabilità</w:t>
      </w:r>
    </w:p>
    <w:sectPr w:rsidR="00B700F5" w:rsidRPr="00B700F5" w:rsidSect="009472DE">
      <w:pgSz w:w="11906" w:h="16838"/>
      <w:pgMar w:top="720" w:right="1134" w:bottom="720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E42334"/>
    <w:multiLevelType w:val="hybridMultilevel"/>
    <w:tmpl w:val="1B981C54"/>
    <w:lvl w:ilvl="0" w:tplc="7182F40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8967A5"/>
    <w:multiLevelType w:val="hybridMultilevel"/>
    <w:tmpl w:val="EB6E907A"/>
    <w:lvl w:ilvl="0" w:tplc="1E2E3B78">
      <w:numFmt w:val="bullet"/>
      <w:lvlText w:val="-"/>
      <w:lvlJc w:val="left"/>
      <w:pPr>
        <w:ind w:left="1080" w:hanging="360"/>
      </w:pPr>
      <w:rPr>
        <w:rFonts w:ascii="Tw Cen MT" w:eastAsiaTheme="minorHAnsi" w:hAnsi="Tw Cen MT" w:cstheme="minorBidi" w:hint="default"/>
      </w:rPr>
    </w:lvl>
    <w:lvl w:ilvl="1" w:tplc="041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C0F75BD"/>
    <w:multiLevelType w:val="hybridMultilevel"/>
    <w:tmpl w:val="7A7ED63E"/>
    <w:lvl w:ilvl="0" w:tplc="DF0203D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216EF7"/>
    <w:multiLevelType w:val="hybridMultilevel"/>
    <w:tmpl w:val="FA96E7B0"/>
    <w:lvl w:ilvl="0" w:tplc="1E2E3B78">
      <w:numFmt w:val="bullet"/>
      <w:lvlText w:val="-"/>
      <w:lvlJc w:val="left"/>
      <w:pPr>
        <w:ind w:left="720" w:hanging="360"/>
      </w:pPr>
      <w:rPr>
        <w:rFonts w:ascii="Tw Cen MT" w:eastAsiaTheme="minorHAnsi" w:hAnsi="Tw Cen MT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EB0E15"/>
    <w:multiLevelType w:val="hybridMultilevel"/>
    <w:tmpl w:val="76309D3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3985494">
    <w:abstractNumId w:val="3"/>
  </w:num>
  <w:num w:numId="2" w16cid:durableId="1389840880">
    <w:abstractNumId w:val="1"/>
  </w:num>
  <w:num w:numId="3" w16cid:durableId="1237012316">
    <w:abstractNumId w:val="4"/>
  </w:num>
  <w:num w:numId="4" w16cid:durableId="1671441742">
    <w:abstractNumId w:val="0"/>
  </w:num>
  <w:num w:numId="5" w16cid:durableId="10385089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50F1"/>
    <w:rsid w:val="00001299"/>
    <w:rsid w:val="00043C16"/>
    <w:rsid w:val="000474AF"/>
    <w:rsid w:val="000B116A"/>
    <w:rsid w:val="000D1AE3"/>
    <w:rsid w:val="000E6B3A"/>
    <w:rsid w:val="000F450E"/>
    <w:rsid w:val="00100276"/>
    <w:rsid w:val="001002CB"/>
    <w:rsid w:val="00105AD8"/>
    <w:rsid w:val="001256B0"/>
    <w:rsid w:val="00132470"/>
    <w:rsid w:val="00140A66"/>
    <w:rsid w:val="00144955"/>
    <w:rsid w:val="00173B61"/>
    <w:rsid w:val="001741F2"/>
    <w:rsid w:val="00174F29"/>
    <w:rsid w:val="0017693A"/>
    <w:rsid w:val="00181848"/>
    <w:rsid w:val="00184379"/>
    <w:rsid w:val="001B0CAE"/>
    <w:rsid w:val="001C5972"/>
    <w:rsid w:val="001D25B5"/>
    <w:rsid w:val="001D50E8"/>
    <w:rsid w:val="001E3664"/>
    <w:rsid w:val="001F2075"/>
    <w:rsid w:val="00236C8C"/>
    <w:rsid w:val="0026096A"/>
    <w:rsid w:val="002920EF"/>
    <w:rsid w:val="002A08A2"/>
    <w:rsid w:val="002A384E"/>
    <w:rsid w:val="002C2CF3"/>
    <w:rsid w:val="002D2F91"/>
    <w:rsid w:val="002F674A"/>
    <w:rsid w:val="00306473"/>
    <w:rsid w:val="00326ACC"/>
    <w:rsid w:val="00347804"/>
    <w:rsid w:val="00362E15"/>
    <w:rsid w:val="00371AEA"/>
    <w:rsid w:val="003802E7"/>
    <w:rsid w:val="0039162B"/>
    <w:rsid w:val="003D5CD4"/>
    <w:rsid w:val="003F6F69"/>
    <w:rsid w:val="004170A3"/>
    <w:rsid w:val="004505DE"/>
    <w:rsid w:val="00450C64"/>
    <w:rsid w:val="004F29C6"/>
    <w:rsid w:val="004F4304"/>
    <w:rsid w:val="0050221A"/>
    <w:rsid w:val="00516EDF"/>
    <w:rsid w:val="00516F9E"/>
    <w:rsid w:val="00524CA4"/>
    <w:rsid w:val="0054600C"/>
    <w:rsid w:val="005524DC"/>
    <w:rsid w:val="005650F1"/>
    <w:rsid w:val="0058146F"/>
    <w:rsid w:val="005942BC"/>
    <w:rsid w:val="00595508"/>
    <w:rsid w:val="005D71B7"/>
    <w:rsid w:val="006464B8"/>
    <w:rsid w:val="0064684B"/>
    <w:rsid w:val="00647269"/>
    <w:rsid w:val="00666221"/>
    <w:rsid w:val="00692902"/>
    <w:rsid w:val="006C6295"/>
    <w:rsid w:val="006C6851"/>
    <w:rsid w:val="006C6908"/>
    <w:rsid w:val="006D32EF"/>
    <w:rsid w:val="006D675B"/>
    <w:rsid w:val="007018BE"/>
    <w:rsid w:val="007260D8"/>
    <w:rsid w:val="00762481"/>
    <w:rsid w:val="00771457"/>
    <w:rsid w:val="007C1626"/>
    <w:rsid w:val="007C34E5"/>
    <w:rsid w:val="007C4605"/>
    <w:rsid w:val="007F41AC"/>
    <w:rsid w:val="00800188"/>
    <w:rsid w:val="00810D1D"/>
    <w:rsid w:val="00824E22"/>
    <w:rsid w:val="00835998"/>
    <w:rsid w:val="00860652"/>
    <w:rsid w:val="008618B5"/>
    <w:rsid w:val="00897CE5"/>
    <w:rsid w:val="008B7095"/>
    <w:rsid w:val="008C575A"/>
    <w:rsid w:val="008E3E7F"/>
    <w:rsid w:val="008F047A"/>
    <w:rsid w:val="008F2783"/>
    <w:rsid w:val="008F463C"/>
    <w:rsid w:val="009427EC"/>
    <w:rsid w:val="009436D2"/>
    <w:rsid w:val="009448F9"/>
    <w:rsid w:val="009472DE"/>
    <w:rsid w:val="00950CC0"/>
    <w:rsid w:val="00956D71"/>
    <w:rsid w:val="00973643"/>
    <w:rsid w:val="009743BB"/>
    <w:rsid w:val="009840BF"/>
    <w:rsid w:val="009924DA"/>
    <w:rsid w:val="00995ABB"/>
    <w:rsid w:val="009D671A"/>
    <w:rsid w:val="009E463D"/>
    <w:rsid w:val="009F1D68"/>
    <w:rsid w:val="009F40F3"/>
    <w:rsid w:val="00A02122"/>
    <w:rsid w:val="00A04C74"/>
    <w:rsid w:val="00A54D0C"/>
    <w:rsid w:val="00AA73E9"/>
    <w:rsid w:val="00AB3D84"/>
    <w:rsid w:val="00AC3A24"/>
    <w:rsid w:val="00AD63F4"/>
    <w:rsid w:val="00B0094F"/>
    <w:rsid w:val="00B00F9C"/>
    <w:rsid w:val="00B41556"/>
    <w:rsid w:val="00B635A3"/>
    <w:rsid w:val="00B700F5"/>
    <w:rsid w:val="00B83E5D"/>
    <w:rsid w:val="00BC0405"/>
    <w:rsid w:val="00BE765D"/>
    <w:rsid w:val="00BE7ACD"/>
    <w:rsid w:val="00C0139F"/>
    <w:rsid w:val="00C44F3D"/>
    <w:rsid w:val="00C66AF6"/>
    <w:rsid w:val="00C7311E"/>
    <w:rsid w:val="00C86DAC"/>
    <w:rsid w:val="00C93ED6"/>
    <w:rsid w:val="00CA633F"/>
    <w:rsid w:val="00CB0C62"/>
    <w:rsid w:val="00D322BE"/>
    <w:rsid w:val="00D56395"/>
    <w:rsid w:val="00D610A2"/>
    <w:rsid w:val="00D677D8"/>
    <w:rsid w:val="00D74C59"/>
    <w:rsid w:val="00D77FCC"/>
    <w:rsid w:val="00DC2A84"/>
    <w:rsid w:val="00DC4E66"/>
    <w:rsid w:val="00DD4FCB"/>
    <w:rsid w:val="00DE381E"/>
    <w:rsid w:val="00DE4C3D"/>
    <w:rsid w:val="00DF35B8"/>
    <w:rsid w:val="00E1568A"/>
    <w:rsid w:val="00E501CC"/>
    <w:rsid w:val="00E93725"/>
    <w:rsid w:val="00EF7EFE"/>
    <w:rsid w:val="00F00F61"/>
    <w:rsid w:val="00F27CFD"/>
    <w:rsid w:val="00F4774E"/>
    <w:rsid w:val="00F552AD"/>
    <w:rsid w:val="00F66DE3"/>
    <w:rsid w:val="00F719FD"/>
    <w:rsid w:val="00FA4178"/>
    <w:rsid w:val="00FD28D0"/>
    <w:rsid w:val="00FD33BB"/>
    <w:rsid w:val="00FD4B29"/>
    <w:rsid w:val="00FF3B1E"/>
    <w:rsid w:val="00FF7FDE"/>
    <w:rsid w:val="0AE8174D"/>
    <w:rsid w:val="1948A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EFC280"/>
  <w15:chartTrackingRefBased/>
  <w15:docId w15:val="{8344A9BA-4231-4551-BC47-C48CEE3005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4D0C"/>
    <w:rPr>
      <w:sz w:val="18"/>
    </w:rPr>
  </w:style>
  <w:style w:type="paragraph" w:styleId="Heading1">
    <w:name w:val="heading 1"/>
    <w:basedOn w:val="Normal"/>
    <w:next w:val="Normal"/>
    <w:link w:val="Heading1Char"/>
    <w:uiPriority w:val="9"/>
    <w:qFormat/>
    <w:rsid w:val="005650F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76E8B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50F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76E8B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50F1"/>
    <w:pPr>
      <w:keepNext/>
      <w:keepLines/>
      <w:spacing w:before="160" w:after="80"/>
      <w:outlineLvl w:val="2"/>
    </w:pPr>
    <w:rPr>
      <w:rFonts w:eastAsiaTheme="majorEastAsia" w:cstheme="majorBidi"/>
      <w:color w:val="276E8B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50F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76E8B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50F1"/>
    <w:pPr>
      <w:keepNext/>
      <w:keepLines/>
      <w:spacing w:before="80" w:after="40"/>
      <w:outlineLvl w:val="4"/>
    </w:pPr>
    <w:rPr>
      <w:rFonts w:eastAsiaTheme="majorEastAsia" w:cstheme="majorBidi"/>
      <w:color w:val="276E8B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50F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50F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50F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50F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50F1"/>
    <w:rPr>
      <w:rFonts w:asciiTheme="majorHAnsi" w:eastAsiaTheme="majorEastAsia" w:hAnsiTheme="majorHAnsi" w:cstheme="majorBidi"/>
      <w:color w:val="276E8B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650F1"/>
    <w:rPr>
      <w:rFonts w:asciiTheme="majorHAnsi" w:eastAsiaTheme="majorEastAsia" w:hAnsiTheme="majorHAnsi" w:cstheme="majorBidi"/>
      <w:color w:val="276E8B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50F1"/>
    <w:rPr>
      <w:rFonts w:eastAsiaTheme="majorEastAsia" w:cstheme="majorBidi"/>
      <w:color w:val="276E8B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50F1"/>
    <w:rPr>
      <w:rFonts w:eastAsiaTheme="majorEastAsia" w:cstheme="majorBidi"/>
      <w:i/>
      <w:iCs/>
      <w:color w:val="276E8B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50F1"/>
    <w:rPr>
      <w:rFonts w:eastAsiaTheme="majorEastAsia" w:cstheme="majorBidi"/>
      <w:color w:val="276E8B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50F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50F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50F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50F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650F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50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50F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50F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650F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50F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650F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50F1"/>
    <w:rPr>
      <w:i/>
      <w:iCs/>
      <w:color w:val="276E8B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50F1"/>
    <w:pPr>
      <w:pBdr>
        <w:top w:val="single" w:sz="4" w:space="10" w:color="276E8B" w:themeColor="accent1" w:themeShade="BF"/>
        <w:bottom w:val="single" w:sz="4" w:space="10" w:color="276E8B" w:themeColor="accent1" w:themeShade="BF"/>
      </w:pBdr>
      <w:spacing w:before="360" w:after="360"/>
      <w:ind w:left="864" w:right="864"/>
      <w:jc w:val="center"/>
    </w:pPr>
    <w:rPr>
      <w:i/>
      <w:iCs/>
      <w:color w:val="276E8B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50F1"/>
    <w:rPr>
      <w:i/>
      <w:iCs/>
      <w:color w:val="276E8B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650F1"/>
    <w:rPr>
      <w:b/>
      <w:bCs/>
      <w:smallCaps/>
      <w:color w:val="276E8B" w:themeColor="accent1" w:themeShade="BF"/>
      <w:spacing w:val="5"/>
    </w:rPr>
  </w:style>
  <w:style w:type="table" w:styleId="TableGrid">
    <w:name w:val="Table Grid"/>
    <w:basedOn w:val="TableNormal"/>
    <w:uiPriority w:val="39"/>
    <w:rsid w:val="00D322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6.jpeg"/></Relationships>
</file>

<file path=word/theme/theme1.xml><?xml version="1.0" encoding="utf-8"?>
<a:theme xmlns:a="http://schemas.openxmlformats.org/drawingml/2006/main" name="Circuit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Circuit">
      <a:majorFont>
        <a:latin typeface="Tw Cen MT" panose="020B06020201040206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Circuit">
      <a:fillStyleLst>
        <a:solidFill>
          <a:schemeClr val="phClr"/>
        </a:solidFill>
        <a:gradFill rotWithShape="1">
          <a:gsLst>
            <a:gs pos="0">
              <a:schemeClr val="phClr">
                <a:tint val="58000"/>
                <a:satMod val="108000"/>
                <a:lumMod val="110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040000" scaled="0"/>
        </a:gradFill>
        <a:gradFill rotWithShape="1">
          <a:gsLst>
            <a:gs pos="0">
              <a:schemeClr val="phClr">
                <a:tint val="94000"/>
                <a:satMod val="105000"/>
                <a:lumMod val="102000"/>
              </a:schemeClr>
            </a:gs>
            <a:gs pos="100000">
              <a:schemeClr val="phClr">
                <a:shade val="74000"/>
                <a:satMod val="128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94000"/>
                <a:satMod val="148000"/>
                <a:lumMod val="150000"/>
              </a:schemeClr>
            </a:gs>
            <a:gs pos="100000">
              <a:schemeClr val="phClr">
                <a:shade val="92000"/>
                <a:hueMod val="104000"/>
                <a:satMod val="140000"/>
                <a:lumMod val="68000"/>
              </a:schemeClr>
            </a:gs>
          </a:gsLst>
          <a:lin ang="5040000" scaled="0"/>
        </a:gradFill>
        <a:blipFill>
          <a:blip xmlns:r="http://schemas.openxmlformats.org/officeDocument/2006/relationships" r:embed="rId1">
            <a:duotone>
              <a:schemeClr val="phClr">
                <a:shade val="88000"/>
                <a:hueMod val="106000"/>
                <a:satMod val="140000"/>
                <a:lumMod val="54000"/>
              </a:schemeClr>
              <a:schemeClr val="phClr">
                <a:tint val="98000"/>
                <a:hueMod val="90000"/>
                <a:satMod val="150000"/>
                <a:lumMod val="160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Circuit" id="{0AC2F7E7-15F5-431C-B2A2-456FE929F56C}" vid="{0911B802-464C-4241-8DD9-B60FF88E379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2CE4A6-8DF9-4B91-94FE-048B1541CE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2</Pages>
  <Words>174</Words>
  <Characters>992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Jacopo Niccolai</dc:creator>
  <cp:keywords/>
  <dc:description/>
  <cp:lastModifiedBy>Jacopo Niccolai</cp:lastModifiedBy>
  <cp:revision>123</cp:revision>
  <dcterms:created xsi:type="dcterms:W3CDTF">2023-12-28T13:21:00Z</dcterms:created>
  <dcterms:modified xsi:type="dcterms:W3CDTF">2024-01-04T18:09:00Z</dcterms:modified>
</cp:coreProperties>
</file>