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D4857" w14:textId="170D0319" w:rsidR="006D675B" w:rsidRDefault="006D675B" w:rsidP="006D675B">
      <w:pPr>
        <w:pStyle w:val="IntenseQuote"/>
        <w:rPr>
          <w:lang w:val="en-US"/>
        </w:rPr>
      </w:pPr>
      <w:r>
        <w:rPr>
          <w:lang w:val="en-US"/>
        </w:rPr>
        <w:t>BPMN Modeling and Simulation</w:t>
      </w:r>
    </w:p>
    <w:p w14:paraId="2063ACFB" w14:textId="3FF607F2" w:rsidR="00DF35B8" w:rsidRDefault="001F2075" w:rsidP="001F2075">
      <w:pPr>
        <w:pStyle w:val="Heading1"/>
        <w:rPr>
          <w:lang w:val="en-US"/>
        </w:rPr>
      </w:pPr>
      <w:r w:rsidRPr="001F2075">
        <w:rPr>
          <w:lang w:val="en-US"/>
        </w:rPr>
        <w:t xml:space="preserve">Business Process </w:t>
      </w:r>
      <w:r w:rsidR="009F1D68">
        <w:rPr>
          <w:lang w:val="en-US"/>
        </w:rPr>
        <w:t>Mining Management Systems</w:t>
      </w:r>
    </w:p>
    <w:p w14:paraId="1DAD88C7" w14:textId="02BC8670" w:rsidR="00326ACC" w:rsidRDefault="009F1D68" w:rsidP="009F1D68">
      <w:pPr>
        <w:rPr>
          <w:lang w:val="en-US"/>
        </w:rPr>
      </w:pPr>
      <w:r w:rsidRPr="009F1D68">
        <w:rPr>
          <w:noProof/>
          <w:lang w:val="en-US"/>
        </w:rPr>
        <w:drawing>
          <wp:inline distT="0" distB="0" distL="0" distR="0" wp14:anchorId="6D83EDDE" wp14:editId="79494F3D">
            <wp:extent cx="5251720" cy="2114659"/>
            <wp:effectExtent l="0" t="0" r="6350" b="0"/>
            <wp:docPr id="262786321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86321" name="Picture 1" descr="A diagram of a mach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56F6" w14:textId="7C9DF4B2" w:rsidR="009F1D68" w:rsidRDefault="009F1D68" w:rsidP="009F1D68">
      <w:r w:rsidRPr="009F1D68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0B2D866" wp14:editId="16D5D2B2">
            <wp:simplePos x="0" y="0"/>
            <wp:positionH relativeFrom="column">
              <wp:posOffset>-2540</wp:posOffset>
            </wp:positionH>
            <wp:positionV relativeFrom="paragraph">
              <wp:posOffset>-3175</wp:posOffset>
            </wp:positionV>
            <wp:extent cx="3130550" cy="2273300"/>
            <wp:effectExtent l="0" t="0" r="0" b="0"/>
            <wp:wrapTight wrapText="bothSides">
              <wp:wrapPolygon edited="0">
                <wp:start x="0" y="0"/>
                <wp:lineTo x="0" y="21359"/>
                <wp:lineTo x="21425" y="21359"/>
                <wp:lineTo x="21425" y="0"/>
                <wp:lineTo x="0" y="0"/>
              </wp:wrapPolygon>
            </wp:wrapTight>
            <wp:docPr id="1121697686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97686" name="Picture 1" descr="A diagram of a proces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1D68">
        <w:t>Il task con una “tabella” in al</w:t>
      </w:r>
      <w:r>
        <w:t xml:space="preserve">to a sinistra indica una BRMS (Business Rule Management System) che viene chiama dal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engine</w:t>
      </w:r>
      <w:proofErr w:type="spellEnd"/>
      <w:r>
        <w:t>.</w:t>
      </w:r>
    </w:p>
    <w:p w14:paraId="4648BEE1" w14:textId="0BBC76AA" w:rsidR="009F1D68" w:rsidRDefault="009F1D68" w:rsidP="009F1D68">
      <w:r>
        <w:t xml:space="preserve">Si suppone che ciascun pool di una </w:t>
      </w:r>
      <w:proofErr w:type="spellStart"/>
      <w:r>
        <w:t>firm</w:t>
      </w:r>
      <w:proofErr w:type="spellEnd"/>
      <w:r>
        <w:t xml:space="preserve"> sia eseguito in un server privato per la </w:t>
      </w:r>
      <w:proofErr w:type="spellStart"/>
      <w:r>
        <w:t>firm</w:t>
      </w:r>
      <w:proofErr w:type="spellEnd"/>
      <w:r>
        <w:t xml:space="preserve">, mentre il Planning System e il Client sono eseguiti su un server condiviso. In questo modo le BRMS di ciascuna </w:t>
      </w:r>
      <w:proofErr w:type="spellStart"/>
      <w:r>
        <w:t>firm</w:t>
      </w:r>
      <w:proofErr w:type="spellEnd"/>
      <w:r>
        <w:t xml:space="preserve"> sono completamente nascoste alla community.</w:t>
      </w:r>
    </w:p>
    <w:p w14:paraId="630B5A88" w14:textId="29A6C16E" w:rsidR="00132470" w:rsidRDefault="00132470" w:rsidP="009F1D68">
      <w:r>
        <w:t xml:space="preserve">Un ordine può essere ti tipo </w:t>
      </w:r>
      <w:r>
        <w:rPr>
          <w:i/>
          <w:iCs/>
        </w:rPr>
        <w:t>standard</w:t>
      </w:r>
      <w:r>
        <w:t xml:space="preserve"> o </w:t>
      </w:r>
      <w:r>
        <w:rPr>
          <w:i/>
          <w:iCs/>
        </w:rPr>
        <w:t>innovative</w:t>
      </w:r>
      <w:r>
        <w:t xml:space="preserve"> (rispetto agli ordini passati), può essere performato in un periodo </w:t>
      </w:r>
      <w:r>
        <w:rPr>
          <w:i/>
          <w:iCs/>
        </w:rPr>
        <w:t>breve</w:t>
      </w:r>
      <w:r>
        <w:t xml:space="preserve"> o </w:t>
      </w:r>
      <w:r>
        <w:rPr>
          <w:i/>
          <w:iCs/>
        </w:rPr>
        <w:t>lungo</w:t>
      </w:r>
      <w:r>
        <w:t xml:space="preserve"> in base a diversi fattori.</w:t>
      </w:r>
    </w:p>
    <w:p w14:paraId="1A6F671A" w14:textId="77777777" w:rsidR="00132470" w:rsidRDefault="00132470" w:rsidP="009F1D68"/>
    <w:p w14:paraId="421631B7" w14:textId="77777777" w:rsidR="00132470" w:rsidRDefault="00132470" w:rsidP="009F1D68"/>
    <w:p w14:paraId="4692CFA7" w14:textId="77777777" w:rsidR="00132470" w:rsidRDefault="00132470" w:rsidP="009F1D68"/>
    <w:p w14:paraId="53E9B785" w14:textId="77ECA268" w:rsidR="00132470" w:rsidRDefault="00132470" w:rsidP="009F1D68">
      <w:r w:rsidRPr="00132470">
        <w:rPr>
          <w:noProof/>
        </w:rPr>
        <w:drawing>
          <wp:anchor distT="0" distB="0" distL="114300" distR="114300" simplePos="0" relativeHeight="251659264" behindDoc="1" locked="0" layoutInCell="1" allowOverlap="1" wp14:anchorId="2EA9ADD8" wp14:editId="6673DACB">
            <wp:simplePos x="0" y="0"/>
            <wp:positionH relativeFrom="column">
              <wp:posOffset>-2173</wp:posOffset>
            </wp:positionH>
            <wp:positionV relativeFrom="paragraph">
              <wp:posOffset>3165</wp:posOffset>
            </wp:positionV>
            <wp:extent cx="4330923" cy="3543482"/>
            <wp:effectExtent l="0" t="0" r="0" b="0"/>
            <wp:wrapTight wrapText="bothSides">
              <wp:wrapPolygon edited="0">
                <wp:start x="0" y="0"/>
                <wp:lineTo x="0" y="21484"/>
                <wp:lineTo x="21473" y="21484"/>
                <wp:lineTo x="21473" y="0"/>
                <wp:lineTo x="0" y="0"/>
              </wp:wrapPolygon>
            </wp:wrapTight>
            <wp:docPr id="1843747175" name="Picture 1" descr="A diagram of a work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47175" name="Picture 1" descr="A diagram of a work mode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Per semplicità in questo scenario l’ontologia è globalmente condivisa tra i partecipanti e le business rules sono differenti per ogni partecipante. Una ontologia può anche essere </w:t>
      </w:r>
      <w:proofErr w:type="spellStart"/>
      <w:r>
        <w:t>modularizzata</w:t>
      </w:r>
      <w:proofErr w:type="spellEnd"/>
      <w:r>
        <w:t>, con l’obiettivo di evitare la condivisione di concetti privati.</w:t>
      </w:r>
    </w:p>
    <w:p w14:paraId="5CF4EF74" w14:textId="77777777" w:rsidR="00132470" w:rsidRDefault="00132470" w:rsidP="009F1D68"/>
    <w:p w14:paraId="13DAC30C" w14:textId="77777777" w:rsidR="00132470" w:rsidRDefault="00132470" w:rsidP="009F1D68"/>
    <w:p w14:paraId="2ECE0158" w14:textId="77777777" w:rsidR="00132470" w:rsidRDefault="00132470" w:rsidP="009F1D68"/>
    <w:p w14:paraId="62B2D010" w14:textId="77777777" w:rsidR="00132470" w:rsidRDefault="00132470" w:rsidP="009F1D68"/>
    <w:p w14:paraId="69FB51EB" w14:textId="77777777" w:rsidR="00132470" w:rsidRDefault="00132470" w:rsidP="009F1D68"/>
    <w:p w14:paraId="4FDFE75B" w14:textId="77777777" w:rsidR="00132470" w:rsidRDefault="00132470" w:rsidP="009F1D68"/>
    <w:p w14:paraId="3DA22A57" w14:textId="77777777" w:rsidR="00132470" w:rsidRDefault="00132470" w:rsidP="009F1D68"/>
    <w:p w14:paraId="409A606B" w14:textId="77777777" w:rsidR="00132470" w:rsidRDefault="00132470" w:rsidP="009F1D68"/>
    <w:p w14:paraId="122D5BF0" w14:textId="77777777" w:rsidR="00132470" w:rsidRDefault="00132470" w:rsidP="009F1D68"/>
    <w:p w14:paraId="0A65AF0C" w14:textId="77777777" w:rsidR="00132470" w:rsidRDefault="00132470" w:rsidP="009F1D68"/>
    <w:p w14:paraId="64D1A156" w14:textId="77777777" w:rsidR="00132470" w:rsidRDefault="00132470" w:rsidP="009F1D68"/>
    <w:p w14:paraId="5AEA0B4B" w14:textId="77777777" w:rsidR="00132470" w:rsidRDefault="00132470" w:rsidP="009F1D68"/>
    <w:p w14:paraId="67331AA1" w14:textId="684AD976" w:rsidR="00132470" w:rsidRPr="00132470" w:rsidRDefault="00132470" w:rsidP="00132470">
      <w:pPr>
        <w:pStyle w:val="ListParagraph"/>
        <w:numPr>
          <w:ilvl w:val="0"/>
          <w:numId w:val="5"/>
        </w:numPr>
      </w:pPr>
      <w:r>
        <w:rPr>
          <w:b/>
          <w:bCs/>
        </w:rPr>
        <w:lastRenderedPageBreak/>
        <w:t>Natural-</w:t>
      </w:r>
      <w:proofErr w:type="spellStart"/>
      <w:r>
        <w:rPr>
          <w:b/>
          <w:bCs/>
        </w:rPr>
        <w:t>language</w:t>
      </w:r>
      <w:proofErr w:type="spellEnd"/>
      <w:r>
        <w:rPr>
          <w:b/>
          <w:bCs/>
        </w:rPr>
        <w:t xml:space="preserve"> business rules</w:t>
      </w:r>
    </w:p>
    <w:p w14:paraId="666809FA" w14:textId="087CEE73" w:rsidR="00132470" w:rsidRDefault="00132470" w:rsidP="00132470">
      <w:r w:rsidRPr="00132470">
        <w:rPr>
          <w:noProof/>
        </w:rPr>
        <w:drawing>
          <wp:inline distT="0" distB="0" distL="0" distR="0" wp14:anchorId="3BD4791C" wp14:editId="6136FE03">
            <wp:extent cx="5258070" cy="1117657"/>
            <wp:effectExtent l="0" t="0" r="0" b="6350"/>
            <wp:docPr id="445310016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10016" name="Picture 1" descr="A close-up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039A" w14:textId="1B9484EC" w:rsidR="00132470" w:rsidRDefault="00132470" w:rsidP="00132470">
      <w:pPr>
        <w:pStyle w:val="ListParagraph"/>
        <w:numPr>
          <w:ilvl w:val="0"/>
          <w:numId w:val="5"/>
        </w:numPr>
      </w:pPr>
      <w:proofErr w:type="spellStart"/>
      <w:r>
        <w:rPr>
          <w:b/>
          <w:bCs/>
        </w:rPr>
        <w:t>Formal</w:t>
      </w:r>
      <w:proofErr w:type="spellEnd"/>
      <w:r>
        <w:rPr>
          <w:b/>
          <w:bCs/>
        </w:rPr>
        <w:t xml:space="preserve"> IF-THEN rules</w:t>
      </w:r>
    </w:p>
    <w:p w14:paraId="188C63DA" w14:textId="778D0C8C" w:rsidR="00B700F5" w:rsidRDefault="00B700F5" w:rsidP="00B700F5">
      <w:r w:rsidRPr="00B700F5">
        <w:rPr>
          <w:noProof/>
        </w:rPr>
        <w:drawing>
          <wp:inline distT="0" distB="0" distL="0" distR="0" wp14:anchorId="0CB72A37" wp14:editId="69DB382D">
            <wp:extent cx="5137414" cy="3613336"/>
            <wp:effectExtent l="0" t="0" r="6350" b="6350"/>
            <wp:docPr id="17610280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2803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DCC5" w14:textId="158127D4" w:rsidR="00B700F5" w:rsidRDefault="00B700F5" w:rsidP="00B700F5">
      <w:r>
        <w:rPr>
          <w:b/>
          <w:bCs/>
        </w:rPr>
        <w:t>Collaborative Analytics</w:t>
      </w:r>
    </w:p>
    <w:p w14:paraId="084507CF" w14:textId="4A5981C4" w:rsidR="00B700F5" w:rsidRDefault="00B700F5" w:rsidP="00B700F5">
      <w:pPr>
        <w:pStyle w:val="ListParagraph"/>
        <w:numPr>
          <w:ilvl w:val="0"/>
          <w:numId w:val="1"/>
        </w:numPr>
      </w:pPr>
      <w:r>
        <w:t xml:space="preserve">Le </w:t>
      </w:r>
      <w:proofErr w:type="spellStart"/>
      <w:r>
        <w:t>BRs</w:t>
      </w:r>
      <w:proofErr w:type="spellEnd"/>
      <w:r>
        <w:t xml:space="preserve"> sono solitamente progettate in accordo ad obiettivi che sono misurabili </w:t>
      </w:r>
      <w:proofErr w:type="spellStart"/>
      <w:r>
        <w:t>tramire</w:t>
      </w:r>
      <w:proofErr w:type="spellEnd"/>
      <w:r>
        <w:t xml:space="preserve"> i </w:t>
      </w:r>
      <w:proofErr w:type="spellStart"/>
      <w:r>
        <w:t>KPIs</w:t>
      </w:r>
      <w:proofErr w:type="spellEnd"/>
      <w:r>
        <w:t xml:space="preserve"> (Key Performance </w:t>
      </w:r>
      <w:proofErr w:type="spellStart"/>
      <w:r>
        <w:t>Indicators</w:t>
      </w:r>
      <w:proofErr w:type="spellEnd"/>
      <w:r>
        <w:t>), per ogni azienda e per la comunità stessa. Per questo motivo l’usabilità</w:t>
      </w:r>
      <w:r w:rsidR="00E65722">
        <w:t xml:space="preserve"> the data flow collegati al workflow è un requisito fondamentale.</w:t>
      </w:r>
    </w:p>
    <w:p w14:paraId="72194D42" w14:textId="4291AC1B" w:rsidR="00E65722" w:rsidRDefault="00E65722" w:rsidP="00B700F5">
      <w:pPr>
        <w:pStyle w:val="ListParagraph"/>
        <w:numPr>
          <w:ilvl w:val="0"/>
          <w:numId w:val="1"/>
        </w:numPr>
      </w:pPr>
      <w:r>
        <w:t xml:space="preserve">Le collaborative </w:t>
      </w:r>
      <w:proofErr w:type="spellStart"/>
      <w:r>
        <w:t>analytics</w:t>
      </w:r>
      <w:proofErr w:type="spellEnd"/>
      <w:r>
        <w:t xml:space="preserve"> hanno anche lo scopo di aggregare i dati in modo da non renderli pubblici esplicitamente.</w:t>
      </w:r>
    </w:p>
    <w:p w14:paraId="2CB5CDC1" w14:textId="2BA4F4A7" w:rsidR="00E65722" w:rsidRDefault="00E65722" w:rsidP="00E65722">
      <w:pPr>
        <w:pStyle w:val="ListParagraph"/>
        <w:numPr>
          <w:ilvl w:val="0"/>
          <w:numId w:val="1"/>
        </w:numPr>
      </w:pPr>
      <w:r>
        <w:t>In generale lo scopo di questa tecnica è comparare la performance con altre aziende.</w:t>
      </w:r>
    </w:p>
    <w:p w14:paraId="0B1964A4" w14:textId="1920F8C3" w:rsidR="00E65722" w:rsidRDefault="00E65722" w:rsidP="00E65722">
      <w:pPr>
        <w:ind w:left="360"/>
      </w:pPr>
      <w:r w:rsidRPr="00E65722">
        <w:rPr>
          <w:i/>
          <w:iCs/>
        </w:rPr>
        <w:t xml:space="preserve">“To share or </w:t>
      </w:r>
      <w:proofErr w:type="spellStart"/>
      <w:r w:rsidRPr="00E65722">
        <w:rPr>
          <w:i/>
          <w:iCs/>
        </w:rPr>
        <w:t>not</w:t>
      </w:r>
      <w:proofErr w:type="spellEnd"/>
      <w:r w:rsidRPr="00E65722">
        <w:rPr>
          <w:i/>
          <w:iCs/>
        </w:rPr>
        <w:t xml:space="preserve"> to share” dilemma</w:t>
      </w:r>
      <w:r w:rsidRPr="00E65722">
        <w:t xml:space="preserve"> = essenzialmente un buyer non vuole con</w:t>
      </w:r>
      <w:r>
        <w:t xml:space="preserve">dividere informazioni relativi ai buoni provider, mentre non ha problemi a condividere informazioni sui cattivi buyer. Questo per mantenere un vantaggio competitivo sugli altri buyers. In ogni caso ogni buyer conosce solo un sottoinsieme di tutti i provider sul mercato, non è quindi possibile che un buyer possa fare un ranking assoluto di questi. </w:t>
      </w:r>
    </w:p>
    <w:p w14:paraId="1036F752" w14:textId="6C0185C3" w:rsidR="00C8221E" w:rsidRDefault="00C8221E" w:rsidP="00C8221E">
      <w:r>
        <w:t xml:space="preserve">Come estensione del BPMN mostrato in precedenza consideriamo la capacità del Planning System di selezionare partner alternativi nei casi in cui la </w:t>
      </w:r>
      <w:proofErr w:type="spellStart"/>
      <w:r>
        <w:t>mechanical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o la </w:t>
      </w:r>
      <w:proofErr w:type="spellStart"/>
      <w:r>
        <w:t>electrical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non soddisfano i requisiti del cliente.</w:t>
      </w:r>
    </w:p>
    <w:p w14:paraId="613B67FC" w14:textId="079E5648" w:rsidR="00C8221E" w:rsidRDefault="00C8221E" w:rsidP="00C8221E">
      <w:r w:rsidRPr="00C8221E">
        <w:t xml:space="preserve">Per farlo un Order Planning </w:t>
      </w:r>
      <w:proofErr w:type="spellStart"/>
      <w:r w:rsidRPr="00C8221E">
        <w:t>Assessment</w:t>
      </w:r>
      <w:proofErr w:type="spellEnd"/>
      <w:r w:rsidRPr="00C8221E">
        <w:t xml:space="preserve"> task dovrebbe e</w:t>
      </w:r>
      <w:r>
        <w:t>ssere gestito anche dal Planning System. Poi sarebbe necessario aggiungere una nuova attività chiamata Select Alternative Partner.</w:t>
      </w:r>
    </w:p>
    <w:p w14:paraId="79309159" w14:textId="4DAED590" w:rsidR="00C8221E" w:rsidRDefault="00C8221E" w:rsidP="00C8221E">
      <w:r>
        <w:t xml:space="preserve">The Collaborative </w:t>
      </w:r>
      <w:proofErr w:type="spellStart"/>
      <w:r>
        <w:t>AnalyticsSysstem</w:t>
      </w:r>
      <w:proofErr w:type="spellEnd"/>
      <w:r>
        <w:t xml:space="preserve"> è il main pool localizzato su un server condiviso e coor</w:t>
      </w:r>
      <w:r w:rsidR="0028514D">
        <w:t>d</w:t>
      </w:r>
      <w:r>
        <w:t xml:space="preserve">ina i pool dei buyers registrati. Il pool di ciascun buyer è localizzato su un server privato. </w:t>
      </w:r>
    </w:p>
    <w:p w14:paraId="6F02FBE4" w14:textId="764E1157" w:rsidR="00C8221E" w:rsidRDefault="00C8221E" w:rsidP="00C8221E">
      <w:r>
        <w:t>Il principale obiettivo del data flow è creare dati pubblici collettivi aggregando i dati privati dei buyers.</w:t>
      </w:r>
    </w:p>
    <w:p w14:paraId="1299785F" w14:textId="5944EFD7" w:rsidR="0028514D" w:rsidRDefault="0028514D" w:rsidP="00C8221E">
      <w:r>
        <w:t>Il tempo medio di consegna dei venditori ad un buyer è un esempio di dato privato.</w:t>
      </w:r>
    </w:p>
    <w:p w14:paraId="401E38B0" w14:textId="79A9CAAE" w:rsidR="0028514D" w:rsidRDefault="0028514D" w:rsidP="00C8221E">
      <w:r>
        <w:t>Mentre il tempo medio di consegna dei venditori a tutti i buyers è un esempio di dato collettivo.</w:t>
      </w:r>
    </w:p>
    <w:p w14:paraId="641E3FDD" w14:textId="1A9FB665" w:rsidR="0028514D" w:rsidRDefault="0028514D" w:rsidP="00C8221E">
      <w:r w:rsidRPr="0028514D">
        <w:lastRenderedPageBreak/>
        <w:drawing>
          <wp:inline distT="0" distB="0" distL="0" distR="0" wp14:anchorId="7C2510B6" wp14:editId="34FF1605">
            <wp:extent cx="5270771" cy="3784795"/>
            <wp:effectExtent l="0" t="0" r="6350" b="6350"/>
            <wp:docPr id="227556151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56151" name="Picture 1" descr="A diagram of a serv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37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07E2" w14:textId="7C753779" w:rsidR="0028514D" w:rsidRDefault="0028514D" w:rsidP="00C8221E">
      <w:r>
        <w:t>In generale il processo di aggregazione protegge i dati dei buyers dal diventare pubblici: il System estrae casualmente un buyer e genera un dato fittizio collettivo che è una creazione artificiale che sembra un dato reale e non può essere distinto in temini di features.</w:t>
      </w:r>
    </w:p>
    <w:p w14:paraId="7F15FB69" w14:textId="3B83B3E1" w:rsidR="0028514D" w:rsidRDefault="0028514D" w:rsidP="00C8221E">
      <w:r w:rsidRPr="0028514D">
        <w:drawing>
          <wp:inline distT="0" distB="0" distL="0" distR="0" wp14:anchorId="46989AAD" wp14:editId="6772B3D0">
            <wp:extent cx="4997707" cy="2933851"/>
            <wp:effectExtent l="0" t="0" r="0" b="0"/>
            <wp:docPr id="1687798911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98911" name="Picture 1" descr="A diagram of a data flow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9C2A" w14:textId="64A3EDC2" w:rsidR="0028514D" w:rsidRDefault="0028514D" w:rsidP="0028514D">
      <w:pPr>
        <w:pStyle w:val="ListParagraph"/>
        <w:numPr>
          <w:ilvl w:val="0"/>
          <w:numId w:val="1"/>
        </w:numPr>
      </w:pPr>
      <w:r>
        <w:t xml:space="preserve">Il dato collettivo è mandato in modo anonimo al buyer estratto, il quale aggiunge il proprio dato privato e chiede al sistema il </w:t>
      </w:r>
      <w:proofErr w:type="spellStart"/>
      <w:r>
        <w:t>next</w:t>
      </w:r>
      <w:proofErr w:type="spellEnd"/>
      <w:r>
        <w:t xml:space="preserve"> buyer.</w:t>
      </w:r>
    </w:p>
    <w:p w14:paraId="10884069" w14:textId="58E8F408" w:rsidR="0028514D" w:rsidRDefault="0028514D" w:rsidP="0028514D">
      <w:pPr>
        <w:pStyle w:val="ListParagraph"/>
        <w:numPr>
          <w:ilvl w:val="0"/>
          <w:numId w:val="1"/>
        </w:numPr>
      </w:pPr>
      <w:r>
        <w:t xml:space="preserve">Il sistema estrae a caso il </w:t>
      </w:r>
      <w:proofErr w:type="spellStart"/>
      <w:r>
        <w:t>next</w:t>
      </w:r>
      <w:proofErr w:type="spellEnd"/>
      <w:r>
        <w:t xml:space="preserve"> buyer.</w:t>
      </w:r>
    </w:p>
    <w:p w14:paraId="5D5C3271" w14:textId="333D32FF" w:rsidR="0028514D" w:rsidRDefault="0028514D" w:rsidP="0028514D">
      <w:pPr>
        <w:pStyle w:val="ListParagraph"/>
        <w:numPr>
          <w:ilvl w:val="0"/>
          <w:numId w:val="1"/>
        </w:numPr>
      </w:pPr>
      <w:r>
        <w:t xml:space="preserve">Il buyer manda al </w:t>
      </w:r>
      <w:proofErr w:type="spellStart"/>
      <w:r>
        <w:t>next</w:t>
      </w:r>
      <w:proofErr w:type="spellEnd"/>
      <w:r>
        <w:t xml:space="preserve"> buyer in modo anonimo il proprio dato. In questo modo si costruisce il dato collettivo in maniera incrementale.</w:t>
      </w:r>
    </w:p>
    <w:p w14:paraId="4892ED99" w14:textId="2C6AB50A" w:rsidR="00940270" w:rsidRDefault="00940270" w:rsidP="0028514D">
      <w:pPr>
        <w:pStyle w:val="ListParagraph"/>
        <w:numPr>
          <w:ilvl w:val="0"/>
          <w:numId w:val="1"/>
        </w:numPr>
      </w:pPr>
      <w:r>
        <w:t xml:space="preserve">Ciascun buyer non conosce la propria posizione nella sequenza perché il primo riceve dati fittizi ed il </w:t>
      </w:r>
      <w:proofErr w:type="spellStart"/>
      <w:r>
        <w:t>sender</w:t>
      </w:r>
      <w:proofErr w:type="spellEnd"/>
      <w:r>
        <w:t xml:space="preserve"> è sempre anonimo. L’ultimo riceve un utente fittizio che in realtà è il sistema.</w:t>
      </w:r>
    </w:p>
    <w:p w14:paraId="3FEF286B" w14:textId="75E8B25D" w:rsidR="00940270" w:rsidRDefault="00940270" w:rsidP="0028514D">
      <w:pPr>
        <w:pStyle w:val="ListParagraph"/>
        <w:numPr>
          <w:ilvl w:val="0"/>
          <w:numId w:val="1"/>
        </w:numPr>
      </w:pPr>
      <w:r>
        <w:t xml:space="preserve">Il sistema alla fine sottrae dal dato collettivo il dato fittizio iniziale. Quindi estrae </w:t>
      </w:r>
      <w:proofErr w:type="gramStart"/>
      <w:r>
        <w:t>le features</w:t>
      </w:r>
      <w:proofErr w:type="gramEnd"/>
      <w:r>
        <w:t xml:space="preserve"> che servono e le manda a tutti i buyer.</w:t>
      </w:r>
    </w:p>
    <w:p w14:paraId="1FBE9A3B" w14:textId="316F0AD5" w:rsidR="00940270" w:rsidRDefault="00940270" w:rsidP="0028514D">
      <w:pPr>
        <w:pStyle w:val="ListParagraph"/>
        <w:numPr>
          <w:ilvl w:val="0"/>
          <w:numId w:val="1"/>
        </w:numPr>
      </w:pPr>
      <w:r>
        <w:t xml:space="preserve">Ogni buyer può quindi comparare le sue </w:t>
      </w:r>
      <w:proofErr w:type="spellStart"/>
      <w:r>
        <w:t>performaces</w:t>
      </w:r>
      <w:proofErr w:type="spellEnd"/>
      <w:r>
        <w:t xml:space="preserve"> rispetto a quelle collettive e mantenere solo i partner migliori.</w:t>
      </w:r>
    </w:p>
    <w:p w14:paraId="0BFF66EC" w14:textId="77777777" w:rsidR="00940270" w:rsidRDefault="00940270">
      <w:r>
        <w:br w:type="page"/>
      </w:r>
    </w:p>
    <w:p w14:paraId="05B5FB1C" w14:textId="0E77BBFA" w:rsidR="00940270" w:rsidRDefault="00940270" w:rsidP="00940270">
      <w:pPr>
        <w:pStyle w:val="Heading1"/>
        <w:rPr>
          <w:lang w:val="en-US"/>
        </w:rPr>
      </w:pPr>
      <w:proofErr w:type="spellStart"/>
      <w:r w:rsidRPr="001F2075">
        <w:rPr>
          <w:lang w:val="en-US"/>
        </w:rPr>
        <w:lastRenderedPageBreak/>
        <w:t>B</w:t>
      </w:r>
      <w:r>
        <w:rPr>
          <w:lang w:val="en-US"/>
        </w:rPr>
        <w:t>onitaaaaaaaa</w:t>
      </w:r>
      <w:proofErr w:type="spellEnd"/>
    </w:p>
    <w:p w14:paraId="34F76646" w14:textId="2A389186" w:rsidR="00940270" w:rsidRPr="00940270" w:rsidRDefault="00940270" w:rsidP="00940270">
      <w:pPr>
        <w:rPr>
          <w:lang w:val="en-US"/>
        </w:rPr>
      </w:pPr>
    </w:p>
    <w:sectPr w:rsidR="00940270" w:rsidRPr="00940270" w:rsidSect="009472DE">
      <w:pgSz w:w="11906" w:h="16838"/>
      <w:pgMar w:top="720" w:right="1134" w:bottom="720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42334"/>
    <w:multiLevelType w:val="hybridMultilevel"/>
    <w:tmpl w:val="1B981C54"/>
    <w:lvl w:ilvl="0" w:tplc="7182F4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967A5"/>
    <w:multiLevelType w:val="hybridMultilevel"/>
    <w:tmpl w:val="EB6E907A"/>
    <w:lvl w:ilvl="0" w:tplc="1E2E3B78">
      <w:numFmt w:val="bullet"/>
      <w:lvlText w:val="-"/>
      <w:lvlJc w:val="left"/>
      <w:pPr>
        <w:ind w:left="1080" w:hanging="360"/>
      </w:pPr>
      <w:rPr>
        <w:rFonts w:ascii="Tw Cen MT" w:eastAsiaTheme="minorHAnsi" w:hAnsi="Tw Cen MT" w:cstheme="minorBidi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C0F75BD"/>
    <w:multiLevelType w:val="hybridMultilevel"/>
    <w:tmpl w:val="7A7ED63E"/>
    <w:lvl w:ilvl="0" w:tplc="DF0203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216EF7"/>
    <w:multiLevelType w:val="hybridMultilevel"/>
    <w:tmpl w:val="FA96E7B0"/>
    <w:lvl w:ilvl="0" w:tplc="1E2E3B78">
      <w:numFmt w:val="bullet"/>
      <w:lvlText w:val="-"/>
      <w:lvlJc w:val="left"/>
      <w:pPr>
        <w:ind w:left="720" w:hanging="360"/>
      </w:pPr>
      <w:rPr>
        <w:rFonts w:ascii="Tw Cen MT" w:eastAsiaTheme="minorHAnsi" w:hAnsi="Tw Cen M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EB0E15"/>
    <w:multiLevelType w:val="hybridMultilevel"/>
    <w:tmpl w:val="76309D3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3985494">
    <w:abstractNumId w:val="3"/>
  </w:num>
  <w:num w:numId="2" w16cid:durableId="1389840880">
    <w:abstractNumId w:val="1"/>
  </w:num>
  <w:num w:numId="3" w16cid:durableId="1237012316">
    <w:abstractNumId w:val="4"/>
  </w:num>
  <w:num w:numId="4" w16cid:durableId="1671441742">
    <w:abstractNumId w:val="0"/>
  </w:num>
  <w:num w:numId="5" w16cid:durableId="10385089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0F1"/>
    <w:rsid w:val="00001299"/>
    <w:rsid w:val="00043C16"/>
    <w:rsid w:val="000474AF"/>
    <w:rsid w:val="000B116A"/>
    <w:rsid w:val="000D1AE3"/>
    <w:rsid w:val="000E6B3A"/>
    <w:rsid w:val="000F450E"/>
    <w:rsid w:val="00100276"/>
    <w:rsid w:val="001002CB"/>
    <w:rsid w:val="00105AD8"/>
    <w:rsid w:val="001256B0"/>
    <w:rsid w:val="00132470"/>
    <w:rsid w:val="00140A66"/>
    <w:rsid w:val="00144955"/>
    <w:rsid w:val="00173B61"/>
    <w:rsid w:val="001741F2"/>
    <w:rsid w:val="00174F29"/>
    <w:rsid w:val="0017693A"/>
    <w:rsid w:val="00181848"/>
    <w:rsid w:val="00184379"/>
    <w:rsid w:val="001B0CAE"/>
    <w:rsid w:val="001C5972"/>
    <w:rsid w:val="001D25B5"/>
    <w:rsid w:val="001D50E8"/>
    <w:rsid w:val="001E3664"/>
    <w:rsid w:val="001F2075"/>
    <w:rsid w:val="00236C8C"/>
    <w:rsid w:val="0026096A"/>
    <w:rsid w:val="0028514D"/>
    <w:rsid w:val="002920EF"/>
    <w:rsid w:val="002A08A2"/>
    <w:rsid w:val="002A384E"/>
    <w:rsid w:val="002C2CF3"/>
    <w:rsid w:val="002D2F91"/>
    <w:rsid w:val="002F674A"/>
    <w:rsid w:val="00306473"/>
    <w:rsid w:val="00326ACC"/>
    <w:rsid w:val="00347804"/>
    <w:rsid w:val="00362E15"/>
    <w:rsid w:val="00371AEA"/>
    <w:rsid w:val="003802E7"/>
    <w:rsid w:val="0039162B"/>
    <w:rsid w:val="003D5CD4"/>
    <w:rsid w:val="003F6F69"/>
    <w:rsid w:val="004170A3"/>
    <w:rsid w:val="004505DE"/>
    <w:rsid w:val="00450C64"/>
    <w:rsid w:val="004F29C6"/>
    <w:rsid w:val="004F4304"/>
    <w:rsid w:val="0050221A"/>
    <w:rsid w:val="00516EDF"/>
    <w:rsid w:val="00516F9E"/>
    <w:rsid w:val="00524CA4"/>
    <w:rsid w:val="0054600C"/>
    <w:rsid w:val="005524DC"/>
    <w:rsid w:val="005650F1"/>
    <w:rsid w:val="0058146F"/>
    <w:rsid w:val="005942BC"/>
    <w:rsid w:val="00595508"/>
    <w:rsid w:val="005D71B7"/>
    <w:rsid w:val="006464B8"/>
    <w:rsid w:val="0064684B"/>
    <w:rsid w:val="00647269"/>
    <w:rsid w:val="00666221"/>
    <w:rsid w:val="00692902"/>
    <w:rsid w:val="006C6295"/>
    <w:rsid w:val="006C6851"/>
    <w:rsid w:val="006C6908"/>
    <w:rsid w:val="006D32EF"/>
    <w:rsid w:val="006D675B"/>
    <w:rsid w:val="007018BE"/>
    <w:rsid w:val="007260D8"/>
    <w:rsid w:val="00762481"/>
    <w:rsid w:val="00771457"/>
    <w:rsid w:val="007C1626"/>
    <w:rsid w:val="007C34E5"/>
    <w:rsid w:val="007C4605"/>
    <w:rsid w:val="007F41AC"/>
    <w:rsid w:val="00800188"/>
    <w:rsid w:val="00810D1D"/>
    <w:rsid w:val="00824E22"/>
    <w:rsid w:val="00835998"/>
    <w:rsid w:val="00860652"/>
    <w:rsid w:val="008618B5"/>
    <w:rsid w:val="00897CE5"/>
    <w:rsid w:val="008B7095"/>
    <w:rsid w:val="008C575A"/>
    <w:rsid w:val="008E3E7F"/>
    <w:rsid w:val="008F047A"/>
    <w:rsid w:val="008F2783"/>
    <w:rsid w:val="008F463C"/>
    <w:rsid w:val="00940270"/>
    <w:rsid w:val="009427EC"/>
    <w:rsid w:val="009436D2"/>
    <w:rsid w:val="009448F9"/>
    <w:rsid w:val="009472DE"/>
    <w:rsid w:val="00950CC0"/>
    <w:rsid w:val="00956D71"/>
    <w:rsid w:val="00973643"/>
    <w:rsid w:val="009743BB"/>
    <w:rsid w:val="009840BF"/>
    <w:rsid w:val="009924DA"/>
    <w:rsid w:val="00995ABB"/>
    <w:rsid w:val="009D671A"/>
    <w:rsid w:val="009E463D"/>
    <w:rsid w:val="009F1D68"/>
    <w:rsid w:val="009F40F3"/>
    <w:rsid w:val="00A02122"/>
    <w:rsid w:val="00A04C74"/>
    <w:rsid w:val="00A54D0C"/>
    <w:rsid w:val="00AA73E9"/>
    <w:rsid w:val="00AB3D84"/>
    <w:rsid w:val="00AC3A24"/>
    <w:rsid w:val="00AD63F4"/>
    <w:rsid w:val="00B0094F"/>
    <w:rsid w:val="00B00F9C"/>
    <w:rsid w:val="00B41556"/>
    <w:rsid w:val="00B635A3"/>
    <w:rsid w:val="00B700F5"/>
    <w:rsid w:val="00B83E5D"/>
    <w:rsid w:val="00BC0405"/>
    <w:rsid w:val="00BE765D"/>
    <w:rsid w:val="00BE7ACD"/>
    <w:rsid w:val="00C0139F"/>
    <w:rsid w:val="00C44F3D"/>
    <w:rsid w:val="00C66AF6"/>
    <w:rsid w:val="00C7311E"/>
    <w:rsid w:val="00C8221E"/>
    <w:rsid w:val="00C86DAC"/>
    <w:rsid w:val="00C93ED6"/>
    <w:rsid w:val="00CA633F"/>
    <w:rsid w:val="00CB0C62"/>
    <w:rsid w:val="00D322BE"/>
    <w:rsid w:val="00D56395"/>
    <w:rsid w:val="00D610A2"/>
    <w:rsid w:val="00D677D8"/>
    <w:rsid w:val="00D74C59"/>
    <w:rsid w:val="00D77FCC"/>
    <w:rsid w:val="00DC2A84"/>
    <w:rsid w:val="00DC4E66"/>
    <w:rsid w:val="00DD4FCB"/>
    <w:rsid w:val="00DE381E"/>
    <w:rsid w:val="00DE4C3D"/>
    <w:rsid w:val="00DF35B8"/>
    <w:rsid w:val="00E1568A"/>
    <w:rsid w:val="00E501CC"/>
    <w:rsid w:val="00E65722"/>
    <w:rsid w:val="00E93725"/>
    <w:rsid w:val="00EF7EFE"/>
    <w:rsid w:val="00F00F61"/>
    <w:rsid w:val="00F27CFD"/>
    <w:rsid w:val="00F4774E"/>
    <w:rsid w:val="00F552AD"/>
    <w:rsid w:val="00F66DE3"/>
    <w:rsid w:val="00F719FD"/>
    <w:rsid w:val="00FA4178"/>
    <w:rsid w:val="00FD28D0"/>
    <w:rsid w:val="00FD33BB"/>
    <w:rsid w:val="00FD4B29"/>
    <w:rsid w:val="00FF3B1E"/>
    <w:rsid w:val="00FF7FDE"/>
    <w:rsid w:val="0AE8174D"/>
    <w:rsid w:val="1948A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FC280"/>
  <w15:chartTrackingRefBased/>
  <w15:docId w15:val="{8344A9BA-4231-4551-BC47-C48CEE300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D0C"/>
    <w:rPr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50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50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50F1"/>
    <w:pPr>
      <w:keepNext/>
      <w:keepLines/>
      <w:spacing w:before="160" w:after="80"/>
      <w:outlineLvl w:val="2"/>
    </w:pPr>
    <w:rPr>
      <w:rFonts w:eastAsiaTheme="majorEastAsia" w:cstheme="majorBidi"/>
      <w:color w:val="276E8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50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76E8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50F1"/>
    <w:pPr>
      <w:keepNext/>
      <w:keepLines/>
      <w:spacing w:before="80" w:after="40"/>
      <w:outlineLvl w:val="4"/>
    </w:pPr>
    <w:rPr>
      <w:rFonts w:eastAsiaTheme="majorEastAsia" w:cstheme="majorBidi"/>
      <w:color w:val="276E8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50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50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50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50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50F1"/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650F1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50F1"/>
    <w:rPr>
      <w:rFonts w:eastAsiaTheme="majorEastAsia" w:cstheme="majorBidi"/>
      <w:color w:val="276E8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50F1"/>
    <w:rPr>
      <w:rFonts w:eastAsiaTheme="majorEastAsia" w:cstheme="majorBidi"/>
      <w:i/>
      <w:iCs/>
      <w:color w:val="276E8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50F1"/>
    <w:rPr>
      <w:rFonts w:eastAsiaTheme="majorEastAsia" w:cstheme="majorBidi"/>
      <w:color w:val="276E8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50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50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50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50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50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5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50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50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50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50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50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50F1"/>
    <w:rPr>
      <w:i/>
      <w:iCs/>
      <w:color w:val="276E8B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50F1"/>
    <w:pPr>
      <w:pBdr>
        <w:top w:val="single" w:sz="4" w:space="10" w:color="276E8B" w:themeColor="accent1" w:themeShade="BF"/>
        <w:bottom w:val="single" w:sz="4" w:space="10" w:color="276E8B" w:themeColor="accent1" w:themeShade="BF"/>
      </w:pBdr>
      <w:spacing w:before="360" w:after="360"/>
      <w:ind w:left="864" w:right="864"/>
      <w:jc w:val="center"/>
    </w:pPr>
    <w:rPr>
      <w:i/>
      <w:iCs/>
      <w:color w:val="276E8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50F1"/>
    <w:rPr>
      <w:i/>
      <w:iCs/>
      <w:color w:val="276E8B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50F1"/>
    <w:rPr>
      <w:b/>
      <w:bCs/>
      <w:smallCaps/>
      <w:color w:val="276E8B" w:themeColor="accent1" w:themeShade="BF"/>
      <w:spacing w:val="5"/>
    </w:rPr>
  </w:style>
  <w:style w:type="table" w:styleId="TableGrid">
    <w:name w:val="Table Grid"/>
    <w:basedOn w:val="TableNormal"/>
    <w:uiPriority w:val="39"/>
    <w:rsid w:val="00D322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Circuit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ircui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2CE4A6-8DF9-4B91-94FE-048B1541C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4</Pages>
  <Words>567</Words>
  <Characters>3238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Niccolai</dc:creator>
  <cp:keywords/>
  <dc:description/>
  <cp:lastModifiedBy>Jacopo Niccolai</cp:lastModifiedBy>
  <cp:revision>124</cp:revision>
  <dcterms:created xsi:type="dcterms:W3CDTF">2023-12-28T13:21:00Z</dcterms:created>
  <dcterms:modified xsi:type="dcterms:W3CDTF">2024-01-05T17:31:00Z</dcterms:modified>
</cp:coreProperties>
</file>