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i w:val="0"/>
          <w:color w:val="2E74B5"/>
          <w:sz w:val="20"/>
        </w:rPr>
        <w:t>PRODUCT IMPLEMENTATION BRIEF</w:t>
      </w:r>
    </w:p>
    <w:p>
      <w:pPr>
        <w:spacing w:after="120"/>
      </w:pPr>
      <w:r>
        <w:rPr>
          <w:rFonts w:ascii="Calibri" w:hAnsi="Calibri"/>
          <w:b/>
          <w:i w:val="0"/>
          <w:color w:val="0B2545"/>
          <w:sz w:val="50"/>
        </w:rPr>
        <w:t>Shugulika AI Interview Agent</w:t>
      </w:r>
    </w:p>
    <w:p>
      <w:pPr>
        <w:spacing w:after="360"/>
        <w:pBdr>
          <w:bottom w:val="single" w:sz="16" w:space="8" w:color="2E74B5"/>
        </w:pBdr>
      </w:pPr>
      <w:r>
        <w:rPr>
          <w:rFonts w:ascii="Calibri" w:hAnsi="Calibri"/>
          <w:b w:val="0"/>
          <w:i w:val="0"/>
          <w:color w:val="667085"/>
          <w:sz w:val="26"/>
        </w:rPr>
        <w:t>End-to-end MVP workflow, safeguards, cost model, and rollout plan</w:t>
      </w:r>
    </w:p>
    <w:p>
      <w:pPr>
        <w:spacing w:after="60"/>
      </w:pPr>
      <w:r>
        <w:rPr>
          <w:rFonts w:ascii="Calibri" w:hAnsi="Calibri"/>
          <w:b/>
          <w:i w:val="0"/>
          <w:color w:val="0B2545"/>
          <w:sz w:val="22"/>
        </w:rPr>
        <w:t xml:space="preserve">Document status: </w:t>
      </w:r>
      <w:r>
        <w:rPr>
          <w:rFonts w:ascii="Calibri" w:hAnsi="Calibri"/>
          <w:b w:val="0"/>
          <w:i w:val="0"/>
          <w:color w:val="20242A"/>
          <w:sz w:val="22"/>
        </w:rPr>
        <w:t>MVP implementation plan</w:t>
      </w:r>
    </w:p>
    <w:p>
      <w:pPr>
        <w:spacing w:after="60"/>
      </w:pPr>
      <w:r>
        <w:rPr>
          <w:rFonts w:ascii="Calibri" w:hAnsi="Calibri"/>
          <w:b/>
          <w:i w:val="0"/>
          <w:color w:val="0B2545"/>
          <w:sz w:val="22"/>
        </w:rPr>
        <w:t xml:space="preserve">Prepared for: </w:t>
      </w:r>
      <w:r>
        <w:rPr>
          <w:rFonts w:ascii="Calibri" w:hAnsi="Calibri"/>
          <w:b w:val="0"/>
          <w:i w:val="0"/>
          <w:color w:val="20242A"/>
          <w:sz w:val="22"/>
        </w:rPr>
        <w:t>Shugulika product, engineering, HQ operations, and recruitment teams</w:t>
      </w:r>
    </w:p>
    <w:p>
      <w:pPr>
        <w:spacing w:after="60"/>
      </w:pPr>
      <w:r>
        <w:rPr>
          <w:rFonts w:ascii="Calibri" w:hAnsi="Calibri"/>
          <w:b/>
          <w:i w:val="0"/>
          <w:color w:val="0B2545"/>
          <w:sz w:val="22"/>
        </w:rPr>
        <w:t xml:space="preserve">Pricing verified: </w:t>
      </w:r>
      <w:r>
        <w:rPr>
          <w:rFonts w:ascii="Calibri" w:hAnsi="Calibri"/>
          <w:b w:val="0"/>
          <w:i w:val="0"/>
          <w:color w:val="20242A"/>
          <w:sz w:val="22"/>
        </w:rPr>
        <w:t>27 July 2026</w:t>
      </w:r>
    </w:p>
    <w:p>
      <w:pPr>
        <w:spacing w:after="60"/>
      </w:pPr>
      <w:r>
        <w:rPr>
          <w:rFonts w:ascii="Calibri" w:hAnsi="Calibri"/>
          <w:b/>
          <w:i w:val="0"/>
          <w:color w:val="0B2545"/>
          <w:sz w:val="22"/>
        </w:rPr>
        <w:t xml:space="preserve">Recommended pilot model: </w:t>
      </w:r>
      <w:r>
        <w:rPr>
          <w:rFonts w:ascii="Calibri" w:hAnsi="Calibri"/>
          <w:b w:val="0"/>
          <w:i w:val="0"/>
          <w:color w:val="20242A"/>
          <w:sz w:val="22"/>
        </w:rPr>
        <w:t>GPT-Realtime-2.1</w:t>
      </w:r>
    </w:p>
    <w:p>
      <w:pPr>
        <w:spacing w:after="60"/>
      </w:pPr>
      <w:r>
        <w:rPr>
          <w:rFonts w:ascii="Calibri" w:hAnsi="Calibri"/>
          <w:b/>
          <w:i w:val="0"/>
          <w:color w:val="0B2545"/>
          <w:sz w:val="22"/>
        </w:rPr>
        <w:t xml:space="preserve">Recommended interview length: </w:t>
      </w:r>
      <w:r>
        <w:rPr>
          <w:rFonts w:ascii="Calibri" w:hAnsi="Calibri"/>
          <w:b w:val="0"/>
          <w:i w:val="0"/>
          <w:color w:val="20242A"/>
          <w:sz w:val="22"/>
        </w:rPr>
        <w:t>10 minutes</w:t>
      </w:r>
    </w:p>
    <w:p>
      <w:pPr>
        <w:spacing w:after="80"/>
      </w:pPr>
    </w:p>
    <w:tbl>
      <w:tblPr>
        <w:tblW w:type="dxa" w:w="9360"/>
        <w:jc w:val="left"/>
        <w:tblLayout w:type="fixed"/>
        <w:tblLook w:firstColumn="1" w:firstRow="1" w:lastColumn="0" w:lastRow="0" w:noHBand="0" w:noVBand="1" w:val="04A0"/>
        <w:tblInd w:w="120" w:type="dxa"/>
        <w:tblBorders>
          <w:top w:val="single" w:sz="8" w:space="0" w:color="1F4D78"/>
          <w:left w:val="single" w:sz="8" w:space="0" w:color="1F4D78"/>
          <w:bottom w:val="single" w:sz="8" w:space="0" w:color="1F4D78"/>
          <w:right w:val="single" w:sz="8" w:space="0" w:color="1F4D78"/>
          <w:insideH w:val="single" w:sz="8" w:space="0" w:color="1F4D78"/>
          <w:insideV w:val="single" w:sz="8" w:space="0" w:color="1F4D78"/>
        </w:tblBorders>
      </w:tblPr>
      <w:tblGrid>
        <w:gridCol w:w="9360"/>
      </w:tblGrid>
      <w:tr>
        <w:tc>
          <w:tcPr>
            <w:tcW w:type="dxa" w:w="9360"/>
            <w:tcMar>
              <w:top w:w="80" w:type="dxa"/>
              <w:start w:w="120" w:type="dxa"/>
              <w:bottom w:w="80" w:type="dxa"/>
              <w:end w:w="120" w:type="dxa"/>
            </w:tcMar>
            <w:vAlign w:val="center"/>
            <w:shd w:fill="E8EEF5"/>
          </w:tcPr>
          <w:p>
            <w:pPr>
              <w:spacing w:after="40" w:line="264" w:lineRule="auto"/>
            </w:pPr>
            <w:r>
              <w:rPr>
                <w:rFonts w:ascii="Calibri" w:hAnsi="Calibri"/>
                <w:b/>
                <w:i w:val="0"/>
                <w:color w:val="1F4D78"/>
                <w:sz w:val="22"/>
              </w:rPr>
              <w:t xml:space="preserve">RECOMMENDATION  </w:t>
            </w:r>
            <w:r>
              <w:rPr>
                <w:rFonts w:ascii="Calibri" w:hAnsi="Calibri"/>
                <w:b w:val="0"/>
                <w:i w:val="0"/>
                <w:color w:val="20242A"/>
                <w:sz w:val="22"/>
              </w:rPr>
              <w:t>Extend Shugulika’s existing interview workflow with a live_ai_voice mode. Generate and freeze a staff-approved interview plan before the candidate session; use live speech-to-speech for the interview; transcribe and analyse the evidence afterward; and require a recruiter to make every hiring-stage decision.</w:t>
            </w:r>
          </w:p>
        </w:tc>
      </w:tr>
    </w:tbl>
    <w:p>
      <w:pPr>
        <w:spacing w:after="40"/>
      </w:pPr>
    </w:p>
    <w:p>
      <w:pPr>
        <w:pStyle w:val="Heading1"/>
        <w:keepNext/>
      </w:pPr>
      <w:r>
        <w:t>Decision summary</w:t>
      </w:r>
    </w:p>
    <w:p>
      <w:pPr>
        <w:numPr>
          <w:ilvl w:val="0"/>
          <w:numId w:val="42"/>
        </w:numPr>
        <w:spacing w:after="160" w:line="280" w:lineRule="auto"/>
      </w:pPr>
      <w:r>
        <w:rPr>
          <w:rFonts w:ascii="Calibri" w:hAnsi="Calibri"/>
          <w:b w:val="0"/>
          <w:i w:val="0"/>
          <w:color w:val="20242A"/>
          <w:sz w:val="22"/>
        </w:rPr>
        <w:t>Use browser WebRTC and GPT-Realtime-2.1 for the first controlled pilot.</w:t>
      </w:r>
    </w:p>
    <w:p>
      <w:pPr>
        <w:numPr>
          <w:ilvl w:val="0"/>
          <w:numId w:val="42"/>
        </w:numPr>
        <w:spacing w:after="160" w:line="280" w:lineRule="auto"/>
      </w:pPr>
      <w:r>
        <w:rPr>
          <w:rFonts w:ascii="Calibri" w:hAnsi="Calibri"/>
          <w:b w:val="0"/>
          <w:i w:val="0"/>
          <w:color w:val="20242A"/>
          <w:sz w:val="22"/>
        </w:rPr>
        <w:t>Use four or five frozen core questions, with at most one neutral clarification follow-up per question.</w:t>
      </w:r>
    </w:p>
    <w:p>
      <w:pPr>
        <w:numPr>
          <w:ilvl w:val="0"/>
          <w:numId w:val="42"/>
        </w:numPr>
        <w:spacing w:after="160" w:line="280" w:lineRule="auto"/>
      </w:pPr>
      <w:r>
        <w:rPr>
          <w:rFonts w:ascii="Calibri" w:hAnsi="Calibri"/>
          <w:b w:val="0"/>
          <w:i w:val="0"/>
          <w:color w:val="20242A"/>
          <w:sz w:val="22"/>
        </w:rPr>
        <w:t>Record candidate audio privately and transcribe after the session unless live captions are required.</w:t>
      </w:r>
    </w:p>
    <w:p>
      <w:pPr>
        <w:numPr>
          <w:ilvl w:val="0"/>
          <w:numId w:val="42"/>
        </w:numPr>
        <w:spacing w:after="160" w:line="280" w:lineRule="auto"/>
      </w:pPr>
      <w:r>
        <w:rPr>
          <w:rFonts w:ascii="Calibri" w:hAnsi="Calibri"/>
          <w:b w:val="0"/>
          <w:i w:val="0"/>
          <w:color w:val="20242A"/>
          <w:sz w:val="22"/>
        </w:rPr>
        <w:t>Generate evidence-linked rubric notes, but never allow AI to advance or reject a candidate automatically.</w:t>
      </w:r>
    </w:p>
    <w:p>
      <w:pPr>
        <w:numPr>
          <w:ilvl w:val="0"/>
          <w:numId w:val="42"/>
        </w:numPr>
        <w:spacing w:after="160" w:line="280" w:lineRule="auto"/>
      </w:pPr>
      <w:r>
        <w:rPr>
          <w:rFonts w:ascii="Calibri" w:hAnsi="Calibri"/>
          <w:b w:val="0"/>
          <w:i w:val="0"/>
          <w:color w:val="20242A"/>
          <w:sz w:val="22"/>
        </w:rPr>
        <w:t>Budget approximately USD 0.50–0.60 per ten-minute full-model interview; reserve USD 0.75 internally.</w:t>
      </w:r>
    </w:p>
    <w:p>
      <w:r>
        <w:br w:type="page"/>
      </w:r>
    </w:p>
    <w:p>
      <w:pPr>
        <w:pStyle w:val="Heading1"/>
        <w:keepNext/>
      </w:pPr>
      <w:r>
        <w:t>1. Objective and MVP boundaries</w:t>
      </w:r>
    </w:p>
    <w:p>
      <w:pPr>
        <w:spacing w:before="0" w:after="120" w:line="264" w:lineRule="auto"/>
      </w:pPr>
      <w:r>
        <w:rPr>
          <w:rFonts w:ascii="Calibri" w:hAnsi="Calibri"/>
          <w:b w:val="0"/>
          <w:i w:val="0"/>
          <w:color w:val="20242A"/>
          <w:sz w:val="22"/>
        </w:rPr>
        <w:t>The objective is to give candidates a natural, voice-based structured interview similar to a modern conversational voice assistant while preserving the consistency, auditability, and human oversight required for recruitment.</w:t>
      </w:r>
    </w:p>
    <w:p>
      <w:pPr>
        <w:pStyle w:val="Heading2"/>
        <w:keepNext/>
      </w:pPr>
      <w:r>
        <w:t>What the MVP includes</w:t>
      </w:r>
    </w:p>
    <w:p>
      <w:pPr>
        <w:numPr>
          <w:ilvl w:val="0"/>
          <w:numId w:val="42"/>
        </w:numPr>
        <w:spacing w:after="160" w:line="280" w:lineRule="auto"/>
      </w:pPr>
      <w:r>
        <w:rPr>
          <w:rFonts w:ascii="Calibri" w:hAnsi="Calibri"/>
          <w:b w:val="0"/>
          <w:i w:val="0"/>
          <w:color w:val="20242A"/>
          <w:sz w:val="22"/>
        </w:rPr>
        <w:t>Employer interview preferences and a structured interview brief attached to the job order.</w:t>
      </w:r>
    </w:p>
    <w:p>
      <w:pPr>
        <w:numPr>
          <w:ilvl w:val="0"/>
          <w:numId w:val="42"/>
        </w:numPr>
        <w:spacing w:after="160" w:line="280" w:lineRule="auto"/>
      </w:pPr>
      <w:r>
        <w:rPr>
          <w:rFonts w:ascii="Calibri" w:hAnsi="Calibri"/>
          <w:b w:val="0"/>
          <w:i w:val="0"/>
          <w:color w:val="20242A"/>
          <w:sz w:val="22"/>
        </w:rPr>
        <w:t>AI-assisted question and rubric drafting after the job order has been approved.</w:t>
      </w:r>
    </w:p>
    <w:p>
      <w:pPr>
        <w:numPr>
          <w:ilvl w:val="0"/>
          <w:numId w:val="42"/>
        </w:numPr>
        <w:spacing w:after="160" w:line="280" w:lineRule="auto"/>
      </w:pPr>
      <w:r>
        <w:rPr>
          <w:rFonts w:ascii="Calibri" w:hAnsi="Calibri"/>
          <w:b w:val="0"/>
          <w:i w:val="0"/>
          <w:color w:val="20242A"/>
          <w:sz w:val="22"/>
        </w:rPr>
        <w:t>Staff preview, editing, approval, and versioned freezing of the interview plan.</w:t>
      </w:r>
    </w:p>
    <w:p>
      <w:pPr>
        <w:numPr>
          <w:ilvl w:val="0"/>
          <w:numId w:val="42"/>
        </w:numPr>
        <w:spacing w:after="160" w:line="280" w:lineRule="auto"/>
      </w:pPr>
      <w:r>
        <w:rPr>
          <w:rFonts w:ascii="Calibri" w:hAnsi="Calibri"/>
          <w:b w:val="0"/>
          <w:i w:val="0"/>
          <w:color w:val="20242A"/>
          <w:sz w:val="22"/>
        </w:rPr>
        <w:t>Candidate disclosure, explicit recording consent, microphone testing, and a ten-minute live interview.</w:t>
      </w:r>
    </w:p>
    <w:p>
      <w:pPr>
        <w:numPr>
          <w:ilvl w:val="0"/>
          <w:numId w:val="42"/>
        </w:numPr>
        <w:spacing w:after="160" w:line="280" w:lineRule="auto"/>
      </w:pPr>
      <w:r>
        <w:rPr>
          <w:rFonts w:ascii="Calibri" w:hAnsi="Calibri"/>
          <w:b w:val="0"/>
          <w:i w:val="0"/>
          <w:color w:val="20242A"/>
          <w:sz w:val="22"/>
        </w:rPr>
        <w:t>Private candidate-audio storage, post-interview transcription, and question-level evidence extraction.</w:t>
      </w:r>
    </w:p>
    <w:p>
      <w:pPr>
        <w:numPr>
          <w:ilvl w:val="0"/>
          <w:numId w:val="42"/>
        </w:numPr>
        <w:spacing w:after="160" w:line="280" w:lineRule="auto"/>
      </w:pPr>
      <w:r>
        <w:rPr>
          <w:rFonts w:ascii="Calibri" w:hAnsi="Calibri"/>
          <w:b w:val="0"/>
          <w:i w:val="0"/>
          <w:color w:val="20242A"/>
          <w:sz w:val="22"/>
        </w:rPr>
        <w:t>Recruiter review of the audio, transcript, evidence, and rubric before any pipeline decision.</w:t>
      </w:r>
    </w:p>
    <w:p>
      <w:pPr>
        <w:numPr>
          <w:ilvl w:val="0"/>
          <w:numId w:val="42"/>
        </w:numPr>
        <w:spacing w:after="160" w:line="280" w:lineRule="auto"/>
      </w:pPr>
      <w:r>
        <w:rPr>
          <w:rFonts w:ascii="Calibri" w:hAnsi="Calibri"/>
          <w:b w:val="0"/>
          <w:i w:val="0"/>
          <w:color w:val="20242A"/>
          <w:sz w:val="22"/>
        </w:rPr>
        <w:t>Token, model, prompt-version, duration, cost, user-action, and AI-action audit history.</w:t>
      </w:r>
    </w:p>
    <w:p>
      <w:pPr>
        <w:pStyle w:val="Heading2"/>
        <w:keepNext/>
      </w:pPr>
      <w:r>
        <w:t>Explicit MVP non-goals</w:t>
      </w:r>
    </w:p>
    <w:p>
      <w:pPr>
        <w:numPr>
          <w:ilvl w:val="0"/>
          <w:numId w:val="42"/>
        </w:numPr>
        <w:spacing w:after="160" w:line="280" w:lineRule="auto"/>
      </w:pPr>
      <w:r>
        <w:rPr>
          <w:rFonts w:ascii="Calibri" w:hAnsi="Calibri"/>
          <w:b w:val="0"/>
          <w:i w:val="0"/>
          <w:color w:val="20242A"/>
          <w:sz w:val="22"/>
        </w:rPr>
        <w:t>No autonomous hiring, rejection, ranking, or pipeline-stage movement.</w:t>
      </w:r>
    </w:p>
    <w:p>
      <w:pPr>
        <w:numPr>
          <w:ilvl w:val="0"/>
          <w:numId w:val="42"/>
        </w:numPr>
        <w:spacing w:after="160" w:line="280" w:lineRule="auto"/>
      </w:pPr>
      <w:r>
        <w:rPr>
          <w:rFonts w:ascii="Calibri" w:hAnsi="Calibri"/>
          <w:b w:val="0"/>
          <w:i w:val="0"/>
          <w:color w:val="20242A"/>
          <w:sz w:val="22"/>
        </w:rPr>
        <w:t>No emotion, enthusiasm, honesty, personality, confidence, accent, or facial analysis.</w:t>
      </w:r>
    </w:p>
    <w:p>
      <w:pPr>
        <w:numPr>
          <w:ilvl w:val="0"/>
          <w:numId w:val="42"/>
        </w:numPr>
        <w:spacing w:after="160" w:line="280" w:lineRule="auto"/>
      </w:pPr>
      <w:r>
        <w:rPr>
          <w:rFonts w:ascii="Calibri" w:hAnsi="Calibri"/>
          <w:b w:val="0"/>
          <w:i w:val="0"/>
          <w:color w:val="20242A"/>
          <w:sz w:val="22"/>
        </w:rPr>
        <w:t>No unrestricted company-note instructions controlling candidate outcomes.</w:t>
      </w:r>
    </w:p>
    <w:p>
      <w:pPr>
        <w:numPr>
          <w:ilvl w:val="0"/>
          <w:numId w:val="42"/>
        </w:numPr>
        <w:spacing w:after="160" w:line="280" w:lineRule="auto"/>
      </w:pPr>
      <w:r>
        <w:rPr>
          <w:rFonts w:ascii="Calibri" w:hAnsi="Calibri"/>
          <w:b w:val="0"/>
          <w:i w:val="0"/>
          <w:color w:val="20242A"/>
          <w:sz w:val="22"/>
        </w:rPr>
        <w:t>No telephone or SIP interviewing in the first release; begin with the logged-in browser experience.</w:t>
      </w:r>
    </w:p>
    <w:p>
      <w:pPr>
        <w:numPr>
          <w:ilvl w:val="0"/>
          <w:numId w:val="42"/>
        </w:numPr>
        <w:spacing w:after="160" w:line="280" w:lineRule="auto"/>
      </w:pPr>
      <w:r>
        <w:rPr>
          <w:rFonts w:ascii="Calibri" w:hAnsi="Calibri"/>
          <w:b w:val="0"/>
          <w:i w:val="0"/>
          <w:color w:val="20242A"/>
          <w:sz w:val="22"/>
        </w:rPr>
        <w:t>No multilingual launch claim until each supported language and accent has passed recorded evaluation sessions.</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F4F6F9"/>
          </w:tcPr>
          <w:p>
            <w:pPr>
              <w:spacing w:after="40" w:line="264" w:lineRule="auto"/>
            </w:pPr>
            <w:r>
              <w:rPr>
                <w:rFonts w:ascii="Calibri" w:hAnsi="Calibri"/>
                <w:b/>
                <w:i w:val="0"/>
                <w:color w:val="2E74B5"/>
                <w:sz w:val="22"/>
              </w:rPr>
              <w:t xml:space="preserve">DESIGN PRINCIPLE  </w:t>
            </w:r>
            <w:r>
              <w:rPr>
                <w:rFonts w:ascii="Calibri" w:hAnsi="Calibri"/>
                <w:b w:val="0"/>
                <w:i w:val="0"/>
                <w:color w:val="20242A"/>
                <w:sz w:val="22"/>
              </w:rPr>
              <w:t>The live model conducts the conversation. A separate post-interview model organises evidence. A human recruiter makes the employment decision.</w:t>
            </w:r>
          </w:p>
        </w:tc>
      </w:tr>
    </w:tbl>
    <w:p>
      <w:pPr>
        <w:spacing w:after="40"/>
      </w:pPr>
    </w:p>
    <w:p>
      <w:pPr>
        <w:pStyle w:val="Heading1"/>
        <w:keepNext/>
      </w:pPr>
      <w:r>
        <w:t>2. Employer inputs and controlled tailoring</w:t>
      </w:r>
    </w:p>
    <w:p>
      <w:pPr>
        <w:spacing w:before="0" w:after="120" w:line="264" w:lineRule="auto"/>
      </w:pPr>
      <w:r>
        <w:rPr>
          <w:rFonts w:ascii="Calibri" w:hAnsi="Calibri"/>
          <w:b w:val="0"/>
          <w:i w:val="0"/>
          <w:color w:val="20242A"/>
          <w:sz w:val="22"/>
        </w:rPr>
        <w:t>Tailoring should happen at the job level before candidate invitations. The system creates a controlled context package from approved information rather than allowing the interviewer to browse or improvise company facts.</w:t>
      </w:r>
    </w:p>
    <w:p>
      <w:pPr>
        <w:pStyle w:val="Heading2"/>
        <w:keepNext/>
      </w:pPr>
      <w:r>
        <w:t>Employer-facing interview section</w:t>
      </w:r>
    </w:p>
    <w:p>
      <w:pPr>
        <w:spacing w:before="0" w:after="120" w:line="264" w:lineRule="auto"/>
      </w:pPr>
      <w:r>
        <w:rPr>
          <w:rFonts w:ascii="Calibri" w:hAnsi="Calibri"/>
          <w:b w:val="0"/>
          <w:i w:val="0"/>
          <w:color w:val="20242A"/>
          <w:sz w:val="22"/>
        </w:rPr>
        <w:t>Add the following fields to the job-order workflow, above final submission or inside the existing assessment/interview configuration:</w:t>
      </w:r>
    </w:p>
    <w:p>
      <w:pPr>
        <w:numPr>
          <w:ilvl w:val="0"/>
          <w:numId w:val="42"/>
        </w:numPr>
        <w:spacing w:after="160" w:line="280" w:lineRule="auto"/>
      </w:pPr>
      <w:r>
        <w:rPr>
          <w:rFonts w:ascii="Calibri" w:hAnsi="Calibri"/>
          <w:b w:val="0"/>
          <w:i w:val="0"/>
          <w:color w:val="20242A"/>
          <w:sz w:val="22"/>
        </w:rPr>
        <w:t>Use a Shugulika AI voice interview: yes or no.</w:t>
      </w:r>
    </w:p>
    <w:p>
      <w:pPr>
        <w:numPr>
          <w:ilvl w:val="0"/>
          <w:numId w:val="42"/>
        </w:numPr>
        <w:spacing w:after="160" w:line="280" w:lineRule="auto"/>
      </w:pPr>
      <w:r>
        <w:rPr>
          <w:rFonts w:ascii="Calibri" w:hAnsi="Calibri"/>
          <w:b w:val="0"/>
          <w:i w:val="0"/>
          <w:color w:val="20242A"/>
          <w:sz w:val="22"/>
        </w:rPr>
        <w:t>Interview language and maximum duration; default to ten minutes.</w:t>
      </w:r>
    </w:p>
    <w:p>
      <w:pPr>
        <w:numPr>
          <w:ilvl w:val="0"/>
          <w:numId w:val="42"/>
        </w:numPr>
        <w:spacing w:after="160" w:line="280" w:lineRule="auto"/>
      </w:pPr>
      <w:r>
        <w:rPr>
          <w:rFonts w:ascii="Calibri" w:hAnsi="Calibri"/>
          <w:b w:val="0"/>
          <w:i w:val="0"/>
          <w:color w:val="20242A"/>
          <w:sz w:val="22"/>
        </w:rPr>
        <w:t>Role priorities and must-have competencies.</w:t>
      </w:r>
    </w:p>
    <w:p>
      <w:pPr>
        <w:numPr>
          <w:ilvl w:val="0"/>
          <w:numId w:val="42"/>
        </w:numPr>
        <w:spacing w:after="160" w:line="280" w:lineRule="auto"/>
      </w:pPr>
      <w:r>
        <w:rPr>
          <w:rFonts w:ascii="Calibri" w:hAnsi="Calibri"/>
          <w:b w:val="0"/>
          <w:i w:val="0"/>
          <w:color w:val="20242A"/>
          <w:sz w:val="22"/>
        </w:rPr>
        <w:t>Specific topics or questions the employer wants covered.</w:t>
      </w:r>
    </w:p>
    <w:p>
      <w:pPr>
        <w:numPr>
          <w:ilvl w:val="0"/>
          <w:numId w:val="42"/>
        </w:numPr>
        <w:spacing w:after="160" w:line="280" w:lineRule="auto"/>
      </w:pPr>
      <w:r>
        <w:rPr>
          <w:rFonts w:ascii="Calibri" w:hAnsi="Calibri"/>
          <w:b w:val="0"/>
          <w:i w:val="0"/>
          <w:color w:val="20242A"/>
          <w:sz w:val="22"/>
        </w:rPr>
        <w:t>A realistic role or company scenario for a situational question.</w:t>
      </w:r>
    </w:p>
    <w:p>
      <w:pPr>
        <w:numPr>
          <w:ilvl w:val="0"/>
          <w:numId w:val="42"/>
        </w:numPr>
        <w:spacing w:after="160" w:line="280" w:lineRule="auto"/>
      </w:pPr>
      <w:r>
        <w:rPr>
          <w:rFonts w:ascii="Calibri" w:hAnsi="Calibri"/>
          <w:b w:val="0"/>
          <w:i w:val="0"/>
          <w:color w:val="20242A"/>
          <w:sz w:val="22"/>
        </w:rPr>
        <w:t>Relevant company values or working principles.</w:t>
      </w:r>
    </w:p>
    <w:p>
      <w:pPr>
        <w:numPr>
          <w:ilvl w:val="0"/>
          <w:numId w:val="42"/>
        </w:numPr>
        <w:spacing w:after="160" w:line="280" w:lineRule="auto"/>
      </w:pPr>
      <w:r>
        <w:rPr>
          <w:rFonts w:ascii="Calibri" w:hAnsi="Calibri"/>
          <w:b w:val="0"/>
          <w:i w:val="0"/>
          <w:color w:val="20242A"/>
          <w:sz w:val="22"/>
        </w:rPr>
        <w:t>Objective requirements to verify, such as licence, shift availability, or job location.</w:t>
      </w:r>
    </w:p>
    <w:p>
      <w:pPr>
        <w:numPr>
          <w:ilvl w:val="0"/>
          <w:numId w:val="42"/>
        </w:numPr>
        <w:spacing w:after="160" w:line="280" w:lineRule="auto"/>
      </w:pPr>
      <w:r>
        <w:rPr>
          <w:rFonts w:ascii="Calibri" w:hAnsi="Calibri"/>
          <w:b w:val="0"/>
          <w:i w:val="0"/>
          <w:color w:val="20242A"/>
          <w:sz w:val="22"/>
        </w:rPr>
        <w:t>Short additional employer notes intended specifically for the interview.</w:t>
      </w:r>
    </w:p>
    <w:p>
      <w:pPr>
        <w:pStyle w:val="Heading2"/>
        <w:keepNext/>
      </w:pPr>
      <w:r>
        <w:t>Approved context package</w:t>
      </w:r>
    </w:p>
    <w:tbl>
      <w:tblPr>
        <w:tblW w:type="dxa" w:w="9360"/>
        <w:jc w:val="left"/>
        <w:tblLayout w:type="fixed"/>
        <w:tblLook w:firstColumn="1" w:firstRow="1" w:lastColumn="0" w:lastRow="0" w:noHBand="0" w:noVBand="1" w:val="04A0"/>
        <w:tblInd w:w="120" w:type="dxa"/>
        <w:tblBorders>
          <w:top w:val="single" w:sz="5" w:space="0" w:color="B8C0CC"/>
          <w:left w:val="single" w:sz="5" w:space="0" w:color="B8C0CC"/>
          <w:bottom w:val="single" w:sz="5" w:space="0" w:color="B8C0CC"/>
          <w:right w:val="single" w:sz="5" w:space="0" w:color="B8C0CC"/>
          <w:insideH w:val="single" w:sz="5" w:space="0" w:color="B8C0CC"/>
          <w:insideV w:val="single" w:sz="5" w:space="0" w:color="B8C0CC"/>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Context source</w:t>
            </w:r>
          </w:p>
        </w:tc>
        <w:tc>
          <w:tcPr>
            <w:tcW w:type="dxa" w:w="7260"/>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Included information</w:t>
            </w:r>
          </w:p>
        </w:tc>
      </w:tr>
      <w:tr>
        <w:trPr>
          <w:cantSplit/>
        </w:trPr>
        <w:tc>
          <w:tcPr>
            <w:tcW w:type="dxa" w:w="2100"/>
          </w:tcPr>
          <w:p>
            <w:pPr>
              <w:spacing w:before="0" w:after="0" w:line="264" w:lineRule="auto"/>
              <w:jc w:val="left"/>
            </w:pPr>
            <w:r>
              <w:rPr>
                <w:rFonts w:ascii="Calibri" w:hAnsi="Calibri"/>
                <w:b w:val="0"/>
                <w:i w:val="0"/>
                <w:color w:val="20242A"/>
                <w:sz w:val="20"/>
              </w:rPr>
              <w:t>Job</w:t>
            </w:r>
          </w:p>
        </w:tc>
        <w:tc>
          <w:tcPr>
            <w:tcW w:type="dxa" w:w="7260"/>
          </w:tcPr>
          <w:p>
            <w:pPr>
              <w:spacing w:before="0" w:after="0" w:line="264" w:lineRule="auto"/>
              <w:jc w:val="left"/>
            </w:pPr>
            <w:r>
              <w:rPr>
                <w:rFonts w:ascii="Calibri" w:hAnsi="Calibri"/>
                <w:b w:val="0"/>
                <w:i w:val="0"/>
                <w:color w:val="20242A"/>
                <w:sz w:val="20"/>
              </w:rPr>
              <w:t>Title, seniority, department, description, responsibilities, required and preferred skills, location, and recruitment path.</w:t>
            </w:r>
          </w:p>
        </w:tc>
      </w:tr>
      <w:tr>
        <w:trPr>
          <w:cantSplit/>
        </w:trPr>
        <w:tc>
          <w:tcPr>
            <w:tcW w:type="dxa" w:w="2100"/>
          </w:tcPr>
          <w:p>
            <w:pPr>
              <w:spacing w:before="0" w:after="0" w:line="264" w:lineRule="auto"/>
              <w:jc w:val="left"/>
            </w:pPr>
            <w:r>
              <w:rPr>
                <w:rFonts w:ascii="Calibri" w:hAnsi="Calibri"/>
                <w:b w:val="0"/>
                <w:i w:val="0"/>
                <w:color w:val="20242A"/>
                <w:sz w:val="20"/>
              </w:rPr>
              <w:t>Company</w:t>
            </w:r>
          </w:p>
        </w:tc>
        <w:tc>
          <w:tcPr>
            <w:tcW w:type="dxa" w:w="7260"/>
          </w:tcPr>
          <w:p>
            <w:pPr>
              <w:spacing w:before="0" w:after="0" w:line="264" w:lineRule="auto"/>
              <w:jc w:val="left"/>
            </w:pPr>
            <w:r>
              <w:rPr>
                <w:rFonts w:ascii="Calibri" w:hAnsi="Calibri"/>
                <w:b w:val="0"/>
                <w:i w:val="0"/>
                <w:color w:val="20242A"/>
                <w:sz w:val="20"/>
              </w:rPr>
              <w:t>Verified name, industry, short approved description, relevant working environment, and approved values.</w:t>
            </w:r>
          </w:p>
        </w:tc>
      </w:tr>
      <w:tr>
        <w:trPr>
          <w:cantSplit/>
        </w:trPr>
        <w:tc>
          <w:tcPr>
            <w:tcW w:type="dxa" w:w="2100"/>
          </w:tcPr>
          <w:p>
            <w:pPr>
              <w:spacing w:before="0" w:after="0" w:line="264" w:lineRule="auto"/>
              <w:jc w:val="left"/>
            </w:pPr>
            <w:r>
              <w:rPr>
                <w:rFonts w:ascii="Calibri" w:hAnsi="Calibri"/>
                <w:b w:val="0"/>
                <w:i w:val="0"/>
                <w:color w:val="20242A"/>
                <w:sz w:val="20"/>
              </w:rPr>
              <w:t>Interview brief</w:t>
            </w:r>
          </w:p>
        </w:tc>
        <w:tc>
          <w:tcPr>
            <w:tcW w:type="dxa" w:w="7260"/>
          </w:tcPr>
          <w:p>
            <w:pPr>
              <w:spacing w:before="0" w:after="0" w:line="264" w:lineRule="auto"/>
              <w:jc w:val="left"/>
            </w:pPr>
            <w:r>
              <w:rPr>
                <w:rFonts w:ascii="Calibri" w:hAnsi="Calibri"/>
                <w:b w:val="0"/>
                <w:i w:val="0"/>
                <w:color w:val="20242A"/>
                <w:sz w:val="20"/>
              </w:rPr>
              <w:t>Role priorities, competencies, required topics, realistic scenario, approved terminology, and specific job-related notes.</w:t>
            </w:r>
          </w:p>
        </w:tc>
      </w:tr>
      <w:tr>
        <w:trPr>
          <w:cantSplit/>
        </w:trPr>
        <w:tc>
          <w:tcPr>
            <w:tcW w:type="dxa" w:w="2100"/>
          </w:tcPr>
          <w:p>
            <w:pPr>
              <w:spacing w:before="0" w:after="0" w:line="264" w:lineRule="auto"/>
              <w:jc w:val="left"/>
            </w:pPr>
            <w:r>
              <w:rPr>
                <w:rFonts w:ascii="Calibri" w:hAnsi="Calibri"/>
                <w:b w:val="0"/>
                <w:i w:val="0"/>
                <w:color w:val="20242A"/>
                <w:sz w:val="20"/>
              </w:rPr>
              <w:t>Excluded</w:t>
            </w:r>
          </w:p>
        </w:tc>
        <w:tc>
          <w:tcPr>
            <w:tcW w:type="dxa" w:w="7260"/>
          </w:tcPr>
          <w:p>
            <w:pPr>
              <w:spacing w:before="0" w:after="0" w:line="264" w:lineRule="auto"/>
              <w:jc w:val="left"/>
            </w:pPr>
            <w:r>
              <w:rPr>
                <w:rFonts w:ascii="Calibri" w:hAnsi="Calibri"/>
                <w:b w:val="0"/>
                <w:i w:val="0"/>
                <w:color w:val="20242A"/>
                <w:sz w:val="20"/>
              </w:rPr>
              <w:t>Private recruiter notes, unsupported website claims, protected characteristics, outcome instructions, and unrelated personal information.</w:t>
            </w:r>
          </w:p>
        </w:tc>
      </w:tr>
    </w:tbl>
    <w:p>
      <w:pPr>
        <w:spacing w:before="80" w:after="80"/>
      </w:pPr>
    </w:p>
    <w:p>
      <w:pPr>
        <w:spacing w:before="0" w:after="120" w:line="264" w:lineRule="auto"/>
      </w:pPr>
      <w:r>
        <w:rPr>
          <w:rFonts w:ascii="Calibri" w:hAnsi="Calibri"/>
          <w:b w:val="0"/>
          <w:i w:val="0"/>
          <w:color w:val="20242A"/>
          <w:sz w:val="22"/>
        </w:rPr>
        <w:t>Employer notes must be treated as untrusted source data, not as system-level instructions. Staff should receive a warning when notes contain protected-trait preferences, outcome directives, unrelated personal requests, or instructions that conflict with the interview policy.</w:t>
      </w:r>
    </w:p>
    <w:p>
      <w:pPr>
        <w:pStyle w:val="Heading1"/>
        <w:keepNext/>
      </w:pPr>
      <w:r>
        <w:t>3. Staff approval and interview-plan generation</w:t>
      </w:r>
    </w:p>
    <w:p>
      <w:pPr>
        <w:spacing w:before="0" w:after="120" w:line="264" w:lineRule="auto"/>
      </w:pPr>
      <w:r>
        <w:rPr>
          <w:rFonts w:ascii="Calibri" w:hAnsi="Calibri"/>
          <w:b w:val="0"/>
          <w:i w:val="0"/>
          <w:color w:val="20242A"/>
          <w:sz w:val="22"/>
        </w:rPr>
        <w:t>After the job order is approved, Shugulika generates a draft interview plan. The preferred MVP design uses a structured-output text model for planning and reserves the realtime model for the actual conversation.</w:t>
      </w:r>
    </w:p>
    <w:p>
      <w:pPr>
        <w:numPr>
          <w:ilvl w:val="0"/>
          <w:numId w:val="100"/>
        </w:numPr>
        <w:spacing w:after="160" w:line="280" w:lineRule="auto"/>
      </w:pPr>
      <w:r>
        <w:rPr>
          <w:rFonts w:ascii="Calibri" w:hAnsi="Calibri"/>
          <w:b/>
          <w:i w:val="0"/>
          <w:color w:val="20242A"/>
          <w:sz w:val="22"/>
        </w:rPr>
        <w:t>Generate the draft.</w:t>
      </w:r>
      <w:r>
        <w:rPr>
          <w:rFonts w:ascii="Calibri" w:hAnsi="Calibri"/>
          <w:b w:val="0"/>
          <w:i w:val="0"/>
          <w:color w:val="20242A"/>
          <w:sz w:val="22"/>
        </w:rPr>
        <w:t xml:space="preserve"> Create four or five core questions, competency mapping, expected evidence, rubric anchors, timing, and an allowed clarification policy.</w:t>
      </w:r>
    </w:p>
    <w:p>
      <w:pPr>
        <w:numPr>
          <w:ilvl w:val="0"/>
          <w:numId w:val="100"/>
        </w:numPr>
        <w:spacing w:after="160" w:line="280" w:lineRule="auto"/>
      </w:pPr>
      <w:r>
        <w:rPr>
          <w:rFonts w:ascii="Calibri" w:hAnsi="Calibri"/>
          <w:b/>
          <w:i w:val="0"/>
          <w:color w:val="20242A"/>
          <w:sz w:val="22"/>
        </w:rPr>
        <w:t>Show the source.</w:t>
      </w:r>
      <w:r>
        <w:rPr>
          <w:rFonts w:ascii="Calibri" w:hAnsi="Calibri"/>
          <w:b w:val="0"/>
          <w:i w:val="0"/>
          <w:color w:val="20242A"/>
          <w:sz w:val="22"/>
        </w:rPr>
        <w:t xml:space="preserve"> Display which job field, company field, or employer note led to each question.</w:t>
      </w:r>
    </w:p>
    <w:p>
      <w:pPr>
        <w:numPr>
          <w:ilvl w:val="0"/>
          <w:numId w:val="100"/>
        </w:numPr>
        <w:spacing w:after="160" w:line="280" w:lineRule="auto"/>
      </w:pPr>
      <w:r>
        <w:rPr>
          <w:rFonts w:ascii="Calibri" w:hAnsi="Calibri"/>
          <w:b/>
          <w:i w:val="0"/>
          <w:color w:val="20242A"/>
          <w:sz w:val="22"/>
        </w:rPr>
        <w:t>Require human editing.</w:t>
      </w:r>
      <w:r>
        <w:rPr>
          <w:rFonts w:ascii="Calibri" w:hAnsi="Calibri"/>
          <w:b w:val="0"/>
          <w:i w:val="0"/>
          <w:color w:val="20242A"/>
          <w:sz w:val="22"/>
        </w:rPr>
        <w:t xml:space="preserve"> Staff can rewrite, add, remove, reorder, or neutralise questions before use.</w:t>
      </w:r>
    </w:p>
    <w:p>
      <w:pPr>
        <w:numPr>
          <w:ilvl w:val="0"/>
          <w:numId w:val="100"/>
        </w:numPr>
        <w:spacing w:after="160" w:line="280" w:lineRule="auto"/>
      </w:pPr>
      <w:r>
        <w:rPr>
          <w:rFonts w:ascii="Calibri" w:hAnsi="Calibri"/>
          <w:b/>
          <w:i w:val="0"/>
          <w:color w:val="20242A"/>
          <w:sz w:val="22"/>
        </w:rPr>
        <w:t>Approve and freeze.</w:t>
      </w:r>
      <w:r>
        <w:rPr>
          <w:rFonts w:ascii="Calibri" w:hAnsi="Calibri"/>
          <w:b w:val="0"/>
          <w:i w:val="0"/>
          <w:color w:val="20242A"/>
          <w:sz w:val="22"/>
        </w:rPr>
        <w:t xml:space="preserve"> Save an immutable question, rubric, context, model, and prompt snapshot.</w:t>
      </w:r>
    </w:p>
    <w:p>
      <w:pPr>
        <w:numPr>
          <w:ilvl w:val="0"/>
          <w:numId w:val="100"/>
        </w:numPr>
        <w:spacing w:after="160" w:line="280" w:lineRule="auto"/>
      </w:pPr>
      <w:r>
        <w:rPr>
          <w:rFonts w:ascii="Calibri" w:hAnsi="Calibri"/>
          <w:b/>
          <w:i w:val="0"/>
          <w:color w:val="20242A"/>
          <w:sz w:val="22"/>
        </w:rPr>
        <w:t>Assign consistently.</w:t>
      </w:r>
      <w:r>
        <w:rPr>
          <w:rFonts w:ascii="Calibri" w:hAnsi="Calibri"/>
          <w:b w:val="0"/>
          <w:i w:val="0"/>
          <w:color w:val="20242A"/>
          <w:sz w:val="22"/>
        </w:rPr>
        <w:t xml:space="preserve"> Every candidate for the same approved version receives the same core questions and rubric.</w:t>
      </w:r>
    </w:p>
    <w:tbl>
      <w:tblPr>
        <w:tblW w:type="dxa" w:w="9360"/>
        <w:jc w:val="left"/>
        <w:tblLayout w:type="fixed"/>
        <w:tblLook w:firstColumn="1" w:firstRow="1" w:lastColumn="0" w:lastRow="0" w:noHBand="0" w:noVBand="1" w:val="04A0"/>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Pr>
      <w:tblGrid>
        <w:gridCol w:w="9360"/>
      </w:tblGrid>
      <w:tr>
        <w:tc>
          <w:tcPr>
            <w:tcW w:type="dxa" w:w="9360"/>
            <w:tcMar>
              <w:top w:w="80" w:type="dxa"/>
              <w:start w:w="120" w:type="dxa"/>
              <w:bottom w:w="80" w:type="dxa"/>
              <w:end w:w="120" w:type="dxa"/>
            </w:tcMar>
            <w:vAlign w:val="center"/>
            <w:shd w:fill="F4F6F9"/>
          </w:tcPr>
          <w:p>
            <w:pPr>
              <w:spacing w:after="40" w:line="264" w:lineRule="auto"/>
            </w:pPr>
            <w:r>
              <w:rPr>
                <w:rFonts w:ascii="Calibri" w:hAnsi="Calibri"/>
                <w:b/>
                <w:i w:val="0"/>
                <w:color w:val="7A5A00"/>
                <w:sz w:val="22"/>
              </w:rPr>
              <w:t xml:space="preserve">FAIRNESS CONTROL  </w:t>
            </w:r>
            <w:r>
              <w:rPr>
                <w:rFonts w:ascii="Calibri" w:hAnsi="Calibri"/>
                <w:b w:val="0"/>
                <w:i w:val="0"/>
                <w:color w:val="20242A"/>
                <w:sz w:val="22"/>
              </w:rPr>
              <w:t>The agent may adapt the wording for clarity and ask bounded follow-ups, but it must not replace the frozen core questions with different competencies for different candidates.</w:t>
            </w:r>
          </w:p>
        </w:tc>
      </w:tr>
    </w:tbl>
    <w:p>
      <w:pPr>
        <w:spacing w:after="40"/>
      </w:pPr>
    </w:p>
    <w:p>
      <w:pPr>
        <w:pStyle w:val="Heading1"/>
        <w:keepNext/>
      </w:pPr>
      <w:r>
        <w:t>4. End-to-end workflow</w:t>
      </w:r>
    </w:p>
    <w:p>
      <w:pPr>
        <w:numPr>
          <w:ilvl w:val="0"/>
          <w:numId w:val="101"/>
        </w:numPr>
        <w:spacing w:after="160" w:line="280" w:lineRule="auto"/>
      </w:pPr>
      <w:r>
        <w:rPr>
          <w:rFonts w:ascii="Calibri" w:hAnsi="Calibri"/>
          <w:b/>
          <w:i w:val="0"/>
          <w:color w:val="20242A"/>
          <w:sz w:val="22"/>
        </w:rPr>
        <w:t>Employer submission.</w:t>
      </w:r>
      <w:r>
        <w:rPr>
          <w:rFonts w:ascii="Calibri" w:hAnsi="Calibri"/>
          <w:b w:val="0"/>
          <w:i w:val="0"/>
          <w:color w:val="20242A"/>
          <w:sz w:val="22"/>
        </w:rPr>
        <w:t xml:space="preserve"> Employer submits the job order and interview brief.</w:t>
      </w:r>
    </w:p>
    <w:p>
      <w:pPr>
        <w:numPr>
          <w:ilvl w:val="0"/>
          <w:numId w:val="101"/>
        </w:numPr>
        <w:spacing w:after="160" w:line="280" w:lineRule="auto"/>
      </w:pPr>
      <w:r>
        <w:rPr>
          <w:rFonts w:ascii="Calibri" w:hAnsi="Calibri"/>
          <w:b/>
          <w:i w:val="0"/>
          <w:color w:val="20242A"/>
          <w:sz w:val="22"/>
        </w:rPr>
        <w:t>HQ or franchise staff review.</w:t>
      </w:r>
      <w:r>
        <w:rPr>
          <w:rFonts w:ascii="Calibri" w:hAnsi="Calibri"/>
          <w:b w:val="0"/>
          <w:i w:val="0"/>
          <w:color w:val="20242A"/>
          <w:sz w:val="22"/>
        </w:rPr>
        <w:t xml:space="preserve"> Staff validates the job, removes inappropriate notes, and approves the job for recruitment.</w:t>
      </w:r>
    </w:p>
    <w:p>
      <w:pPr>
        <w:numPr>
          <w:ilvl w:val="0"/>
          <w:numId w:val="101"/>
        </w:numPr>
        <w:spacing w:after="160" w:line="280" w:lineRule="auto"/>
      </w:pPr>
      <w:r>
        <w:rPr>
          <w:rFonts w:ascii="Calibri" w:hAnsi="Calibri"/>
          <w:b/>
          <w:i w:val="0"/>
          <w:color w:val="20242A"/>
          <w:sz w:val="22"/>
        </w:rPr>
        <w:t>Plan generation.</w:t>
      </w:r>
      <w:r>
        <w:rPr>
          <w:rFonts w:ascii="Calibri" w:hAnsi="Calibri"/>
          <w:b w:val="0"/>
          <w:i w:val="0"/>
          <w:color w:val="20242A"/>
          <w:sz w:val="22"/>
        </w:rPr>
        <w:t xml:space="preserve"> AI drafts the interview plan and rubric from the approved context package.</w:t>
      </w:r>
    </w:p>
    <w:p>
      <w:pPr>
        <w:numPr>
          <w:ilvl w:val="0"/>
          <w:numId w:val="101"/>
        </w:numPr>
        <w:spacing w:after="160" w:line="280" w:lineRule="auto"/>
      </w:pPr>
      <w:r>
        <w:rPr>
          <w:rFonts w:ascii="Calibri" w:hAnsi="Calibri"/>
          <w:b/>
          <w:i w:val="0"/>
          <w:color w:val="20242A"/>
          <w:sz w:val="22"/>
        </w:rPr>
        <w:t>Plan approval.</w:t>
      </w:r>
      <w:r>
        <w:rPr>
          <w:rFonts w:ascii="Calibri" w:hAnsi="Calibri"/>
          <w:b w:val="0"/>
          <w:i w:val="0"/>
          <w:color w:val="20242A"/>
          <w:sz w:val="22"/>
        </w:rPr>
        <w:t xml:space="preserve"> Staff edits and freezes the plan; the version becomes auditable and candidate-consistent.</w:t>
      </w:r>
    </w:p>
    <w:p>
      <w:pPr>
        <w:numPr>
          <w:ilvl w:val="0"/>
          <w:numId w:val="101"/>
        </w:numPr>
        <w:spacing w:after="160" w:line="280" w:lineRule="auto"/>
      </w:pPr>
      <w:r>
        <w:rPr>
          <w:rFonts w:ascii="Calibri" w:hAnsi="Calibri"/>
          <w:b/>
          <w:i w:val="0"/>
          <w:color w:val="20242A"/>
          <w:sz w:val="22"/>
        </w:rPr>
        <w:t>Recruiter assignment.</w:t>
      </w:r>
      <w:r>
        <w:rPr>
          <w:rFonts w:ascii="Calibri" w:hAnsi="Calibri"/>
          <w:b w:val="0"/>
          <w:i w:val="0"/>
          <w:color w:val="20242A"/>
          <w:sz w:val="22"/>
        </w:rPr>
        <w:t xml:space="preserve"> The recruiter assigns the approved interview to a candidate and sets the invitation window.</w:t>
      </w:r>
    </w:p>
    <w:p>
      <w:pPr>
        <w:numPr>
          <w:ilvl w:val="0"/>
          <w:numId w:val="101"/>
        </w:numPr>
        <w:spacing w:after="160" w:line="280" w:lineRule="auto"/>
      </w:pPr>
      <w:r>
        <w:rPr>
          <w:rFonts w:ascii="Calibri" w:hAnsi="Calibri"/>
          <w:b/>
          <w:i w:val="0"/>
          <w:color w:val="20242A"/>
          <w:sz w:val="22"/>
        </w:rPr>
        <w:t>Candidate preparation.</w:t>
      </w:r>
      <w:r>
        <w:rPr>
          <w:rFonts w:ascii="Calibri" w:hAnsi="Calibri"/>
          <w:b w:val="0"/>
          <w:i w:val="0"/>
          <w:color w:val="20242A"/>
          <w:sz w:val="22"/>
        </w:rPr>
        <w:t xml:space="preserve"> Candidate sees the AI disclosure, recording notice, retention terms, consent control, and device test.</w:t>
      </w:r>
    </w:p>
    <w:p>
      <w:pPr>
        <w:numPr>
          <w:ilvl w:val="0"/>
          <w:numId w:val="101"/>
        </w:numPr>
        <w:spacing w:after="160" w:line="280" w:lineRule="auto"/>
      </w:pPr>
      <w:r>
        <w:rPr>
          <w:rFonts w:ascii="Calibri" w:hAnsi="Calibri"/>
          <w:b/>
          <w:i w:val="0"/>
          <w:color w:val="20242A"/>
          <w:sz w:val="22"/>
        </w:rPr>
        <w:t>Live voice interview.</w:t>
      </w:r>
      <w:r>
        <w:rPr>
          <w:rFonts w:ascii="Calibri" w:hAnsi="Calibri"/>
          <w:b w:val="0"/>
          <w:i w:val="0"/>
          <w:color w:val="20242A"/>
          <w:sz w:val="22"/>
        </w:rPr>
        <w:t xml:space="preserve"> The browser connects through a short-lived session credential and conducts the timed interview.</w:t>
      </w:r>
    </w:p>
    <w:p>
      <w:pPr>
        <w:numPr>
          <w:ilvl w:val="0"/>
          <w:numId w:val="101"/>
        </w:numPr>
        <w:spacing w:after="160" w:line="280" w:lineRule="auto"/>
      </w:pPr>
      <w:r>
        <w:rPr>
          <w:rFonts w:ascii="Calibri" w:hAnsi="Calibri"/>
          <w:b/>
          <w:i w:val="0"/>
          <w:color w:val="20242A"/>
          <w:sz w:val="22"/>
        </w:rPr>
        <w:t>Processing.</w:t>
      </w:r>
      <w:r>
        <w:rPr>
          <w:rFonts w:ascii="Calibri" w:hAnsi="Calibri"/>
          <w:b w:val="0"/>
          <w:i w:val="0"/>
          <w:color w:val="20242A"/>
          <w:sz w:val="22"/>
        </w:rPr>
        <w:t xml:space="preserve"> Candidate audio is uploaded privately, transcribed, aligned to questions, and checked for incomplete turns.</w:t>
      </w:r>
    </w:p>
    <w:p>
      <w:pPr>
        <w:numPr>
          <w:ilvl w:val="0"/>
          <w:numId w:val="101"/>
        </w:numPr>
        <w:spacing w:after="160" w:line="280" w:lineRule="auto"/>
      </w:pPr>
      <w:r>
        <w:rPr>
          <w:rFonts w:ascii="Calibri" w:hAnsi="Calibri"/>
          <w:b/>
          <w:i w:val="0"/>
          <w:color w:val="20242A"/>
          <w:sz w:val="22"/>
        </w:rPr>
        <w:t>AI evidence review.</w:t>
      </w:r>
      <w:r>
        <w:rPr>
          <w:rFonts w:ascii="Calibri" w:hAnsi="Calibri"/>
          <w:b w:val="0"/>
          <w:i w:val="0"/>
          <w:color w:val="20242A"/>
          <w:sz w:val="22"/>
        </w:rPr>
        <w:t xml:space="preserve"> A separate model returns a structured, evidence-linked rubric summary with confidence and review flags.</w:t>
      </w:r>
    </w:p>
    <w:p>
      <w:pPr>
        <w:numPr>
          <w:ilvl w:val="0"/>
          <w:numId w:val="101"/>
        </w:numPr>
        <w:spacing w:after="160" w:line="280" w:lineRule="auto"/>
      </w:pPr>
      <w:r>
        <w:rPr>
          <w:rFonts w:ascii="Calibri" w:hAnsi="Calibri"/>
          <w:b/>
          <w:i w:val="0"/>
          <w:color w:val="20242A"/>
          <w:sz w:val="22"/>
        </w:rPr>
        <w:t>Human review.</w:t>
      </w:r>
      <w:r>
        <w:rPr>
          <w:rFonts w:ascii="Calibri" w:hAnsi="Calibri"/>
          <w:b w:val="0"/>
          <w:i w:val="0"/>
          <w:color w:val="20242A"/>
          <w:sz w:val="22"/>
        </w:rPr>
        <w:t xml:space="preserve"> The recruiter listens, reads, corrects transcript issues, records the decision, and then changes the candidate stage.</w:t>
      </w:r>
    </w:p>
    <w:p>
      <w:pPr>
        <w:pStyle w:val="Heading1"/>
        <w:keepNext/>
      </w:pPr>
      <w:r>
        <w:t>5. Ten-minute interview format</w:t>
      </w:r>
    </w:p>
    <w:p>
      <w:pPr>
        <w:spacing w:before="0" w:after="120" w:line="264" w:lineRule="auto"/>
      </w:pPr>
      <w:r>
        <w:rPr>
          <w:rFonts w:ascii="Calibri" w:hAnsi="Calibri"/>
          <w:b w:val="0"/>
          <w:i w:val="0"/>
          <w:color w:val="20242A"/>
          <w:sz w:val="22"/>
        </w:rPr>
        <w:t>Complete formal consent and the microphone test before the interview clock starts. A ten-minute session should use four or five substantive core questions rather than trying to fit a longer questionnaire into a conversational format.</w:t>
      </w:r>
    </w:p>
    <w:tbl>
      <w:tblPr>
        <w:tblW w:type="dxa" w:w="9360"/>
        <w:jc w:val="left"/>
        <w:tblLayout w:type="fixed"/>
        <w:tblLook w:firstColumn="1" w:firstRow="1" w:lastColumn="0" w:lastRow="0" w:noHBand="0" w:noVBand="1" w:val="04A0"/>
        <w:tblInd w:w="120" w:type="dxa"/>
        <w:tblBorders>
          <w:top w:val="single" w:sz="5" w:space="0" w:color="B8C0CC"/>
          <w:left w:val="single" w:sz="5" w:space="0" w:color="B8C0CC"/>
          <w:bottom w:val="single" w:sz="5" w:space="0" w:color="B8C0CC"/>
          <w:right w:val="single" w:sz="5" w:space="0" w:color="B8C0CC"/>
          <w:insideH w:val="single" w:sz="5" w:space="0" w:color="B8C0CC"/>
          <w:insideV w:val="single" w:sz="5" w:space="0" w:color="B8C0CC"/>
        </w:tblBorders>
      </w:tblPr>
      <w:tblGrid>
        <w:gridCol w:w="1800"/>
        <w:gridCol w:w="7560"/>
      </w:tblGrid>
      <w:tr>
        <w:trPr>
          <w:tblHeader w:val="true"/>
          <w:cantSplit/>
        </w:trPr>
        <w:tc>
          <w:tcPr>
            <w:tcW w:type="dxa" w:w="1800"/>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Time</w:t>
            </w:r>
          </w:p>
        </w:tc>
        <w:tc>
          <w:tcPr>
            <w:tcW w:type="dxa" w:w="7560"/>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Interview stage</w:t>
            </w:r>
          </w:p>
        </w:tc>
      </w:tr>
      <w:tr>
        <w:trPr>
          <w:cantSplit/>
        </w:trPr>
        <w:tc>
          <w:tcPr>
            <w:tcW w:type="dxa" w:w="1800"/>
          </w:tcPr>
          <w:p>
            <w:pPr>
              <w:spacing w:before="0" w:after="0" w:line="264" w:lineRule="auto"/>
              <w:jc w:val="left"/>
            </w:pPr>
            <w:r>
              <w:rPr>
                <w:rFonts w:ascii="Calibri" w:hAnsi="Calibri"/>
                <w:b w:val="0"/>
                <w:i w:val="0"/>
                <w:color w:val="20242A"/>
                <w:sz w:val="20"/>
              </w:rPr>
              <w:t>0:00–0:30</w:t>
            </w:r>
          </w:p>
        </w:tc>
        <w:tc>
          <w:tcPr>
            <w:tcW w:type="dxa" w:w="7560"/>
          </w:tcPr>
          <w:p>
            <w:pPr>
              <w:spacing w:before="0" w:after="0" w:line="264" w:lineRule="auto"/>
              <w:jc w:val="left"/>
            </w:pPr>
            <w:r>
              <w:rPr>
                <w:rFonts w:ascii="Calibri" w:hAnsi="Calibri"/>
                <w:b w:val="0"/>
                <w:i w:val="0"/>
                <w:color w:val="20242A"/>
                <w:sz w:val="20"/>
              </w:rPr>
              <w:t>Welcome, AI disclosure, format reminder, and readiness confirmation.</w:t>
            </w:r>
          </w:p>
        </w:tc>
      </w:tr>
      <w:tr>
        <w:trPr>
          <w:cantSplit/>
        </w:trPr>
        <w:tc>
          <w:tcPr>
            <w:tcW w:type="dxa" w:w="1800"/>
          </w:tcPr>
          <w:p>
            <w:pPr>
              <w:spacing w:before="0" w:after="0" w:line="264" w:lineRule="auto"/>
              <w:jc w:val="left"/>
            </w:pPr>
            <w:r>
              <w:rPr>
                <w:rFonts w:ascii="Calibri" w:hAnsi="Calibri"/>
                <w:b w:val="0"/>
                <w:i w:val="0"/>
                <w:color w:val="20242A"/>
                <w:sz w:val="20"/>
              </w:rPr>
              <w:t>0:30–2:00</w:t>
            </w:r>
          </w:p>
        </w:tc>
        <w:tc>
          <w:tcPr>
            <w:tcW w:type="dxa" w:w="7560"/>
          </w:tcPr>
          <w:p>
            <w:pPr>
              <w:spacing w:before="0" w:after="0" w:line="264" w:lineRule="auto"/>
              <w:jc w:val="left"/>
            </w:pPr>
            <w:r>
              <w:rPr>
                <w:rFonts w:ascii="Calibri" w:hAnsi="Calibri"/>
                <w:b w:val="0"/>
                <w:i w:val="0"/>
                <w:color w:val="20242A"/>
                <w:sz w:val="20"/>
              </w:rPr>
              <w:t>Relevant experience and interest in the role.</w:t>
            </w:r>
          </w:p>
        </w:tc>
      </w:tr>
      <w:tr>
        <w:trPr>
          <w:cantSplit/>
        </w:trPr>
        <w:tc>
          <w:tcPr>
            <w:tcW w:type="dxa" w:w="1800"/>
          </w:tcPr>
          <w:p>
            <w:pPr>
              <w:spacing w:before="0" w:after="0" w:line="264" w:lineRule="auto"/>
              <w:jc w:val="left"/>
            </w:pPr>
            <w:r>
              <w:rPr>
                <w:rFonts w:ascii="Calibri" w:hAnsi="Calibri"/>
                <w:b w:val="0"/>
                <w:i w:val="0"/>
                <w:color w:val="20242A"/>
                <w:sz w:val="20"/>
              </w:rPr>
              <w:t>2:00–4:00</w:t>
            </w:r>
          </w:p>
        </w:tc>
        <w:tc>
          <w:tcPr>
            <w:tcW w:type="dxa" w:w="7560"/>
          </w:tcPr>
          <w:p>
            <w:pPr>
              <w:spacing w:before="0" w:after="0" w:line="264" w:lineRule="auto"/>
              <w:jc w:val="left"/>
            </w:pPr>
            <w:r>
              <w:rPr>
                <w:rFonts w:ascii="Calibri" w:hAnsi="Calibri"/>
                <w:b w:val="0"/>
                <w:i w:val="0"/>
                <w:color w:val="20242A"/>
                <w:sz w:val="20"/>
              </w:rPr>
              <w:t>Core technical or functional competency.</w:t>
            </w:r>
          </w:p>
        </w:tc>
      </w:tr>
      <w:tr>
        <w:trPr>
          <w:cantSplit/>
        </w:trPr>
        <w:tc>
          <w:tcPr>
            <w:tcW w:type="dxa" w:w="1800"/>
          </w:tcPr>
          <w:p>
            <w:pPr>
              <w:spacing w:before="0" w:after="0" w:line="264" w:lineRule="auto"/>
              <w:jc w:val="left"/>
            </w:pPr>
            <w:r>
              <w:rPr>
                <w:rFonts w:ascii="Calibri" w:hAnsi="Calibri"/>
                <w:b w:val="0"/>
                <w:i w:val="0"/>
                <w:color w:val="20242A"/>
                <w:sz w:val="20"/>
              </w:rPr>
              <w:t>4:00–6:00</w:t>
            </w:r>
          </w:p>
        </w:tc>
        <w:tc>
          <w:tcPr>
            <w:tcW w:type="dxa" w:w="7560"/>
          </w:tcPr>
          <w:p>
            <w:pPr>
              <w:spacing w:before="0" w:after="0" w:line="264" w:lineRule="auto"/>
              <w:jc w:val="left"/>
            </w:pPr>
            <w:r>
              <w:rPr>
                <w:rFonts w:ascii="Calibri" w:hAnsi="Calibri"/>
                <w:b w:val="0"/>
                <w:i w:val="0"/>
                <w:color w:val="20242A"/>
                <w:sz w:val="20"/>
              </w:rPr>
              <w:t>Job-specific scenario and problem solving.</w:t>
            </w:r>
          </w:p>
        </w:tc>
      </w:tr>
      <w:tr>
        <w:trPr>
          <w:cantSplit/>
        </w:trPr>
        <w:tc>
          <w:tcPr>
            <w:tcW w:type="dxa" w:w="1800"/>
          </w:tcPr>
          <w:p>
            <w:pPr>
              <w:spacing w:before="0" w:after="0" w:line="264" w:lineRule="auto"/>
              <w:jc w:val="left"/>
            </w:pPr>
            <w:r>
              <w:rPr>
                <w:rFonts w:ascii="Calibri" w:hAnsi="Calibri"/>
                <w:b w:val="0"/>
                <w:i w:val="0"/>
                <w:color w:val="20242A"/>
                <w:sz w:val="20"/>
              </w:rPr>
              <w:t>6:00–7:30</w:t>
            </w:r>
          </w:p>
        </w:tc>
        <w:tc>
          <w:tcPr>
            <w:tcW w:type="dxa" w:w="7560"/>
          </w:tcPr>
          <w:p>
            <w:pPr>
              <w:spacing w:before="0" w:after="0" w:line="264" w:lineRule="auto"/>
              <w:jc w:val="left"/>
            </w:pPr>
            <w:r>
              <w:rPr>
                <w:rFonts w:ascii="Calibri" w:hAnsi="Calibri"/>
                <w:b w:val="0"/>
                <w:i w:val="0"/>
                <w:color w:val="20242A"/>
                <w:sz w:val="20"/>
              </w:rPr>
              <w:t>Collaboration, ownership, or working approach.</w:t>
            </w:r>
          </w:p>
        </w:tc>
      </w:tr>
      <w:tr>
        <w:trPr>
          <w:cantSplit/>
        </w:trPr>
        <w:tc>
          <w:tcPr>
            <w:tcW w:type="dxa" w:w="1800"/>
          </w:tcPr>
          <w:p>
            <w:pPr>
              <w:spacing w:before="0" w:after="0" w:line="264" w:lineRule="auto"/>
              <w:jc w:val="left"/>
            </w:pPr>
            <w:r>
              <w:rPr>
                <w:rFonts w:ascii="Calibri" w:hAnsi="Calibri"/>
                <w:b w:val="0"/>
                <w:i w:val="0"/>
                <w:color w:val="20242A"/>
                <w:sz w:val="20"/>
              </w:rPr>
              <w:t>7:30–9:00</w:t>
            </w:r>
          </w:p>
        </w:tc>
        <w:tc>
          <w:tcPr>
            <w:tcW w:type="dxa" w:w="7560"/>
          </w:tcPr>
          <w:p>
            <w:pPr>
              <w:spacing w:before="0" w:after="0" w:line="264" w:lineRule="auto"/>
              <w:jc w:val="left"/>
            </w:pPr>
            <w:r>
              <w:rPr>
                <w:rFonts w:ascii="Calibri" w:hAnsi="Calibri"/>
                <w:b w:val="0"/>
                <w:i w:val="0"/>
                <w:color w:val="20242A"/>
                <w:sz w:val="20"/>
              </w:rPr>
              <w:t>Employer-priority or company-context question.</w:t>
            </w:r>
          </w:p>
        </w:tc>
      </w:tr>
      <w:tr>
        <w:trPr>
          <w:cantSplit/>
        </w:trPr>
        <w:tc>
          <w:tcPr>
            <w:tcW w:type="dxa" w:w="1800"/>
          </w:tcPr>
          <w:p>
            <w:pPr>
              <w:spacing w:before="0" w:after="0" w:line="264" w:lineRule="auto"/>
              <w:jc w:val="left"/>
            </w:pPr>
            <w:r>
              <w:rPr>
                <w:rFonts w:ascii="Calibri" w:hAnsi="Calibri"/>
                <w:b w:val="0"/>
                <w:i w:val="0"/>
                <w:color w:val="20242A"/>
                <w:sz w:val="20"/>
              </w:rPr>
              <w:t>9:00–9:30</w:t>
            </w:r>
          </w:p>
        </w:tc>
        <w:tc>
          <w:tcPr>
            <w:tcW w:type="dxa" w:w="7560"/>
          </w:tcPr>
          <w:p>
            <w:pPr>
              <w:spacing w:before="0" w:after="0" w:line="264" w:lineRule="auto"/>
              <w:jc w:val="left"/>
            </w:pPr>
            <w:r>
              <w:rPr>
                <w:rFonts w:ascii="Calibri" w:hAnsi="Calibri"/>
                <w:b w:val="0"/>
                <w:i w:val="0"/>
                <w:color w:val="20242A"/>
                <w:sz w:val="20"/>
              </w:rPr>
              <w:t>One targeted clarification where evidence is incomplete.</w:t>
            </w:r>
          </w:p>
        </w:tc>
      </w:tr>
      <w:tr>
        <w:trPr>
          <w:cantSplit/>
        </w:trPr>
        <w:tc>
          <w:tcPr>
            <w:tcW w:type="dxa" w:w="1800"/>
          </w:tcPr>
          <w:p>
            <w:pPr>
              <w:spacing w:before="0" w:after="0" w:line="264" w:lineRule="auto"/>
              <w:jc w:val="left"/>
            </w:pPr>
            <w:r>
              <w:rPr>
                <w:rFonts w:ascii="Calibri" w:hAnsi="Calibri"/>
                <w:b w:val="0"/>
                <w:i w:val="0"/>
                <w:color w:val="20242A"/>
                <w:sz w:val="20"/>
              </w:rPr>
              <w:t>9:30–10:00</w:t>
            </w:r>
          </w:p>
        </w:tc>
        <w:tc>
          <w:tcPr>
            <w:tcW w:type="dxa" w:w="7560"/>
          </w:tcPr>
          <w:p>
            <w:pPr>
              <w:spacing w:before="0" w:after="0" w:line="264" w:lineRule="auto"/>
              <w:jc w:val="left"/>
            </w:pPr>
            <w:r>
              <w:rPr>
                <w:rFonts w:ascii="Calibri" w:hAnsi="Calibri"/>
                <w:b w:val="0"/>
                <w:i w:val="0"/>
                <w:color w:val="20242A"/>
                <w:sz w:val="20"/>
              </w:rPr>
              <w:t>Final candidate comment and close.</w:t>
            </w:r>
          </w:p>
        </w:tc>
      </w:tr>
    </w:tbl>
    <w:p>
      <w:pPr>
        <w:spacing w:before="80" w:after="80"/>
      </w:pPr>
    </w:p>
    <w:p>
      <w:pPr>
        <w:pStyle w:val="Heading2"/>
        <w:keepNext/>
      </w:pPr>
      <w:r>
        <w:t>Allowed live behaviour</w:t>
      </w:r>
    </w:p>
    <w:p>
      <w:pPr>
        <w:numPr>
          <w:ilvl w:val="0"/>
          <w:numId w:val="42"/>
        </w:numPr>
        <w:spacing w:after="160" w:line="280" w:lineRule="auto"/>
      </w:pPr>
      <w:r>
        <w:rPr>
          <w:rFonts w:ascii="Calibri" w:hAnsi="Calibri"/>
          <w:b w:val="0"/>
          <w:i w:val="0"/>
          <w:color w:val="20242A"/>
          <w:sz w:val="22"/>
        </w:rPr>
        <w:t>Ask one question at a time and keep interviewer turns short.</w:t>
      </w:r>
    </w:p>
    <w:p>
      <w:pPr>
        <w:numPr>
          <w:ilvl w:val="0"/>
          <w:numId w:val="42"/>
        </w:numPr>
        <w:spacing w:after="160" w:line="280" w:lineRule="auto"/>
      </w:pPr>
      <w:r>
        <w:rPr>
          <w:rFonts w:ascii="Calibri" w:hAnsi="Calibri"/>
          <w:b w:val="0"/>
          <w:i w:val="0"/>
          <w:color w:val="20242A"/>
          <w:sz w:val="22"/>
        </w:rPr>
        <w:t>Repeat or rephrase a question when the candidate asks.</w:t>
      </w:r>
    </w:p>
    <w:p>
      <w:pPr>
        <w:numPr>
          <w:ilvl w:val="0"/>
          <w:numId w:val="42"/>
        </w:numPr>
        <w:spacing w:after="160" w:line="280" w:lineRule="auto"/>
      </w:pPr>
      <w:r>
        <w:rPr>
          <w:rFonts w:ascii="Calibri" w:hAnsi="Calibri"/>
          <w:b w:val="0"/>
          <w:i w:val="0"/>
          <w:color w:val="20242A"/>
          <w:sz w:val="22"/>
        </w:rPr>
        <w:t>Ask for a concrete example or clarification of an unclear statement.</w:t>
      </w:r>
    </w:p>
    <w:p>
      <w:pPr>
        <w:numPr>
          <w:ilvl w:val="0"/>
          <w:numId w:val="42"/>
        </w:numPr>
        <w:spacing w:after="160" w:line="280" w:lineRule="auto"/>
      </w:pPr>
      <w:r>
        <w:rPr>
          <w:rFonts w:ascii="Calibri" w:hAnsi="Calibri"/>
          <w:b w:val="0"/>
          <w:i w:val="0"/>
          <w:color w:val="20242A"/>
          <w:sz w:val="22"/>
        </w:rPr>
        <w:t>Allow natural interruption and stop speaking when the candidate begins.</w:t>
      </w:r>
    </w:p>
    <w:p>
      <w:pPr>
        <w:numPr>
          <w:ilvl w:val="0"/>
          <w:numId w:val="42"/>
        </w:numPr>
        <w:spacing w:after="160" w:line="280" w:lineRule="auto"/>
      </w:pPr>
      <w:r>
        <w:rPr>
          <w:rFonts w:ascii="Calibri" w:hAnsi="Calibri"/>
          <w:b w:val="0"/>
          <w:i w:val="0"/>
          <w:color w:val="20242A"/>
          <w:sz w:val="22"/>
        </w:rPr>
        <w:t>Ask no more than one meaningful follow-up per core question.</w:t>
      </w:r>
    </w:p>
    <w:p>
      <w:pPr>
        <w:numPr>
          <w:ilvl w:val="0"/>
          <w:numId w:val="42"/>
        </w:numPr>
        <w:spacing w:after="160" w:line="280" w:lineRule="auto"/>
      </w:pPr>
      <w:r>
        <w:rPr>
          <w:rFonts w:ascii="Calibri" w:hAnsi="Calibri"/>
          <w:b w:val="0"/>
          <w:i w:val="0"/>
          <w:color w:val="20242A"/>
          <w:sz w:val="22"/>
        </w:rPr>
        <w:t>Finish gracefully when the server-authoritative clock reaches its limit.</w:t>
      </w:r>
    </w:p>
    <w:p>
      <w:pPr>
        <w:pStyle w:val="Heading2"/>
        <w:keepNext/>
      </w:pPr>
      <w:r>
        <w:t>Prohibited live behaviour</w:t>
      </w:r>
    </w:p>
    <w:p>
      <w:pPr>
        <w:numPr>
          <w:ilvl w:val="0"/>
          <w:numId w:val="42"/>
        </w:numPr>
        <w:spacing w:after="160" w:line="280" w:lineRule="auto"/>
      </w:pPr>
      <w:r>
        <w:rPr>
          <w:rFonts w:ascii="Calibri" w:hAnsi="Calibri"/>
          <w:b w:val="0"/>
          <w:i w:val="0"/>
          <w:color w:val="20242A"/>
          <w:sz w:val="22"/>
        </w:rPr>
        <w:t>Coaching candidates toward the expected answer or revealing rubric anchors.</w:t>
      </w:r>
    </w:p>
    <w:p>
      <w:pPr>
        <w:numPr>
          <w:ilvl w:val="0"/>
          <w:numId w:val="42"/>
        </w:numPr>
        <w:spacing w:after="160" w:line="280" w:lineRule="auto"/>
      </w:pPr>
      <w:r>
        <w:rPr>
          <w:rFonts w:ascii="Calibri" w:hAnsi="Calibri"/>
          <w:b w:val="0"/>
          <w:i w:val="0"/>
          <w:color w:val="20242A"/>
          <w:sz w:val="22"/>
        </w:rPr>
        <w:t>Introducing unrelated competencies that were not approved in the plan.</w:t>
      </w:r>
    </w:p>
    <w:p>
      <w:pPr>
        <w:numPr>
          <w:ilvl w:val="0"/>
          <w:numId w:val="42"/>
        </w:numPr>
        <w:spacing w:after="160" w:line="280" w:lineRule="auto"/>
      </w:pPr>
      <w:r>
        <w:rPr>
          <w:rFonts w:ascii="Calibri" w:hAnsi="Calibri"/>
          <w:b w:val="0"/>
          <w:i w:val="0"/>
          <w:color w:val="20242A"/>
          <w:sz w:val="22"/>
        </w:rPr>
        <w:t>Promising advancement, rejection, employment, pay, or a recruiter outcome.</w:t>
      </w:r>
    </w:p>
    <w:p>
      <w:pPr>
        <w:numPr>
          <w:ilvl w:val="0"/>
          <w:numId w:val="42"/>
        </w:numPr>
        <w:spacing w:after="160" w:line="280" w:lineRule="auto"/>
      </w:pPr>
      <w:r>
        <w:rPr>
          <w:rFonts w:ascii="Calibri" w:hAnsi="Calibri"/>
          <w:b w:val="0"/>
          <w:i w:val="0"/>
          <w:color w:val="20242A"/>
          <w:sz w:val="22"/>
        </w:rPr>
        <w:t>Pressuring candidates to reveal sensitive personal information.</w:t>
      </w:r>
    </w:p>
    <w:p>
      <w:pPr>
        <w:numPr>
          <w:ilvl w:val="0"/>
          <w:numId w:val="42"/>
        </w:numPr>
        <w:spacing w:after="160" w:line="280" w:lineRule="auto"/>
      </w:pPr>
      <w:r>
        <w:rPr>
          <w:rFonts w:ascii="Calibri" w:hAnsi="Calibri"/>
          <w:b w:val="0"/>
          <w:i w:val="0"/>
          <w:color w:val="20242A"/>
          <w:sz w:val="22"/>
        </w:rPr>
        <w:t>Continuing indefinitely because the model has not completed every optional question.</w:t>
      </w:r>
    </w:p>
    <w:p>
      <w:pPr>
        <w:pStyle w:val="Heading1"/>
        <w:keepNext/>
      </w:pPr>
      <w:r>
        <w:t>6. Candidate experience and reliability</w:t>
      </w:r>
    </w:p>
    <w:p>
      <w:pPr>
        <w:pStyle w:val="Heading2"/>
        <w:keepNext/>
      </w:pPr>
      <w:r>
        <w:t>Before the interview</w:t>
      </w:r>
    </w:p>
    <w:p>
      <w:pPr>
        <w:numPr>
          <w:ilvl w:val="0"/>
          <w:numId w:val="42"/>
        </w:numPr>
        <w:spacing w:after="160" w:line="280" w:lineRule="auto"/>
      </w:pPr>
      <w:r>
        <w:rPr>
          <w:rFonts w:ascii="Calibri" w:hAnsi="Calibri"/>
          <w:b w:val="0"/>
          <w:i w:val="0"/>
          <w:color w:val="20242A"/>
          <w:sz w:val="22"/>
        </w:rPr>
        <w:t>Clearly state that the interviewer is AI.</w:t>
      </w:r>
    </w:p>
    <w:p>
      <w:pPr>
        <w:numPr>
          <w:ilvl w:val="0"/>
          <w:numId w:val="42"/>
        </w:numPr>
        <w:spacing w:after="160" w:line="280" w:lineRule="auto"/>
      </w:pPr>
      <w:r>
        <w:rPr>
          <w:rFonts w:ascii="Calibri" w:hAnsi="Calibri"/>
          <w:b w:val="0"/>
          <w:i w:val="0"/>
          <w:color w:val="20242A"/>
          <w:sz w:val="22"/>
        </w:rPr>
        <w:t>Explain whether audio is recorded and how it will be used.</w:t>
      </w:r>
    </w:p>
    <w:p>
      <w:pPr>
        <w:numPr>
          <w:ilvl w:val="0"/>
          <w:numId w:val="42"/>
        </w:numPr>
        <w:spacing w:after="160" w:line="280" w:lineRule="auto"/>
      </w:pPr>
      <w:r>
        <w:rPr>
          <w:rFonts w:ascii="Calibri" w:hAnsi="Calibri"/>
          <w:b w:val="0"/>
          <w:i w:val="0"/>
          <w:color w:val="20242A"/>
          <w:sz w:val="22"/>
        </w:rPr>
        <w:t>Explain that a transcript and AI-assisted evidence summary may be created.</w:t>
      </w:r>
    </w:p>
    <w:p>
      <w:pPr>
        <w:numPr>
          <w:ilvl w:val="0"/>
          <w:numId w:val="42"/>
        </w:numPr>
        <w:spacing w:after="160" w:line="280" w:lineRule="auto"/>
      </w:pPr>
      <w:r>
        <w:rPr>
          <w:rFonts w:ascii="Calibri" w:hAnsi="Calibri"/>
          <w:b w:val="0"/>
          <w:i w:val="0"/>
          <w:color w:val="20242A"/>
          <w:sz w:val="22"/>
        </w:rPr>
        <w:t>State that a human recruiter makes the employment decision.</w:t>
      </w:r>
    </w:p>
    <w:p>
      <w:pPr>
        <w:numPr>
          <w:ilvl w:val="0"/>
          <w:numId w:val="42"/>
        </w:numPr>
        <w:spacing w:after="160" w:line="280" w:lineRule="auto"/>
      </w:pPr>
      <w:r>
        <w:rPr>
          <w:rFonts w:ascii="Calibri" w:hAnsi="Calibri"/>
          <w:b w:val="0"/>
          <w:i w:val="0"/>
          <w:color w:val="20242A"/>
          <w:sz w:val="22"/>
        </w:rPr>
        <w:t>Display the privacy-notice version and retention period.</w:t>
      </w:r>
    </w:p>
    <w:p>
      <w:pPr>
        <w:numPr>
          <w:ilvl w:val="0"/>
          <w:numId w:val="42"/>
        </w:numPr>
        <w:spacing w:after="160" w:line="280" w:lineRule="auto"/>
      </w:pPr>
      <w:r>
        <w:rPr>
          <w:rFonts w:ascii="Calibri" w:hAnsi="Calibri"/>
          <w:b w:val="0"/>
          <w:i w:val="0"/>
          <w:color w:val="20242A"/>
          <w:sz w:val="22"/>
        </w:rPr>
        <w:t>Capture explicit consent before enabling recording.</w:t>
      </w:r>
    </w:p>
    <w:p>
      <w:pPr>
        <w:numPr>
          <w:ilvl w:val="0"/>
          <w:numId w:val="42"/>
        </w:numPr>
        <w:spacing w:after="160" w:line="280" w:lineRule="auto"/>
      </w:pPr>
      <w:r>
        <w:rPr>
          <w:rFonts w:ascii="Calibri" w:hAnsi="Calibri"/>
          <w:b w:val="0"/>
          <w:i w:val="0"/>
          <w:color w:val="20242A"/>
          <w:sz w:val="22"/>
        </w:rPr>
        <w:t>Test microphone, speaker, browser permission, and connection quality.</w:t>
      </w:r>
    </w:p>
    <w:p>
      <w:pPr>
        <w:numPr>
          <w:ilvl w:val="0"/>
          <w:numId w:val="42"/>
        </w:numPr>
        <w:spacing w:after="160" w:line="280" w:lineRule="auto"/>
      </w:pPr>
      <w:r>
        <w:rPr>
          <w:rFonts w:ascii="Calibri" w:hAnsi="Calibri"/>
          <w:b w:val="0"/>
          <w:i w:val="0"/>
          <w:color w:val="20242A"/>
          <w:sz w:val="22"/>
        </w:rPr>
        <w:t>Offer a non-AI or reasonable alternative where policy or applicable law requires it.</w:t>
      </w:r>
    </w:p>
    <w:p>
      <w:pPr>
        <w:pStyle w:val="Heading2"/>
        <w:keepNext/>
      </w:pPr>
      <w:r>
        <w:t>During the interview</w:t>
      </w:r>
    </w:p>
    <w:p>
      <w:pPr>
        <w:numPr>
          <w:ilvl w:val="0"/>
          <w:numId w:val="42"/>
        </w:numPr>
        <w:spacing w:after="160" w:line="280" w:lineRule="auto"/>
      </w:pPr>
      <w:r>
        <w:rPr>
          <w:rFonts w:ascii="Calibri" w:hAnsi="Calibri"/>
          <w:b w:val="0"/>
          <w:i w:val="0"/>
          <w:color w:val="20242A"/>
          <w:sz w:val="22"/>
        </w:rPr>
        <w:t>Show the job title, current interview stage, visible timer, microphone status, and connection state.</w:t>
      </w:r>
    </w:p>
    <w:p>
      <w:pPr>
        <w:numPr>
          <w:ilvl w:val="0"/>
          <w:numId w:val="42"/>
        </w:numPr>
        <w:spacing w:after="160" w:line="280" w:lineRule="auto"/>
      </w:pPr>
      <w:r>
        <w:rPr>
          <w:rFonts w:ascii="Calibri" w:hAnsi="Calibri"/>
          <w:b w:val="0"/>
          <w:i w:val="0"/>
          <w:color w:val="20242A"/>
          <w:sz w:val="22"/>
        </w:rPr>
        <w:t>Provide controls to mute, request repetition, report a technical issue, or leave the interview.</w:t>
      </w:r>
    </w:p>
    <w:p>
      <w:pPr>
        <w:numPr>
          <w:ilvl w:val="0"/>
          <w:numId w:val="42"/>
        </w:numPr>
        <w:spacing w:after="160" w:line="280" w:lineRule="auto"/>
      </w:pPr>
      <w:r>
        <w:rPr>
          <w:rFonts w:ascii="Calibri" w:hAnsi="Calibri"/>
          <w:b w:val="0"/>
          <w:i w:val="0"/>
          <w:color w:val="20242A"/>
          <w:sz w:val="22"/>
        </w:rPr>
        <w:t>Record the candidate microphone separately from generated interviewer audio.</w:t>
      </w:r>
    </w:p>
    <w:p>
      <w:pPr>
        <w:numPr>
          <w:ilvl w:val="0"/>
          <w:numId w:val="42"/>
        </w:numPr>
        <w:spacing w:after="160" w:line="280" w:lineRule="auto"/>
      </w:pPr>
      <w:r>
        <w:rPr>
          <w:rFonts w:ascii="Calibri" w:hAnsi="Calibri"/>
          <w:b w:val="0"/>
          <w:i w:val="0"/>
          <w:color w:val="20242A"/>
          <w:sz w:val="22"/>
        </w:rPr>
        <w:t>Save completed turns incrementally so that a single connection failure does not erase prior answers.</w:t>
      </w:r>
    </w:p>
    <w:p>
      <w:pPr>
        <w:pStyle w:val="Heading2"/>
        <w:keepNext/>
      </w:pPr>
      <w:r>
        <w:t>Connection-failure behaviour</w:t>
      </w:r>
    </w:p>
    <w:p>
      <w:pPr>
        <w:numPr>
          <w:ilvl w:val="0"/>
          <w:numId w:val="42"/>
        </w:numPr>
        <w:spacing w:after="160" w:line="280" w:lineRule="auto"/>
      </w:pPr>
      <w:r>
        <w:rPr>
          <w:rFonts w:ascii="Calibri" w:hAnsi="Calibri"/>
          <w:b w:val="0"/>
          <w:i w:val="0"/>
          <w:color w:val="20242A"/>
          <w:sz w:val="22"/>
        </w:rPr>
        <w:t>Attempt one automatic reconnection using the same assignment.</w:t>
      </w:r>
    </w:p>
    <w:p>
      <w:pPr>
        <w:numPr>
          <w:ilvl w:val="0"/>
          <w:numId w:val="42"/>
        </w:numPr>
        <w:spacing w:after="160" w:line="280" w:lineRule="auto"/>
      </w:pPr>
      <w:r>
        <w:rPr>
          <w:rFonts w:ascii="Calibri" w:hAnsi="Calibri"/>
          <w:b w:val="0"/>
          <w:i w:val="0"/>
          <w:color w:val="20242A"/>
          <w:sz w:val="22"/>
        </w:rPr>
        <w:t>Pause the candidate-facing interview timer during a verified network interruption.</w:t>
      </w:r>
    </w:p>
    <w:p>
      <w:pPr>
        <w:numPr>
          <w:ilvl w:val="0"/>
          <w:numId w:val="42"/>
        </w:numPr>
        <w:spacing w:after="160" w:line="280" w:lineRule="auto"/>
      </w:pPr>
      <w:r>
        <w:rPr>
          <w:rFonts w:ascii="Calibri" w:hAnsi="Calibri"/>
          <w:b w:val="0"/>
          <w:i w:val="0"/>
          <w:color w:val="20242A"/>
          <w:sz w:val="22"/>
        </w:rPr>
        <w:t>Preserve completed questions and resume at the current question.</w:t>
      </w:r>
    </w:p>
    <w:p>
      <w:pPr>
        <w:numPr>
          <w:ilvl w:val="0"/>
          <w:numId w:val="42"/>
        </w:numPr>
        <w:spacing w:after="160" w:line="280" w:lineRule="auto"/>
      </w:pPr>
      <w:r>
        <w:rPr>
          <w:rFonts w:ascii="Calibri" w:hAnsi="Calibri"/>
          <w:b w:val="0"/>
          <w:i w:val="0"/>
          <w:color w:val="20242A"/>
          <w:sz w:val="22"/>
        </w:rPr>
        <w:t>Mark unrecoverable sessions as incomplete_technical, not failed or low-scoring.</w:t>
      </w:r>
    </w:p>
    <w:p>
      <w:pPr>
        <w:numPr>
          <w:ilvl w:val="0"/>
          <w:numId w:val="42"/>
        </w:numPr>
        <w:spacing w:after="160" w:line="280" w:lineRule="auto"/>
      </w:pPr>
      <w:r>
        <w:rPr>
          <w:rFonts w:ascii="Calibri" w:hAnsi="Calibri"/>
          <w:b w:val="0"/>
          <w:i w:val="0"/>
          <w:color w:val="20242A"/>
          <w:sz w:val="22"/>
        </w:rPr>
        <w:t>Allow staff to reschedule, reassign, or fall back to the existing asynchronous interview workflow.</w:t>
      </w:r>
    </w:p>
    <w:p>
      <w:pPr>
        <w:pStyle w:val="Heading1"/>
        <w:keepNext/>
      </w:pPr>
      <w:r>
        <w:t>7. Technical architecture</w:t>
      </w:r>
    </w:p>
    <w:p>
      <w:pPr>
        <w:spacing w:before="0" w:after="120" w:line="264" w:lineRule="auto"/>
      </w:pPr>
      <w:r>
        <w:rPr>
          <w:rFonts w:ascii="Calibri" w:hAnsi="Calibri"/>
          <w:b w:val="0"/>
          <w:i w:val="0"/>
          <w:color w:val="20242A"/>
          <w:sz w:val="22"/>
        </w:rPr>
        <w:t>Use a browser-first WebRTC connection for the candidate experience. WebRTC handles microphone input and remote audio playback more reliably on uncertain networks than manually streaming browser audio over raw WebSockets.</w:t>
      </w:r>
    </w:p>
    <w:tbl>
      <w:tblPr>
        <w:tblW w:type="dxa" w:w="9360"/>
        <w:jc w:val="left"/>
        <w:tblLayout w:type="fixed"/>
        <w:tblLook w:firstColumn="1" w:firstRow="1" w:lastColumn="0" w:lastRow="0" w:noHBand="0" w:noVBand="1" w:val="04A0"/>
        <w:tblInd w:w="120" w:type="dxa"/>
        <w:tblBorders>
          <w:top w:val="single" w:sz="5" w:space="0" w:color="B8C0CC"/>
          <w:left w:val="single" w:sz="5" w:space="0" w:color="B8C0CC"/>
          <w:bottom w:val="single" w:sz="5" w:space="0" w:color="B8C0CC"/>
          <w:right w:val="single" w:sz="5" w:space="0" w:color="B8C0CC"/>
          <w:insideH w:val="single" w:sz="5" w:space="0" w:color="B8C0CC"/>
          <w:insideV w:val="single" w:sz="5" w:space="0" w:color="B8C0CC"/>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Layer</w:t>
            </w:r>
          </w:p>
        </w:tc>
        <w:tc>
          <w:tcPr>
            <w:tcW w:type="dxa" w:w="7260"/>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Responsibility</w:t>
            </w:r>
          </w:p>
        </w:tc>
      </w:tr>
      <w:tr>
        <w:trPr>
          <w:cantSplit/>
        </w:trPr>
        <w:tc>
          <w:tcPr>
            <w:tcW w:type="dxa" w:w="2100"/>
          </w:tcPr>
          <w:p>
            <w:pPr>
              <w:spacing w:before="0" w:after="0" w:line="264" w:lineRule="auto"/>
              <w:jc w:val="left"/>
            </w:pPr>
            <w:r>
              <w:rPr>
                <w:rFonts w:ascii="Calibri" w:hAnsi="Calibri"/>
                <w:b w:val="0"/>
                <w:i w:val="0"/>
                <w:color w:val="20242A"/>
                <w:sz w:val="20"/>
              </w:rPr>
              <w:t>Candidate browser</w:t>
            </w:r>
          </w:p>
        </w:tc>
        <w:tc>
          <w:tcPr>
            <w:tcW w:type="dxa" w:w="7260"/>
          </w:tcPr>
          <w:p>
            <w:pPr>
              <w:spacing w:before="0" w:after="0" w:line="264" w:lineRule="auto"/>
              <w:jc w:val="left"/>
            </w:pPr>
            <w:r>
              <w:rPr>
                <w:rFonts w:ascii="Calibri" w:hAnsi="Calibri"/>
                <w:b w:val="0"/>
                <w:i w:val="0"/>
                <w:color w:val="20242A"/>
                <w:sz w:val="20"/>
              </w:rPr>
              <w:t>Microphone permission, audio playback, visible controls, local candidate-track recording, and WebRTC connection.</w:t>
            </w:r>
          </w:p>
        </w:tc>
      </w:tr>
      <w:tr>
        <w:trPr>
          <w:cantSplit/>
        </w:trPr>
        <w:tc>
          <w:tcPr>
            <w:tcW w:type="dxa" w:w="2100"/>
          </w:tcPr>
          <w:p>
            <w:pPr>
              <w:spacing w:before="0" w:after="0" w:line="264" w:lineRule="auto"/>
              <w:jc w:val="left"/>
            </w:pPr>
            <w:r>
              <w:rPr>
                <w:rFonts w:ascii="Calibri" w:hAnsi="Calibri"/>
                <w:b w:val="0"/>
                <w:i w:val="0"/>
                <w:color w:val="20242A"/>
                <w:sz w:val="20"/>
              </w:rPr>
              <w:t>Shugulika application server</w:t>
            </w:r>
          </w:p>
        </w:tc>
        <w:tc>
          <w:tcPr>
            <w:tcW w:type="dxa" w:w="7260"/>
          </w:tcPr>
          <w:p>
            <w:pPr>
              <w:spacing w:before="0" w:after="0" w:line="264" w:lineRule="auto"/>
              <w:jc w:val="left"/>
            </w:pPr>
            <w:r>
              <w:rPr>
                <w:rFonts w:ascii="Calibri" w:hAnsi="Calibri"/>
                <w:b w:val="0"/>
                <w:i w:val="0"/>
                <w:color w:val="20242A"/>
                <w:sz w:val="20"/>
              </w:rPr>
              <w:t>Assignment validation, short-lived OpenAI session credential, approved prompt construction, tool endpoints, timer, audit events, and post-processing jobs.</w:t>
            </w:r>
          </w:p>
        </w:tc>
      </w:tr>
      <w:tr>
        <w:trPr>
          <w:cantSplit/>
        </w:trPr>
        <w:tc>
          <w:tcPr>
            <w:tcW w:type="dxa" w:w="2100"/>
          </w:tcPr>
          <w:p>
            <w:pPr>
              <w:spacing w:before="0" w:after="0" w:line="264" w:lineRule="auto"/>
              <w:jc w:val="left"/>
            </w:pPr>
            <w:r>
              <w:rPr>
                <w:rFonts w:ascii="Calibri" w:hAnsi="Calibri"/>
                <w:b w:val="0"/>
                <w:i w:val="0"/>
                <w:color w:val="20242A"/>
                <w:sz w:val="20"/>
              </w:rPr>
              <w:t>OpenAI Realtime</w:t>
            </w:r>
          </w:p>
        </w:tc>
        <w:tc>
          <w:tcPr>
            <w:tcW w:type="dxa" w:w="7260"/>
          </w:tcPr>
          <w:p>
            <w:pPr>
              <w:spacing w:before="0" w:after="0" w:line="264" w:lineRule="auto"/>
              <w:jc w:val="left"/>
            </w:pPr>
            <w:r>
              <w:rPr>
                <w:rFonts w:ascii="Calibri" w:hAnsi="Calibri"/>
                <w:b w:val="0"/>
                <w:i w:val="0"/>
                <w:color w:val="20242A"/>
                <w:sz w:val="20"/>
              </w:rPr>
              <w:t>Natural speech-to-speech interview, interruption handling, voice activity detection, and constrained function calling.</w:t>
            </w:r>
          </w:p>
        </w:tc>
      </w:tr>
      <w:tr>
        <w:trPr>
          <w:cantSplit/>
        </w:trPr>
        <w:tc>
          <w:tcPr>
            <w:tcW w:type="dxa" w:w="2100"/>
          </w:tcPr>
          <w:p>
            <w:pPr>
              <w:spacing w:before="0" w:after="0" w:line="264" w:lineRule="auto"/>
              <w:jc w:val="left"/>
            </w:pPr>
            <w:r>
              <w:rPr>
                <w:rFonts w:ascii="Calibri" w:hAnsi="Calibri"/>
                <w:b w:val="0"/>
                <w:i w:val="0"/>
                <w:color w:val="20242A"/>
                <w:sz w:val="20"/>
              </w:rPr>
              <w:t>Supabase</w:t>
            </w:r>
          </w:p>
        </w:tc>
        <w:tc>
          <w:tcPr>
            <w:tcW w:type="dxa" w:w="7260"/>
          </w:tcPr>
          <w:p>
            <w:pPr>
              <w:spacing w:before="0" w:after="0" w:line="264" w:lineRule="auto"/>
              <w:jc w:val="left"/>
            </w:pPr>
            <w:r>
              <w:rPr>
                <w:rFonts w:ascii="Calibri" w:hAnsi="Calibri"/>
                <w:b w:val="0"/>
                <w:i w:val="0"/>
                <w:color w:val="20242A"/>
                <w:sz w:val="20"/>
              </w:rPr>
              <w:t>Assignment state, immutable question snapshots, private recordings, transcripts, evaluations, reviews, audit events, and AI usage ledger.</w:t>
            </w:r>
          </w:p>
        </w:tc>
      </w:tr>
    </w:tbl>
    <w:p>
      <w:pPr>
        <w:spacing w:before="80" w:after="80"/>
      </w:pPr>
    </w:p>
    <w:p>
      <w:pPr>
        <w:pStyle w:val="Heading2"/>
        <w:keepNext/>
      </w:pPr>
      <w:r>
        <w:t>Live session sequence</w:t>
      </w:r>
    </w:p>
    <w:p>
      <w:pPr>
        <w:numPr>
          <w:ilvl w:val="0"/>
          <w:numId w:val="102"/>
        </w:numPr>
        <w:spacing w:after="160" w:line="280" w:lineRule="auto"/>
      </w:pPr>
      <w:r>
        <w:rPr>
          <w:rFonts w:ascii="Calibri" w:hAnsi="Calibri"/>
          <w:b w:val="0"/>
          <w:i w:val="0"/>
          <w:color w:val="20242A"/>
          <w:sz w:val="22"/>
        </w:rPr>
        <w:t>Candidate opens the assigned interview.</w:t>
      </w:r>
    </w:p>
    <w:p>
      <w:pPr>
        <w:numPr>
          <w:ilvl w:val="0"/>
          <w:numId w:val="102"/>
        </w:numPr>
        <w:spacing w:after="160" w:line="280" w:lineRule="auto"/>
      </w:pPr>
      <w:r>
        <w:rPr>
          <w:rFonts w:ascii="Calibri" w:hAnsi="Calibri"/>
          <w:b w:val="0"/>
          <w:i w:val="0"/>
          <w:color w:val="20242A"/>
          <w:sz w:val="22"/>
        </w:rPr>
        <w:t>Shugulika verifies ownership, invitation status, expiration, consent readiness, and previous session state.</w:t>
      </w:r>
    </w:p>
    <w:p>
      <w:pPr>
        <w:numPr>
          <w:ilvl w:val="0"/>
          <w:numId w:val="102"/>
        </w:numPr>
        <w:spacing w:after="160" w:line="280" w:lineRule="auto"/>
      </w:pPr>
      <w:r>
        <w:rPr>
          <w:rFonts w:ascii="Calibri" w:hAnsi="Calibri"/>
          <w:b w:val="0"/>
          <w:i w:val="0"/>
          <w:color w:val="20242A"/>
          <w:sz w:val="22"/>
        </w:rPr>
        <w:t>The server creates a short-lived OpenAI session credential; the permanent API key never reaches the browser.</w:t>
      </w:r>
    </w:p>
    <w:p>
      <w:pPr>
        <w:numPr>
          <w:ilvl w:val="0"/>
          <w:numId w:val="102"/>
        </w:numPr>
        <w:spacing w:after="160" w:line="280" w:lineRule="auto"/>
      </w:pPr>
      <w:r>
        <w:rPr>
          <w:rFonts w:ascii="Calibri" w:hAnsi="Calibri"/>
          <w:b w:val="0"/>
          <w:i w:val="0"/>
          <w:color w:val="20242A"/>
          <w:sz w:val="22"/>
        </w:rPr>
        <w:t>The browser establishes WebRTC audio and a control-data channel.</w:t>
      </w:r>
    </w:p>
    <w:p>
      <w:pPr>
        <w:numPr>
          <w:ilvl w:val="0"/>
          <w:numId w:val="102"/>
        </w:numPr>
        <w:spacing w:after="160" w:line="280" w:lineRule="auto"/>
      </w:pPr>
      <w:r>
        <w:rPr>
          <w:rFonts w:ascii="Calibri" w:hAnsi="Calibri"/>
          <w:b w:val="0"/>
          <w:i w:val="0"/>
          <w:color w:val="20242A"/>
          <w:sz w:val="22"/>
        </w:rPr>
        <w:t>The server supplies the frozen interview plan, context snapshot, safety policy, language, duration, and allowed tools.</w:t>
      </w:r>
    </w:p>
    <w:p>
      <w:pPr>
        <w:numPr>
          <w:ilvl w:val="0"/>
          <w:numId w:val="102"/>
        </w:numPr>
        <w:spacing w:after="160" w:line="280" w:lineRule="auto"/>
      </w:pPr>
      <w:r>
        <w:rPr>
          <w:rFonts w:ascii="Calibri" w:hAnsi="Calibri"/>
          <w:b w:val="0"/>
          <w:i w:val="0"/>
          <w:color w:val="20242A"/>
          <w:sz w:val="22"/>
        </w:rPr>
        <w:t>The AI calls narrow server tools to start or complete questions, record a clarification, report a technical issue, and finish the session.</w:t>
      </w:r>
    </w:p>
    <w:p>
      <w:pPr>
        <w:numPr>
          <w:ilvl w:val="0"/>
          <w:numId w:val="102"/>
        </w:numPr>
        <w:spacing w:after="160" w:line="280" w:lineRule="auto"/>
      </w:pPr>
      <w:r>
        <w:rPr>
          <w:rFonts w:ascii="Calibri" w:hAnsi="Calibri"/>
          <w:b w:val="0"/>
          <w:i w:val="0"/>
          <w:color w:val="20242A"/>
          <w:sz w:val="22"/>
        </w:rPr>
        <w:t>Shugulika writes factual session events and usage values as they occur.</w:t>
      </w:r>
    </w:p>
    <w:p>
      <w:pPr>
        <w:numPr>
          <w:ilvl w:val="0"/>
          <w:numId w:val="102"/>
        </w:numPr>
        <w:spacing w:after="160" w:line="280" w:lineRule="auto"/>
      </w:pPr>
      <w:r>
        <w:rPr>
          <w:rFonts w:ascii="Calibri" w:hAnsi="Calibri"/>
          <w:b w:val="0"/>
          <w:i w:val="0"/>
          <w:color w:val="20242A"/>
          <w:sz w:val="22"/>
        </w:rPr>
        <w:t>The server ends the interview at the configured limit and starts private upload and post-processing.</w:t>
      </w:r>
    </w:p>
    <w:p>
      <w:pPr>
        <w:pStyle w:val="Heading2"/>
        <w:keepNext/>
      </w:pPr>
      <w:r>
        <w:t>Recommended live tools</w:t>
      </w:r>
    </w:p>
    <w:p>
      <w:pPr>
        <w:numPr>
          <w:ilvl w:val="0"/>
          <w:numId w:val="42"/>
        </w:numPr>
        <w:spacing w:after="160" w:line="280" w:lineRule="auto"/>
      </w:pPr>
      <w:r>
        <w:rPr>
          <w:rFonts w:ascii="Calibri" w:hAnsi="Calibri"/>
          <w:b w:val="0"/>
          <w:i w:val="0"/>
          <w:color w:val="20242A"/>
          <w:sz w:val="22"/>
        </w:rPr>
        <w:t>start_question(question_snapshot_id)</w:t>
      </w:r>
    </w:p>
    <w:p>
      <w:pPr>
        <w:numPr>
          <w:ilvl w:val="0"/>
          <w:numId w:val="42"/>
        </w:numPr>
        <w:spacing w:after="160" w:line="280" w:lineRule="auto"/>
      </w:pPr>
      <w:r>
        <w:rPr>
          <w:rFonts w:ascii="Calibri" w:hAnsi="Calibri"/>
          <w:b w:val="0"/>
          <w:i w:val="0"/>
          <w:color w:val="20242A"/>
          <w:sz w:val="22"/>
        </w:rPr>
        <w:t>complete_question(question_snapshot_id, evidence_status)</w:t>
      </w:r>
    </w:p>
    <w:p>
      <w:pPr>
        <w:numPr>
          <w:ilvl w:val="0"/>
          <w:numId w:val="42"/>
        </w:numPr>
        <w:spacing w:after="160" w:line="280" w:lineRule="auto"/>
      </w:pPr>
      <w:r>
        <w:rPr>
          <w:rFonts w:ascii="Calibri" w:hAnsi="Calibri"/>
          <w:b w:val="0"/>
          <w:i w:val="0"/>
          <w:color w:val="20242A"/>
          <w:sz w:val="22"/>
        </w:rPr>
        <w:t>record_clarification(question_snapshot_id, reason)</w:t>
      </w:r>
    </w:p>
    <w:p>
      <w:pPr>
        <w:numPr>
          <w:ilvl w:val="0"/>
          <w:numId w:val="42"/>
        </w:numPr>
        <w:spacing w:after="160" w:line="280" w:lineRule="auto"/>
      </w:pPr>
      <w:r>
        <w:rPr>
          <w:rFonts w:ascii="Calibri" w:hAnsi="Calibri"/>
          <w:b w:val="0"/>
          <w:i w:val="0"/>
          <w:color w:val="20242A"/>
          <w:sz w:val="22"/>
        </w:rPr>
        <w:t>report_technical_issue(issue_type)</w:t>
      </w:r>
    </w:p>
    <w:p>
      <w:pPr>
        <w:numPr>
          <w:ilvl w:val="0"/>
          <w:numId w:val="42"/>
        </w:numPr>
        <w:spacing w:after="160" w:line="280" w:lineRule="auto"/>
      </w:pPr>
      <w:r>
        <w:rPr>
          <w:rFonts w:ascii="Calibri" w:hAnsi="Calibri"/>
          <w:b w:val="0"/>
          <w:i w:val="0"/>
          <w:color w:val="20242A"/>
          <w:sz w:val="22"/>
        </w:rPr>
        <w:t>finish_interview(completion_reason)</w:t>
      </w:r>
    </w:p>
    <w:p>
      <w:pPr>
        <w:spacing w:before="0" w:after="120" w:line="264" w:lineRule="auto"/>
      </w:pPr>
      <w:r>
        <w:rPr>
          <w:rFonts w:ascii="Calibri" w:hAnsi="Calibri"/>
          <w:b w:val="0"/>
          <w:i w:val="0"/>
          <w:color w:val="20242A"/>
          <w:sz w:val="22"/>
        </w:rPr>
        <w:t>The server owns the source of truth. The model cannot invent question identifiers, change the approved rubric, extend the timer, complete a question twice, or change the candidate’s application stage.</w:t>
      </w:r>
    </w:p>
    <w:p>
      <w:pPr>
        <w:pStyle w:val="Heading1"/>
        <w:keepNext/>
      </w:pPr>
      <w:r>
        <w:t>8. Post-interview processing and recruiter review</w:t>
      </w:r>
    </w:p>
    <w:p>
      <w:pPr>
        <w:pStyle w:val="Heading2"/>
        <w:keepNext/>
      </w:pPr>
      <w:r>
        <w:t>Transcription</w:t>
      </w:r>
    </w:p>
    <w:p>
      <w:pPr>
        <w:spacing w:before="0" w:after="120" w:line="264" w:lineRule="auto"/>
      </w:pPr>
      <w:r>
        <w:rPr>
          <w:rFonts w:ascii="Calibri" w:hAnsi="Calibri"/>
          <w:b w:val="0"/>
          <w:i w:val="0"/>
          <w:color w:val="20242A"/>
          <w:sz w:val="22"/>
        </w:rPr>
        <w:t>For the MVP, transcribe the recorded candidate track after the session. This avoids continuous transcription cost when live captions are not needed and removes the need to identify speakers because the candidate and AI tracks are already separate.</w:t>
      </w:r>
    </w:p>
    <w:p>
      <w:pPr>
        <w:numPr>
          <w:ilvl w:val="0"/>
          <w:numId w:val="42"/>
        </w:numPr>
        <w:spacing w:after="160" w:line="280" w:lineRule="auto"/>
      </w:pPr>
      <w:r>
        <w:rPr>
          <w:rFonts w:ascii="Calibri" w:hAnsi="Calibri"/>
          <w:b w:val="0"/>
          <w:i w:val="0"/>
          <w:color w:val="20242A"/>
          <w:sz w:val="22"/>
        </w:rPr>
        <w:t>Store candidate audio in the existing private interview-recordings bucket.</w:t>
      </w:r>
    </w:p>
    <w:p>
      <w:pPr>
        <w:numPr>
          <w:ilvl w:val="0"/>
          <w:numId w:val="42"/>
        </w:numPr>
        <w:spacing w:after="160" w:line="280" w:lineRule="auto"/>
      </w:pPr>
      <w:r>
        <w:rPr>
          <w:rFonts w:ascii="Calibri" w:hAnsi="Calibri"/>
          <w:b w:val="0"/>
          <w:i w:val="0"/>
          <w:color w:val="20242A"/>
          <w:sz w:val="22"/>
        </w:rPr>
        <w:t>Run post-session transcription using GPT-4o Transcribe or the validated transcription model selected for the pilot.</w:t>
      </w:r>
    </w:p>
    <w:p>
      <w:pPr>
        <w:numPr>
          <w:ilvl w:val="0"/>
          <w:numId w:val="42"/>
        </w:numPr>
        <w:spacing w:after="160" w:line="280" w:lineRule="auto"/>
      </w:pPr>
      <w:r>
        <w:rPr>
          <w:rFonts w:ascii="Calibri" w:hAnsi="Calibri"/>
          <w:b w:val="0"/>
          <w:i w:val="0"/>
          <w:color w:val="20242A"/>
          <w:sz w:val="22"/>
        </w:rPr>
        <w:t>Merge candidate transcript segments with the known AI-question text and server timestamps.</w:t>
      </w:r>
    </w:p>
    <w:p>
      <w:pPr>
        <w:numPr>
          <w:ilvl w:val="0"/>
          <w:numId w:val="42"/>
        </w:numPr>
        <w:spacing w:after="160" w:line="280" w:lineRule="auto"/>
      </w:pPr>
      <w:r>
        <w:rPr>
          <w:rFonts w:ascii="Calibri" w:hAnsi="Calibri"/>
          <w:b w:val="0"/>
          <w:i w:val="0"/>
          <w:color w:val="20242A"/>
          <w:sz w:val="22"/>
        </w:rPr>
        <w:t>Retain links from every transcript segment to the relevant question and audio position.</w:t>
      </w:r>
    </w:p>
    <w:p>
      <w:pPr>
        <w:numPr>
          <w:ilvl w:val="0"/>
          <w:numId w:val="42"/>
        </w:numPr>
        <w:spacing w:after="160" w:line="280" w:lineRule="auto"/>
      </w:pPr>
      <w:r>
        <w:rPr>
          <w:rFonts w:ascii="Calibri" w:hAnsi="Calibri"/>
          <w:b w:val="0"/>
          <w:i w:val="0"/>
          <w:color w:val="20242A"/>
          <w:sz w:val="22"/>
        </w:rPr>
        <w:t>Flag low-confidence or apparently incorrect segments for recruiter verification against the audio.</w:t>
      </w:r>
    </w:p>
    <w:p>
      <w:pPr>
        <w:pStyle w:val="Heading2"/>
        <w:keepNext/>
      </w:pPr>
      <w:r>
        <w:t>Structured AI evidence review</w:t>
      </w:r>
    </w:p>
    <w:p>
      <w:pPr>
        <w:spacing w:before="0" w:after="120" w:line="264" w:lineRule="auto"/>
      </w:pPr>
      <w:r>
        <w:rPr>
          <w:rFonts w:ascii="Calibri" w:hAnsi="Calibri"/>
          <w:b w:val="0"/>
          <w:i w:val="0"/>
          <w:color w:val="20242A"/>
          <w:sz w:val="22"/>
        </w:rPr>
        <w:t>Use a separate text model with structured output. Do not use the live realtime model as the system of record for the final scorecard.</w:t>
      </w:r>
    </w:p>
    <w:p>
      <w:pPr>
        <w:numPr>
          <w:ilvl w:val="0"/>
          <w:numId w:val="42"/>
        </w:numPr>
        <w:spacing w:after="160" w:line="280" w:lineRule="auto"/>
      </w:pPr>
      <w:r>
        <w:rPr>
          <w:rFonts w:ascii="Calibri" w:hAnsi="Calibri"/>
          <w:b w:val="0"/>
          <w:i w:val="0"/>
          <w:color w:val="20242A"/>
          <w:sz w:val="22"/>
        </w:rPr>
        <w:t>Competency assessed.</w:t>
      </w:r>
    </w:p>
    <w:p>
      <w:pPr>
        <w:numPr>
          <w:ilvl w:val="0"/>
          <w:numId w:val="42"/>
        </w:numPr>
        <w:spacing w:after="160" w:line="280" w:lineRule="auto"/>
      </w:pPr>
      <w:r>
        <w:rPr>
          <w:rFonts w:ascii="Calibri" w:hAnsi="Calibri"/>
          <w:b w:val="0"/>
          <w:i w:val="0"/>
          <w:color w:val="20242A"/>
          <w:sz w:val="22"/>
        </w:rPr>
        <w:t>Relevant transcript evidence and audio timestamp.</w:t>
      </w:r>
    </w:p>
    <w:p>
      <w:pPr>
        <w:numPr>
          <w:ilvl w:val="0"/>
          <w:numId w:val="42"/>
        </w:numPr>
        <w:spacing w:after="160" w:line="280" w:lineRule="auto"/>
      </w:pPr>
      <w:r>
        <w:rPr>
          <w:rFonts w:ascii="Calibri" w:hAnsi="Calibri"/>
          <w:b w:val="0"/>
          <w:i w:val="0"/>
          <w:color w:val="20242A"/>
          <w:sz w:val="22"/>
        </w:rPr>
        <w:t>Question-level rubric level, such as 1–4.</w:t>
      </w:r>
    </w:p>
    <w:p>
      <w:pPr>
        <w:numPr>
          <w:ilvl w:val="0"/>
          <w:numId w:val="42"/>
        </w:numPr>
        <w:spacing w:after="160" w:line="280" w:lineRule="auto"/>
      </w:pPr>
      <w:r>
        <w:rPr>
          <w:rFonts w:ascii="Calibri" w:hAnsi="Calibri"/>
          <w:b w:val="0"/>
          <w:i w:val="0"/>
          <w:color w:val="20242A"/>
          <w:sz w:val="22"/>
        </w:rPr>
        <w:t>Short explanation tied directly to the supplied evidence.</w:t>
      </w:r>
    </w:p>
    <w:p>
      <w:pPr>
        <w:numPr>
          <w:ilvl w:val="0"/>
          <w:numId w:val="42"/>
        </w:numPr>
        <w:spacing w:after="160" w:line="280" w:lineRule="auto"/>
      </w:pPr>
      <w:r>
        <w:rPr>
          <w:rFonts w:ascii="Calibri" w:hAnsi="Calibri"/>
          <w:b w:val="0"/>
          <w:i w:val="0"/>
          <w:color w:val="20242A"/>
          <w:sz w:val="22"/>
        </w:rPr>
        <w:t>Confidence level.</w:t>
      </w:r>
    </w:p>
    <w:p>
      <w:pPr>
        <w:numPr>
          <w:ilvl w:val="0"/>
          <w:numId w:val="42"/>
        </w:numPr>
        <w:spacing w:after="160" w:line="280" w:lineRule="auto"/>
      </w:pPr>
      <w:r>
        <w:rPr>
          <w:rFonts w:ascii="Calibri" w:hAnsi="Calibri"/>
          <w:b w:val="0"/>
          <w:i w:val="0"/>
          <w:color w:val="20242A"/>
          <w:sz w:val="22"/>
        </w:rPr>
        <w:t>insufficient_evidence and possible_transcription_error flags.</w:t>
      </w:r>
    </w:p>
    <w:p>
      <w:pPr>
        <w:numPr>
          <w:ilvl w:val="0"/>
          <w:numId w:val="42"/>
        </w:numPr>
        <w:spacing w:after="160" w:line="280" w:lineRule="auto"/>
      </w:pPr>
      <w:r>
        <w:rPr>
          <w:rFonts w:ascii="Calibri" w:hAnsi="Calibri"/>
          <w:b w:val="0"/>
          <w:i w:val="0"/>
          <w:color w:val="20242A"/>
          <w:sz w:val="22"/>
        </w:rPr>
        <w:t>Suggested question for a future human interview where material evidence is missing.</w:t>
      </w:r>
    </w:p>
    <w:p>
      <w:pPr>
        <w:pStyle w:val="Heading2"/>
        <w:keepNext/>
      </w:pPr>
      <w:r>
        <w:t>Recruiter decision</w:t>
      </w:r>
    </w:p>
    <w:p>
      <w:pPr>
        <w:spacing w:before="0" w:after="120" w:line="264" w:lineRule="auto"/>
      </w:pPr>
      <w:r>
        <w:rPr>
          <w:rFonts w:ascii="Calibri" w:hAnsi="Calibri"/>
          <w:b w:val="0"/>
          <w:i w:val="0"/>
          <w:color w:val="20242A"/>
          <w:sz w:val="22"/>
        </w:rPr>
        <w:t>The recruiter reviews the recording, transcript, rubric evidence, and flags. The recruiter may correct transcript problems, override rubric observations, and record a reason. Only after that review may the recruiter advance, hold, or not select the candidate.</w:t>
      </w:r>
    </w:p>
    <w:tbl>
      <w:tblPr>
        <w:tblW w:type="dxa" w:w="9360"/>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c>
          <w:tcPr>
            <w:tcW w:type="dxa" w:w="9360"/>
            <w:tcMar>
              <w:top w:w="80" w:type="dxa"/>
              <w:start w:w="120" w:type="dxa"/>
              <w:bottom w:w="80" w:type="dxa"/>
              <w:end w:w="120" w:type="dxa"/>
            </w:tcMar>
            <w:vAlign w:val="center"/>
            <w:shd w:fill="FCE8E8"/>
          </w:tcPr>
          <w:p>
            <w:pPr>
              <w:spacing w:after="40" w:line="264" w:lineRule="auto"/>
            </w:pPr>
            <w:r>
              <w:rPr>
                <w:rFonts w:ascii="Calibri" w:hAnsi="Calibri"/>
                <w:b/>
                <w:i w:val="0"/>
                <w:color w:val="9B1C1C"/>
                <w:sz w:val="22"/>
              </w:rPr>
              <w:t xml:space="preserve">MANDATORY CONTROL  </w:t>
            </w:r>
            <w:r>
              <w:rPr>
                <w:rFonts w:ascii="Calibri" w:hAnsi="Calibri"/>
                <w:b w:val="0"/>
                <w:i w:val="0"/>
                <w:color w:val="20242A"/>
                <w:sz w:val="22"/>
              </w:rPr>
              <w:t>No AI interview score, summary, or confidence value may directly call the candidate-stage transition function.</w:t>
            </w:r>
          </w:p>
        </w:tc>
      </w:tr>
    </w:tbl>
    <w:p>
      <w:pPr>
        <w:spacing w:after="40"/>
      </w:pPr>
    </w:p>
    <w:p>
      <w:pPr>
        <w:pStyle w:val="Heading1"/>
        <w:keepNext/>
      </w:pPr>
      <w:r>
        <w:t>9. Reuse of the existing Shugulika interview foundation</w:t>
      </w:r>
    </w:p>
    <w:p>
      <w:pPr>
        <w:spacing w:before="0" w:after="120" w:line="264" w:lineRule="auto"/>
      </w:pPr>
      <w:r>
        <w:rPr>
          <w:rFonts w:ascii="Calibri" w:hAnsi="Calibri"/>
          <w:b w:val="0"/>
          <w:i w:val="0"/>
          <w:color w:val="20242A"/>
          <w:sz w:val="22"/>
        </w:rPr>
        <w:t>Shugulika already has asynchronous interview templates, immutable question snapshots, assignments, consent, private recording metadata, recruiter reviews, and an append-only interview event log. The live voice agent should extend these records rather than create a parallel recruitment domain.</w:t>
      </w:r>
    </w:p>
    <w:tbl>
      <w:tblPr>
        <w:tblW w:type="dxa" w:w="9360"/>
        <w:jc w:val="left"/>
        <w:tblLayout w:type="fixed"/>
        <w:tblLook w:firstColumn="1" w:firstRow="1" w:lastColumn="0" w:lastRow="0" w:noHBand="0" w:noVBand="1" w:val="04A0"/>
        <w:tblInd w:w="120" w:type="dxa"/>
        <w:tblBorders>
          <w:top w:val="single" w:sz="5" w:space="0" w:color="B8C0CC"/>
          <w:left w:val="single" w:sz="5" w:space="0" w:color="B8C0CC"/>
          <w:bottom w:val="single" w:sz="5" w:space="0" w:color="B8C0CC"/>
          <w:right w:val="single" w:sz="5" w:space="0" w:color="B8C0CC"/>
          <w:insideH w:val="single" w:sz="5" w:space="0" w:color="B8C0CC"/>
          <w:insideV w:val="single" w:sz="5" w:space="0" w:color="B8C0CC"/>
        </w:tblBorders>
      </w:tblPr>
      <w:tblGrid>
        <w:gridCol w:w="2000"/>
        <w:gridCol w:w="1100"/>
        <w:gridCol w:w="6260"/>
      </w:tblGrid>
      <w:tr>
        <w:trPr>
          <w:tblHeader w:val="true"/>
          <w:cantSplit/>
        </w:trPr>
        <w:tc>
          <w:tcPr>
            <w:tcW w:type="dxa" w:w="2000"/>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Existing area</w:t>
            </w:r>
          </w:p>
        </w:tc>
        <w:tc>
          <w:tcPr>
            <w:tcW w:type="dxa" w:w="1100"/>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Action</w:t>
            </w:r>
          </w:p>
        </w:tc>
        <w:tc>
          <w:tcPr>
            <w:tcW w:type="dxa" w:w="6260"/>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Live-AI change</w:t>
            </w:r>
          </w:p>
        </w:tc>
      </w:tr>
      <w:tr>
        <w:trPr>
          <w:cantSplit/>
        </w:trPr>
        <w:tc>
          <w:tcPr>
            <w:tcW w:type="dxa" w:w="2000"/>
          </w:tcPr>
          <w:p>
            <w:pPr>
              <w:spacing w:before="0" w:after="0" w:line="264" w:lineRule="auto"/>
              <w:jc w:val="left"/>
            </w:pPr>
            <w:r>
              <w:rPr>
                <w:rFonts w:ascii="Calibri" w:hAnsi="Calibri"/>
                <w:b w:val="0"/>
                <w:i w:val="0"/>
                <w:color w:val="20242A"/>
                <w:sz w:val="20"/>
              </w:rPr>
              <w:t>Interview templates</w:t>
            </w:r>
          </w:p>
        </w:tc>
        <w:tc>
          <w:tcPr>
            <w:tcW w:type="dxa" w:w="1100"/>
          </w:tcPr>
          <w:p>
            <w:pPr>
              <w:spacing w:before="0" w:after="0" w:line="264" w:lineRule="auto"/>
              <w:jc w:val="left"/>
            </w:pPr>
            <w:r>
              <w:rPr>
                <w:rFonts w:ascii="Calibri" w:hAnsi="Calibri"/>
                <w:b w:val="0"/>
                <w:i w:val="0"/>
                <w:color w:val="20242A"/>
                <w:sz w:val="20"/>
              </w:rPr>
              <w:t>Reuse</w:t>
            </w:r>
          </w:p>
        </w:tc>
        <w:tc>
          <w:tcPr>
            <w:tcW w:type="dxa" w:w="6260"/>
          </w:tcPr>
          <w:p>
            <w:pPr>
              <w:spacing w:before="0" w:after="0" w:line="264" w:lineRule="auto"/>
              <w:jc w:val="left"/>
            </w:pPr>
            <w:r>
              <w:rPr>
                <w:rFonts w:ascii="Calibri" w:hAnsi="Calibri"/>
                <w:b w:val="0"/>
                <w:i w:val="0"/>
                <w:color w:val="20242A"/>
                <w:sz w:val="20"/>
              </w:rPr>
              <w:t>Add interview_mode, duration, language, model, prompt/rubric versions, and approval fields.</w:t>
            </w:r>
          </w:p>
        </w:tc>
      </w:tr>
      <w:tr>
        <w:trPr>
          <w:cantSplit/>
        </w:trPr>
        <w:tc>
          <w:tcPr>
            <w:tcW w:type="dxa" w:w="2000"/>
          </w:tcPr>
          <w:p>
            <w:pPr>
              <w:spacing w:before="0" w:after="0" w:line="264" w:lineRule="auto"/>
              <w:jc w:val="left"/>
            </w:pPr>
            <w:r>
              <w:rPr>
                <w:rFonts w:ascii="Calibri" w:hAnsi="Calibri"/>
                <w:b w:val="0"/>
                <w:i w:val="0"/>
                <w:color w:val="20242A"/>
                <w:sz w:val="20"/>
              </w:rPr>
              <w:t>Template questions</w:t>
            </w:r>
          </w:p>
        </w:tc>
        <w:tc>
          <w:tcPr>
            <w:tcW w:type="dxa" w:w="1100"/>
          </w:tcPr>
          <w:p>
            <w:pPr>
              <w:spacing w:before="0" w:after="0" w:line="264" w:lineRule="auto"/>
              <w:jc w:val="left"/>
            </w:pPr>
            <w:r>
              <w:rPr>
                <w:rFonts w:ascii="Calibri" w:hAnsi="Calibri"/>
                <w:b w:val="0"/>
                <w:i w:val="0"/>
                <w:color w:val="20242A"/>
                <w:sz w:val="20"/>
              </w:rPr>
              <w:t>Reuse</w:t>
            </w:r>
          </w:p>
        </w:tc>
        <w:tc>
          <w:tcPr>
            <w:tcW w:type="dxa" w:w="6260"/>
          </w:tcPr>
          <w:p>
            <w:pPr>
              <w:spacing w:before="0" w:after="0" w:line="264" w:lineRule="auto"/>
              <w:jc w:val="left"/>
            </w:pPr>
            <w:r>
              <w:rPr>
                <w:rFonts w:ascii="Calibri" w:hAnsi="Calibri"/>
                <w:b w:val="0"/>
                <w:i w:val="0"/>
                <w:color w:val="20242A"/>
                <w:sz w:val="20"/>
              </w:rPr>
              <w:t>Add competency, rubric, source context, and follow-up policy.</w:t>
            </w:r>
          </w:p>
        </w:tc>
      </w:tr>
      <w:tr>
        <w:trPr>
          <w:cantSplit/>
        </w:trPr>
        <w:tc>
          <w:tcPr>
            <w:tcW w:type="dxa" w:w="2000"/>
          </w:tcPr>
          <w:p>
            <w:pPr>
              <w:spacing w:before="0" w:after="0" w:line="264" w:lineRule="auto"/>
              <w:jc w:val="left"/>
            </w:pPr>
            <w:r>
              <w:rPr>
                <w:rFonts w:ascii="Calibri" w:hAnsi="Calibri"/>
                <w:b w:val="0"/>
                <w:i w:val="0"/>
                <w:color w:val="20242A"/>
                <w:sz w:val="20"/>
              </w:rPr>
              <w:t>Interview assignments</w:t>
            </w:r>
          </w:p>
        </w:tc>
        <w:tc>
          <w:tcPr>
            <w:tcW w:type="dxa" w:w="1100"/>
          </w:tcPr>
          <w:p>
            <w:pPr>
              <w:spacing w:before="0" w:after="0" w:line="264" w:lineRule="auto"/>
              <w:jc w:val="left"/>
            </w:pPr>
            <w:r>
              <w:rPr>
                <w:rFonts w:ascii="Calibri" w:hAnsi="Calibri"/>
                <w:b w:val="0"/>
                <w:i w:val="0"/>
                <w:color w:val="20242A"/>
                <w:sz w:val="20"/>
              </w:rPr>
              <w:t>Reuse</w:t>
            </w:r>
          </w:p>
        </w:tc>
        <w:tc>
          <w:tcPr>
            <w:tcW w:type="dxa" w:w="6260"/>
          </w:tcPr>
          <w:p>
            <w:pPr>
              <w:spacing w:before="0" w:after="0" w:line="264" w:lineRule="auto"/>
              <w:jc w:val="left"/>
            </w:pPr>
            <w:r>
              <w:rPr>
                <w:rFonts w:ascii="Calibri" w:hAnsi="Calibri"/>
                <w:b w:val="0"/>
                <w:i w:val="0"/>
                <w:color w:val="20242A"/>
                <w:sz w:val="20"/>
              </w:rPr>
              <w:t>Continue using candidate, application, job, organisation, consent, expiry, and status fields.</w:t>
            </w:r>
          </w:p>
        </w:tc>
      </w:tr>
      <w:tr>
        <w:trPr>
          <w:cantSplit/>
        </w:trPr>
        <w:tc>
          <w:tcPr>
            <w:tcW w:type="dxa" w:w="2000"/>
          </w:tcPr>
          <w:p>
            <w:pPr>
              <w:spacing w:before="0" w:after="0" w:line="264" w:lineRule="auto"/>
              <w:jc w:val="left"/>
            </w:pPr>
            <w:r>
              <w:rPr>
                <w:rFonts w:ascii="Calibri" w:hAnsi="Calibri"/>
                <w:b w:val="0"/>
                <w:i w:val="0"/>
                <w:color w:val="20242A"/>
                <w:sz w:val="20"/>
              </w:rPr>
              <w:t>Question snapshots</w:t>
            </w:r>
          </w:p>
        </w:tc>
        <w:tc>
          <w:tcPr>
            <w:tcW w:type="dxa" w:w="1100"/>
          </w:tcPr>
          <w:p>
            <w:pPr>
              <w:spacing w:before="0" w:after="0" w:line="264" w:lineRule="auto"/>
              <w:jc w:val="left"/>
            </w:pPr>
            <w:r>
              <w:rPr>
                <w:rFonts w:ascii="Calibri" w:hAnsi="Calibri"/>
                <w:b w:val="0"/>
                <w:i w:val="0"/>
                <w:color w:val="20242A"/>
                <w:sz w:val="20"/>
              </w:rPr>
              <w:t>Reuse</w:t>
            </w:r>
          </w:p>
        </w:tc>
        <w:tc>
          <w:tcPr>
            <w:tcW w:type="dxa" w:w="6260"/>
          </w:tcPr>
          <w:p>
            <w:pPr>
              <w:spacing w:before="0" w:after="0" w:line="264" w:lineRule="auto"/>
              <w:jc w:val="left"/>
            </w:pPr>
            <w:r>
              <w:rPr>
                <w:rFonts w:ascii="Calibri" w:hAnsi="Calibri"/>
                <w:b w:val="0"/>
                <w:i w:val="0"/>
                <w:color w:val="20242A"/>
                <w:sz w:val="20"/>
              </w:rPr>
              <w:t>Freeze AI-generated or staff-edited questions and rubrics at assignment time.</w:t>
            </w:r>
          </w:p>
        </w:tc>
      </w:tr>
      <w:tr>
        <w:trPr>
          <w:cantSplit/>
        </w:trPr>
        <w:tc>
          <w:tcPr>
            <w:tcW w:type="dxa" w:w="2000"/>
          </w:tcPr>
          <w:p>
            <w:pPr>
              <w:spacing w:before="0" w:after="0" w:line="264" w:lineRule="auto"/>
              <w:jc w:val="left"/>
            </w:pPr>
            <w:r>
              <w:rPr>
                <w:rFonts w:ascii="Calibri" w:hAnsi="Calibri"/>
                <w:b w:val="0"/>
                <w:i w:val="0"/>
                <w:color w:val="20242A"/>
                <w:sz w:val="20"/>
              </w:rPr>
              <w:t>Response attempts</w:t>
            </w:r>
          </w:p>
        </w:tc>
        <w:tc>
          <w:tcPr>
            <w:tcW w:type="dxa" w:w="1100"/>
          </w:tcPr>
          <w:p>
            <w:pPr>
              <w:spacing w:before="0" w:after="0" w:line="264" w:lineRule="auto"/>
              <w:jc w:val="left"/>
            </w:pPr>
            <w:r>
              <w:rPr>
                <w:rFonts w:ascii="Calibri" w:hAnsi="Calibri"/>
                <w:b w:val="0"/>
                <w:i w:val="0"/>
                <w:color w:val="20242A"/>
                <w:sz w:val="20"/>
              </w:rPr>
              <w:t>Adapt</w:t>
            </w:r>
          </w:p>
        </w:tc>
        <w:tc>
          <w:tcPr>
            <w:tcW w:type="dxa" w:w="6260"/>
          </w:tcPr>
          <w:p>
            <w:pPr>
              <w:spacing w:before="0" w:after="0" w:line="264" w:lineRule="auto"/>
              <w:jc w:val="left"/>
            </w:pPr>
            <w:r>
              <w:rPr>
                <w:rFonts w:ascii="Calibri" w:hAnsi="Calibri"/>
                <w:b w:val="0"/>
                <w:i w:val="0"/>
                <w:color w:val="20242A"/>
                <w:sz w:val="20"/>
              </w:rPr>
              <w:t>Use for candidate audio metadata or add a session-level recording reference.</w:t>
            </w:r>
          </w:p>
        </w:tc>
      </w:tr>
      <w:tr>
        <w:trPr>
          <w:cantSplit/>
        </w:trPr>
        <w:tc>
          <w:tcPr>
            <w:tcW w:type="dxa" w:w="2000"/>
          </w:tcPr>
          <w:p>
            <w:pPr>
              <w:spacing w:before="0" w:after="0" w:line="264" w:lineRule="auto"/>
              <w:jc w:val="left"/>
            </w:pPr>
            <w:r>
              <w:rPr>
                <w:rFonts w:ascii="Calibri" w:hAnsi="Calibri"/>
                <w:b w:val="0"/>
                <w:i w:val="0"/>
                <w:color w:val="20242A"/>
                <w:sz w:val="20"/>
              </w:rPr>
              <w:t>Interview reviews</w:t>
            </w:r>
          </w:p>
        </w:tc>
        <w:tc>
          <w:tcPr>
            <w:tcW w:type="dxa" w:w="1100"/>
          </w:tcPr>
          <w:p>
            <w:pPr>
              <w:spacing w:before="0" w:after="0" w:line="264" w:lineRule="auto"/>
              <w:jc w:val="left"/>
            </w:pPr>
            <w:r>
              <w:rPr>
                <w:rFonts w:ascii="Calibri" w:hAnsi="Calibri"/>
                <w:b w:val="0"/>
                <w:i w:val="0"/>
                <w:color w:val="20242A"/>
                <w:sz w:val="20"/>
              </w:rPr>
              <w:t>Reuse</w:t>
            </w:r>
          </w:p>
        </w:tc>
        <w:tc>
          <w:tcPr>
            <w:tcW w:type="dxa" w:w="6260"/>
          </w:tcPr>
          <w:p>
            <w:pPr>
              <w:spacing w:before="0" w:after="0" w:line="264" w:lineRule="auto"/>
              <w:jc w:val="left"/>
            </w:pPr>
            <w:r>
              <w:rPr>
                <w:rFonts w:ascii="Calibri" w:hAnsi="Calibri"/>
                <w:b w:val="0"/>
                <w:i w:val="0"/>
                <w:color w:val="20242A"/>
                <w:sz w:val="20"/>
              </w:rPr>
              <w:t>Require recruiter completion and record any evidence overrides.</w:t>
            </w:r>
          </w:p>
        </w:tc>
      </w:tr>
      <w:tr>
        <w:trPr>
          <w:cantSplit/>
        </w:trPr>
        <w:tc>
          <w:tcPr>
            <w:tcW w:type="dxa" w:w="2000"/>
          </w:tcPr>
          <w:p>
            <w:pPr>
              <w:spacing w:before="0" w:after="0" w:line="264" w:lineRule="auto"/>
              <w:jc w:val="left"/>
            </w:pPr>
            <w:r>
              <w:rPr>
                <w:rFonts w:ascii="Calibri" w:hAnsi="Calibri"/>
                <w:b w:val="0"/>
                <w:i w:val="0"/>
                <w:color w:val="20242A"/>
                <w:sz w:val="20"/>
              </w:rPr>
              <w:t>Interview events</w:t>
            </w:r>
          </w:p>
        </w:tc>
        <w:tc>
          <w:tcPr>
            <w:tcW w:type="dxa" w:w="1100"/>
          </w:tcPr>
          <w:p>
            <w:pPr>
              <w:spacing w:before="0" w:after="0" w:line="264" w:lineRule="auto"/>
              <w:jc w:val="left"/>
            </w:pPr>
            <w:r>
              <w:rPr>
                <w:rFonts w:ascii="Calibri" w:hAnsi="Calibri"/>
                <w:b w:val="0"/>
                <w:i w:val="0"/>
                <w:color w:val="20242A"/>
                <w:sz w:val="20"/>
              </w:rPr>
              <w:t>Extend</w:t>
            </w:r>
          </w:p>
        </w:tc>
        <w:tc>
          <w:tcPr>
            <w:tcW w:type="dxa" w:w="6260"/>
          </w:tcPr>
          <w:p>
            <w:pPr>
              <w:spacing w:before="0" w:after="0" w:line="264" w:lineRule="auto"/>
              <w:jc w:val="left"/>
            </w:pPr>
            <w:r>
              <w:rPr>
                <w:rFonts w:ascii="Calibri" w:hAnsi="Calibri"/>
                <w:b w:val="0"/>
                <w:i w:val="0"/>
                <w:color w:val="20242A"/>
                <w:sz w:val="20"/>
              </w:rPr>
              <w:t>Add plan, live-session, transcription, AI-evaluation, reconnect, and human-review events.</w:t>
            </w:r>
          </w:p>
        </w:tc>
      </w:tr>
      <w:tr>
        <w:trPr>
          <w:cantSplit/>
        </w:trPr>
        <w:tc>
          <w:tcPr>
            <w:tcW w:type="dxa" w:w="2000"/>
          </w:tcPr>
          <w:p>
            <w:pPr>
              <w:spacing w:before="0" w:after="0" w:line="264" w:lineRule="auto"/>
              <w:jc w:val="left"/>
            </w:pPr>
            <w:r>
              <w:rPr>
                <w:rFonts w:ascii="Calibri" w:hAnsi="Calibri"/>
                <w:b w:val="0"/>
                <w:i w:val="0"/>
                <w:color w:val="20242A"/>
                <w:sz w:val="20"/>
              </w:rPr>
              <w:t>AI usage events</w:t>
            </w:r>
          </w:p>
        </w:tc>
        <w:tc>
          <w:tcPr>
            <w:tcW w:type="dxa" w:w="1100"/>
          </w:tcPr>
          <w:p>
            <w:pPr>
              <w:spacing w:before="0" w:after="0" w:line="264" w:lineRule="auto"/>
              <w:jc w:val="left"/>
            </w:pPr>
            <w:r>
              <w:rPr>
                <w:rFonts w:ascii="Calibri" w:hAnsi="Calibri"/>
                <w:b w:val="0"/>
                <w:i w:val="0"/>
                <w:color w:val="20242A"/>
                <w:sz w:val="20"/>
              </w:rPr>
              <w:t>Extend</w:t>
            </w:r>
          </w:p>
        </w:tc>
        <w:tc>
          <w:tcPr>
            <w:tcW w:type="dxa" w:w="6260"/>
          </w:tcPr>
          <w:p>
            <w:pPr>
              <w:spacing w:before="0" w:after="0" w:line="264" w:lineRule="auto"/>
              <w:jc w:val="left"/>
            </w:pPr>
            <w:r>
              <w:rPr>
                <w:rFonts w:ascii="Calibri" w:hAnsi="Calibri"/>
                <w:b w:val="0"/>
                <w:i w:val="0"/>
                <w:color w:val="20242A"/>
                <w:sz w:val="20"/>
              </w:rPr>
              <w:t>Add interview feature, audio modalities, cached tokens, transcription duration, assignment, job, and session references.</w:t>
            </w:r>
          </w:p>
        </w:tc>
      </w:tr>
    </w:tbl>
    <w:p>
      <w:pPr>
        <w:spacing w:before="80" w:after="80"/>
      </w:pPr>
    </w:p>
    <w:p>
      <w:pPr>
        <w:pStyle w:val="Heading2"/>
        <w:keepNext/>
      </w:pPr>
      <w:r>
        <w:t>New live-specific records</w:t>
      </w:r>
    </w:p>
    <w:p>
      <w:pPr>
        <w:spacing w:before="0" w:after="120" w:line="264" w:lineRule="auto"/>
      </w:pPr>
      <w:r>
        <w:rPr>
          <w:rFonts w:ascii="Calibri" w:hAnsi="Calibri"/>
          <w:b/>
          <w:i w:val="0"/>
          <w:color w:val="20242A"/>
          <w:sz w:val="22"/>
        </w:rPr>
        <w:t>interview_live_sessions</w:t>
      </w:r>
      <w:r>
        <w:rPr>
          <w:rFonts w:ascii="Calibri" w:hAnsi="Calibri"/>
          <w:b w:val="0"/>
          <w:i w:val="0"/>
          <w:color w:val="20242A"/>
          <w:sz w:val="22"/>
        </w:rPr>
      </w:r>
    </w:p>
    <w:p>
      <w:pPr>
        <w:numPr>
          <w:ilvl w:val="0"/>
          <w:numId w:val="42"/>
        </w:numPr>
        <w:spacing w:after="160" w:line="280" w:lineRule="auto"/>
      </w:pPr>
      <w:r>
        <w:rPr>
          <w:rFonts w:ascii="Calibri" w:hAnsi="Calibri"/>
          <w:b w:val="0"/>
          <w:i w:val="0"/>
          <w:color w:val="20242A"/>
          <w:sz w:val="22"/>
        </w:rPr>
        <w:t>Assignment, status, model, start/end time, duration, reconnect count, session reference, token breakdown, transcription usage, estimated cost, and prompt version.</w:t>
      </w:r>
    </w:p>
    <w:p>
      <w:pPr>
        <w:spacing w:before="0" w:after="120" w:line="264" w:lineRule="auto"/>
      </w:pPr>
      <w:r>
        <w:rPr>
          <w:rFonts w:ascii="Calibri" w:hAnsi="Calibri"/>
          <w:b/>
          <w:i w:val="0"/>
          <w:color w:val="20242A"/>
          <w:sz w:val="22"/>
        </w:rPr>
        <w:t>interview_turns</w:t>
      </w:r>
      <w:r>
        <w:rPr>
          <w:rFonts w:ascii="Calibri" w:hAnsi="Calibri"/>
          <w:b w:val="0"/>
          <w:i w:val="0"/>
          <w:color w:val="20242A"/>
          <w:sz w:val="22"/>
        </w:rPr>
      </w:r>
    </w:p>
    <w:p>
      <w:pPr>
        <w:numPr>
          <w:ilvl w:val="0"/>
          <w:numId w:val="42"/>
        </w:numPr>
        <w:spacing w:after="160" w:line="280" w:lineRule="auto"/>
      </w:pPr>
      <w:r>
        <w:rPr>
          <w:rFonts w:ascii="Calibri" w:hAnsi="Calibri"/>
          <w:b w:val="0"/>
          <w:i w:val="0"/>
          <w:color w:val="20242A"/>
          <w:sz w:val="22"/>
        </w:rPr>
        <w:t>Session, question snapshot, speaker, transcript, timestamps, audio path, turn type, interruption state, and completion state.</w:t>
      </w:r>
    </w:p>
    <w:p>
      <w:pPr>
        <w:spacing w:before="0" w:after="120" w:line="264" w:lineRule="auto"/>
      </w:pPr>
      <w:r>
        <w:rPr>
          <w:rFonts w:ascii="Calibri" w:hAnsi="Calibri"/>
          <w:b/>
          <w:i w:val="0"/>
          <w:color w:val="20242A"/>
          <w:sz w:val="22"/>
        </w:rPr>
        <w:t>interview_ai_evaluations</w:t>
      </w:r>
      <w:r>
        <w:rPr>
          <w:rFonts w:ascii="Calibri" w:hAnsi="Calibri"/>
          <w:b w:val="0"/>
          <w:i w:val="0"/>
          <w:color w:val="20242A"/>
          <w:sz w:val="22"/>
        </w:rPr>
      </w:r>
    </w:p>
    <w:p>
      <w:pPr>
        <w:numPr>
          <w:ilvl w:val="0"/>
          <w:numId w:val="42"/>
        </w:numPr>
        <w:spacing w:after="160" w:line="280" w:lineRule="auto"/>
      </w:pPr>
      <w:r>
        <w:rPr>
          <w:rFonts w:ascii="Calibri" w:hAnsi="Calibri"/>
          <w:b w:val="0"/>
          <w:i w:val="0"/>
          <w:color w:val="20242A"/>
          <w:sz w:val="22"/>
        </w:rPr>
        <w:t>Session, structured evidence, question-level rubric output, confidence and review flags, model, prompt/rubric version, and completion time.</w:t>
      </w:r>
    </w:p>
    <w:p>
      <w:pPr>
        <w:spacing w:before="0" w:after="120" w:line="264" w:lineRule="auto"/>
      </w:pPr>
      <w:r>
        <w:rPr>
          <w:rFonts w:ascii="Calibri" w:hAnsi="Calibri"/>
          <w:b/>
          <w:i w:val="0"/>
          <w:color w:val="20242A"/>
          <w:sz w:val="22"/>
        </w:rPr>
        <w:t>job_interview_briefs</w:t>
      </w:r>
      <w:r>
        <w:rPr>
          <w:rFonts w:ascii="Calibri" w:hAnsi="Calibri"/>
          <w:b w:val="0"/>
          <w:i w:val="0"/>
          <w:color w:val="20242A"/>
          <w:sz w:val="22"/>
        </w:rPr>
      </w:r>
    </w:p>
    <w:p>
      <w:pPr>
        <w:numPr>
          <w:ilvl w:val="0"/>
          <w:numId w:val="42"/>
        </w:numPr>
        <w:spacing w:after="160" w:line="280" w:lineRule="auto"/>
      </w:pPr>
      <w:r>
        <w:rPr>
          <w:rFonts w:ascii="Calibri" w:hAnsi="Calibri"/>
          <w:b w:val="0"/>
          <w:i w:val="0"/>
          <w:color w:val="20242A"/>
          <w:sz w:val="22"/>
        </w:rPr>
        <w:t>Job order, structured employer inputs, original notes, sanitised approved brief, version, submitted by, approved by, and approval time.</w:t>
      </w:r>
    </w:p>
    <w:p>
      <w:pPr>
        <w:pStyle w:val="Heading1"/>
        <w:keepNext/>
      </w:pPr>
      <w:r>
        <w:t>10. Audit history</w:t>
      </w:r>
    </w:p>
    <w:p>
      <w:pPr>
        <w:spacing w:before="0" w:after="120" w:line="264" w:lineRule="auto"/>
      </w:pPr>
      <w:r>
        <w:rPr>
          <w:rFonts w:ascii="Calibri" w:hAnsi="Calibri"/>
          <w:b w:val="0"/>
          <w:i w:val="0"/>
          <w:color w:val="20242A"/>
          <w:sz w:val="22"/>
        </w:rPr>
        <w:t>Audit records should distinguish human actions from AI and system events. Human actions include an actor user ID. AI events include the model, prompt version, rubric version, source session, and related job and assignment.</w:t>
      </w:r>
    </w:p>
    <w:p>
      <w:pPr>
        <w:numPr>
          <w:ilvl w:val="0"/>
          <w:numId w:val="42"/>
        </w:numPr>
        <w:spacing w:after="160" w:line="280" w:lineRule="auto"/>
      </w:pPr>
      <w:r>
        <w:rPr>
          <w:rFonts w:ascii="Calibri" w:hAnsi="Calibri"/>
          <w:b w:val="0"/>
          <w:i w:val="0"/>
          <w:color w:val="20242A"/>
          <w:sz w:val="22"/>
        </w:rPr>
        <w:t>Employer submitted or revised the interview brief.</w:t>
      </w:r>
    </w:p>
    <w:p>
      <w:pPr>
        <w:numPr>
          <w:ilvl w:val="0"/>
          <w:numId w:val="42"/>
        </w:numPr>
        <w:spacing w:after="160" w:line="280" w:lineRule="auto"/>
      </w:pPr>
      <w:r>
        <w:rPr>
          <w:rFonts w:ascii="Calibri" w:hAnsi="Calibri"/>
          <w:b w:val="0"/>
          <w:i w:val="0"/>
          <w:color w:val="20242A"/>
          <w:sz w:val="22"/>
        </w:rPr>
        <w:t>Staff sanitised or edited the brief.</w:t>
      </w:r>
    </w:p>
    <w:p>
      <w:pPr>
        <w:numPr>
          <w:ilvl w:val="0"/>
          <w:numId w:val="42"/>
        </w:numPr>
        <w:spacing w:after="160" w:line="280" w:lineRule="auto"/>
      </w:pPr>
      <w:r>
        <w:rPr>
          <w:rFonts w:ascii="Calibri" w:hAnsi="Calibri"/>
          <w:b w:val="0"/>
          <w:i w:val="0"/>
          <w:color w:val="20242A"/>
          <w:sz w:val="22"/>
        </w:rPr>
        <w:t>AI generated the draft plan.</w:t>
      </w:r>
    </w:p>
    <w:p>
      <w:pPr>
        <w:numPr>
          <w:ilvl w:val="0"/>
          <w:numId w:val="42"/>
        </w:numPr>
        <w:spacing w:after="160" w:line="280" w:lineRule="auto"/>
      </w:pPr>
      <w:r>
        <w:rPr>
          <w:rFonts w:ascii="Calibri" w:hAnsi="Calibri"/>
          <w:b w:val="0"/>
          <w:i w:val="0"/>
          <w:color w:val="20242A"/>
          <w:sz w:val="22"/>
        </w:rPr>
        <w:t>Staff edited, approved, or replaced the plan.</w:t>
      </w:r>
    </w:p>
    <w:p>
      <w:pPr>
        <w:numPr>
          <w:ilvl w:val="0"/>
          <w:numId w:val="42"/>
        </w:numPr>
        <w:spacing w:after="160" w:line="280" w:lineRule="auto"/>
      </w:pPr>
      <w:r>
        <w:rPr>
          <w:rFonts w:ascii="Calibri" w:hAnsi="Calibri"/>
          <w:b w:val="0"/>
          <w:i w:val="0"/>
          <w:color w:val="20242A"/>
          <w:sz w:val="22"/>
        </w:rPr>
        <w:t>Recruiter assigned, rescheduled, cancelled, or reissued the interview.</w:t>
      </w:r>
    </w:p>
    <w:p>
      <w:pPr>
        <w:numPr>
          <w:ilvl w:val="0"/>
          <w:numId w:val="42"/>
        </w:numPr>
        <w:spacing w:after="160" w:line="280" w:lineRule="auto"/>
      </w:pPr>
      <w:r>
        <w:rPr>
          <w:rFonts w:ascii="Calibri" w:hAnsi="Calibri"/>
          <w:b w:val="0"/>
          <w:i w:val="0"/>
          <w:color w:val="20242A"/>
          <w:sz w:val="22"/>
        </w:rPr>
        <w:t>Candidate viewed the disclosure and gave consent.</w:t>
      </w:r>
    </w:p>
    <w:p>
      <w:pPr>
        <w:numPr>
          <w:ilvl w:val="0"/>
          <w:numId w:val="42"/>
        </w:numPr>
        <w:spacing w:after="160" w:line="280" w:lineRule="auto"/>
      </w:pPr>
      <w:r>
        <w:rPr>
          <w:rFonts w:ascii="Calibri" w:hAnsi="Calibri"/>
          <w:b w:val="0"/>
          <w:i w:val="0"/>
          <w:color w:val="20242A"/>
          <w:sz w:val="22"/>
        </w:rPr>
        <w:t>Session started, question started, answer completed, clarification asked, or session ended.</w:t>
      </w:r>
    </w:p>
    <w:p>
      <w:pPr>
        <w:numPr>
          <w:ilvl w:val="0"/>
          <w:numId w:val="42"/>
        </w:numPr>
        <w:spacing w:after="160" w:line="280" w:lineRule="auto"/>
      </w:pPr>
      <w:r>
        <w:rPr>
          <w:rFonts w:ascii="Calibri" w:hAnsi="Calibri"/>
          <w:b w:val="0"/>
          <w:i w:val="0"/>
          <w:color w:val="20242A"/>
          <w:sz w:val="22"/>
        </w:rPr>
        <w:t>A permission error, network interruption, reconnection, upload failure, or technical incompletion occurred.</w:t>
      </w:r>
    </w:p>
    <w:p>
      <w:pPr>
        <w:numPr>
          <w:ilvl w:val="0"/>
          <w:numId w:val="42"/>
        </w:numPr>
        <w:spacing w:after="160" w:line="280" w:lineRule="auto"/>
      </w:pPr>
      <w:r>
        <w:rPr>
          <w:rFonts w:ascii="Calibri" w:hAnsi="Calibri"/>
          <w:b w:val="0"/>
          <w:i w:val="0"/>
          <w:color w:val="20242A"/>
          <w:sz w:val="22"/>
        </w:rPr>
        <w:t>Transcription and AI evidence review completed or failed.</w:t>
      </w:r>
    </w:p>
    <w:p>
      <w:pPr>
        <w:numPr>
          <w:ilvl w:val="0"/>
          <w:numId w:val="42"/>
        </w:numPr>
        <w:spacing w:after="160" w:line="280" w:lineRule="auto"/>
      </w:pPr>
      <w:r>
        <w:rPr>
          <w:rFonts w:ascii="Calibri" w:hAnsi="Calibri"/>
          <w:b w:val="0"/>
          <w:i w:val="0"/>
          <w:color w:val="20242A"/>
          <w:sz w:val="22"/>
        </w:rPr>
        <w:t>Recruiter opened the review, corrected evidence, overrode a rubric observation, completed review, and changed stage.</w:t>
      </w:r>
    </w:p>
    <w:p>
      <w:pPr>
        <w:pStyle w:val="Heading1"/>
        <w:keepNext/>
      </w:pPr>
      <w:r>
        <w:t>11. API cost model for a ten-minute interview</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F4F6F9"/>
          </w:tcPr>
          <w:p>
            <w:pPr>
              <w:spacing w:after="40" w:line="264" w:lineRule="auto"/>
            </w:pPr>
            <w:r>
              <w:rPr>
                <w:rFonts w:ascii="Calibri" w:hAnsi="Calibri"/>
                <w:b/>
                <w:i w:val="0"/>
                <w:color w:val="2E74B5"/>
                <w:sz w:val="22"/>
              </w:rPr>
              <w:t xml:space="preserve">PRICING NOTE  </w:t>
            </w:r>
            <w:r>
              <w:rPr>
                <w:rFonts w:ascii="Calibri" w:hAnsi="Calibri"/>
                <w:b w:val="0"/>
                <w:i w:val="0"/>
                <w:color w:val="20242A"/>
                <w:sz w:val="22"/>
              </w:rPr>
              <w:t>OpenAI does not bill a fixed interview credit. It bills text and audio tokens, and optional transcription separately. The following is a budgeting estimate based on official rates verified on 27 July 2026; actual usage must be reconciled from session usage events.</w:t>
            </w:r>
          </w:p>
        </w:tc>
      </w:tr>
    </w:tbl>
    <w:p>
      <w:pPr>
        <w:spacing w:after="40"/>
      </w:pPr>
    </w:p>
    <w:p>
      <w:pPr>
        <w:pStyle w:val="Heading2"/>
        <w:keepNext/>
      </w:pPr>
      <w:r>
        <w:t>Calculation assumptions</w:t>
      </w:r>
    </w:p>
    <w:p>
      <w:pPr>
        <w:numPr>
          <w:ilvl w:val="0"/>
          <w:numId w:val="42"/>
        </w:numPr>
        <w:spacing w:after="160" w:line="280" w:lineRule="auto"/>
      </w:pPr>
      <w:r>
        <w:rPr>
          <w:rFonts w:ascii="Calibri" w:hAnsi="Calibri"/>
          <w:b w:val="0"/>
          <w:i w:val="0"/>
          <w:color w:val="20242A"/>
          <w:sz w:val="22"/>
        </w:rPr>
        <w:t>Ten minutes total.</w:t>
      </w:r>
    </w:p>
    <w:p>
      <w:pPr>
        <w:numPr>
          <w:ilvl w:val="0"/>
          <w:numId w:val="42"/>
        </w:numPr>
        <w:spacing w:after="160" w:line="280" w:lineRule="auto"/>
      </w:pPr>
      <w:r>
        <w:rPr>
          <w:rFonts w:ascii="Calibri" w:hAnsi="Calibri"/>
          <w:b w:val="0"/>
          <w:i w:val="0"/>
          <w:color w:val="20242A"/>
          <w:sz w:val="22"/>
        </w:rPr>
        <w:t>Candidate speaks for approximately 6.5 minutes.</w:t>
      </w:r>
    </w:p>
    <w:p>
      <w:pPr>
        <w:numPr>
          <w:ilvl w:val="0"/>
          <w:numId w:val="42"/>
        </w:numPr>
        <w:spacing w:after="160" w:line="280" w:lineRule="auto"/>
      </w:pPr>
      <w:r>
        <w:rPr>
          <w:rFonts w:ascii="Calibri" w:hAnsi="Calibri"/>
          <w:b w:val="0"/>
          <w:i w:val="0"/>
          <w:color w:val="20242A"/>
          <w:sz w:val="22"/>
        </w:rPr>
        <w:t>AI interviewer speaks for approximately 3.5 minutes.</w:t>
      </w:r>
    </w:p>
    <w:p>
      <w:pPr>
        <w:numPr>
          <w:ilvl w:val="0"/>
          <w:numId w:val="42"/>
        </w:numPr>
        <w:spacing w:after="160" w:line="280" w:lineRule="auto"/>
      </w:pPr>
      <w:r>
        <w:rPr>
          <w:rFonts w:ascii="Calibri" w:hAnsi="Calibri"/>
          <w:b w:val="0"/>
          <w:i w:val="0"/>
          <w:color w:val="20242A"/>
          <w:sz w:val="22"/>
        </w:rPr>
        <w:t>Four or five core questions and approximately six AI responses.</w:t>
      </w:r>
    </w:p>
    <w:p>
      <w:pPr>
        <w:numPr>
          <w:ilvl w:val="0"/>
          <w:numId w:val="42"/>
        </w:numPr>
        <w:spacing w:after="160" w:line="280" w:lineRule="auto"/>
      </w:pPr>
      <w:r>
        <w:rPr>
          <w:rFonts w:ascii="Calibri" w:hAnsi="Calibri"/>
          <w:b w:val="0"/>
          <w:i w:val="0"/>
          <w:color w:val="20242A"/>
          <w:sz w:val="22"/>
        </w:rPr>
        <w:t>Static instructions and tools to preserve prompt caching.</w:t>
      </w:r>
    </w:p>
    <w:p>
      <w:pPr>
        <w:numPr>
          <w:ilvl w:val="0"/>
          <w:numId w:val="42"/>
        </w:numPr>
        <w:spacing w:after="160" w:line="280" w:lineRule="auto"/>
      </w:pPr>
      <w:r>
        <w:rPr>
          <w:rFonts w:ascii="Calibri" w:hAnsi="Calibri"/>
          <w:b w:val="0"/>
          <w:i w:val="0"/>
          <w:color w:val="20242A"/>
          <w:sz w:val="22"/>
        </w:rPr>
        <w:t>Post-interview candidate-track transcription.</w:t>
      </w:r>
    </w:p>
    <w:p>
      <w:pPr>
        <w:numPr>
          <w:ilvl w:val="0"/>
          <w:numId w:val="42"/>
        </w:numPr>
        <w:spacing w:after="160" w:line="280" w:lineRule="auto"/>
      </w:pPr>
      <w:r>
        <w:rPr>
          <w:rFonts w:ascii="Calibri" w:hAnsi="Calibri"/>
          <w:b w:val="0"/>
          <w:i w:val="0"/>
          <w:color w:val="20242A"/>
          <w:sz w:val="22"/>
        </w:rPr>
        <w:t>One structured post-interview evidence review.</w:t>
      </w:r>
    </w:p>
    <w:p>
      <w:pPr>
        <w:pStyle w:val="Heading2"/>
        <w:keepNext/>
      </w:pPr>
      <w:r>
        <w:t>Base speech calculation</w:t>
      </w:r>
    </w:p>
    <w:p>
      <w:pPr>
        <w:spacing w:before="0" w:after="120" w:line="264" w:lineRule="auto"/>
      </w:pPr>
      <w:r>
        <w:rPr>
          <w:rFonts w:ascii="Calibri" w:hAnsi="Calibri"/>
          <w:b w:val="0"/>
          <w:i w:val="0"/>
          <w:color w:val="20242A"/>
          <w:sz w:val="22"/>
        </w:rPr>
        <w:t>Candidate audio: 6.5 minutes × 600 tokens per minute = 3,900 input audio tokens.</w:t>
      </w:r>
    </w:p>
    <w:p>
      <w:pPr>
        <w:spacing w:before="0" w:after="120" w:line="264" w:lineRule="auto"/>
      </w:pPr>
      <w:r>
        <w:rPr>
          <w:rFonts w:ascii="Calibri" w:hAnsi="Calibri"/>
          <w:b w:val="0"/>
          <w:i w:val="0"/>
          <w:color w:val="20242A"/>
          <w:sz w:val="22"/>
        </w:rPr>
        <w:t>AI audio: 3.5 minutes × 1,200 tokens per minute = 4,200 output audio tokens.</w:t>
      </w:r>
    </w:p>
    <w:tbl>
      <w:tblPr>
        <w:tblW w:type="dxa" w:w="9360"/>
        <w:jc w:val="left"/>
        <w:tblLayout w:type="fixed"/>
        <w:tblLook w:firstColumn="1" w:firstRow="1" w:lastColumn="0" w:lastRow="0" w:noHBand="0" w:noVBand="1" w:val="04A0"/>
        <w:tblInd w:w="120" w:type="dxa"/>
        <w:tblBorders>
          <w:top w:val="single" w:sz="5" w:space="0" w:color="B8C0CC"/>
          <w:left w:val="single" w:sz="5" w:space="0" w:color="B8C0CC"/>
          <w:bottom w:val="single" w:sz="5" w:space="0" w:color="B8C0CC"/>
          <w:right w:val="single" w:sz="5" w:space="0" w:color="B8C0CC"/>
          <w:insideH w:val="single" w:sz="5" w:space="0" w:color="B8C0CC"/>
          <w:insideV w:val="single" w:sz="5" w:space="0" w:color="B8C0CC"/>
        </w:tblBorders>
      </w:tblPr>
      <w:tblGrid>
        <w:gridCol w:w="4300"/>
        <w:gridCol w:w="2530"/>
        <w:gridCol w:w="2530"/>
      </w:tblGrid>
      <w:tr>
        <w:trPr>
          <w:tblHeader w:val="true"/>
          <w:cantSplit/>
        </w:trPr>
        <w:tc>
          <w:tcPr>
            <w:tcW w:type="dxa" w:w="4300"/>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Cost component</w:t>
            </w:r>
          </w:p>
        </w:tc>
        <w:tc>
          <w:tcPr>
            <w:tcW w:type="dxa" w:w="2530"/>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GPT-Realtime-2.1</w:t>
            </w:r>
          </w:p>
        </w:tc>
        <w:tc>
          <w:tcPr>
            <w:tcW w:type="dxa" w:w="2530"/>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GPT-Realtime-2.1 mini</w:t>
            </w:r>
          </w:p>
        </w:tc>
      </w:tr>
      <w:tr>
        <w:trPr>
          <w:cantSplit/>
        </w:trPr>
        <w:tc>
          <w:tcPr>
            <w:tcW w:type="dxa" w:w="4300"/>
          </w:tcPr>
          <w:p>
            <w:pPr>
              <w:spacing w:before="0" w:after="0" w:line="264" w:lineRule="auto"/>
              <w:jc w:val="left"/>
            </w:pPr>
            <w:r>
              <w:rPr>
                <w:rFonts w:ascii="Calibri" w:hAnsi="Calibri"/>
                <w:b w:val="0"/>
                <w:i w:val="0"/>
                <w:color w:val="20242A"/>
                <w:sz w:val="20"/>
              </w:rPr>
              <w:t>Candidate audio</w:t>
            </w:r>
          </w:p>
        </w:tc>
        <w:tc>
          <w:tcPr>
            <w:tcW w:type="dxa" w:w="2530"/>
          </w:tcPr>
          <w:p>
            <w:pPr>
              <w:spacing w:before="0" w:after="0" w:line="264" w:lineRule="auto"/>
              <w:jc w:val="right"/>
            </w:pPr>
            <w:r>
              <w:rPr>
                <w:rFonts w:ascii="Calibri" w:hAnsi="Calibri"/>
                <w:b w:val="0"/>
                <w:i w:val="0"/>
                <w:color w:val="20242A"/>
                <w:sz w:val="20"/>
              </w:rPr>
              <w:t>$0.1248</w:t>
            </w:r>
          </w:p>
        </w:tc>
        <w:tc>
          <w:tcPr>
            <w:tcW w:type="dxa" w:w="2530"/>
          </w:tcPr>
          <w:p>
            <w:pPr>
              <w:spacing w:before="0" w:after="0" w:line="264" w:lineRule="auto"/>
              <w:jc w:val="right"/>
            </w:pPr>
            <w:r>
              <w:rPr>
                <w:rFonts w:ascii="Calibri" w:hAnsi="Calibri"/>
                <w:b w:val="0"/>
                <w:i w:val="0"/>
                <w:color w:val="20242A"/>
                <w:sz w:val="20"/>
              </w:rPr>
              <w:t>$0.0390</w:t>
            </w:r>
          </w:p>
        </w:tc>
      </w:tr>
      <w:tr>
        <w:trPr>
          <w:cantSplit/>
        </w:trPr>
        <w:tc>
          <w:tcPr>
            <w:tcW w:type="dxa" w:w="4300"/>
          </w:tcPr>
          <w:p>
            <w:pPr>
              <w:spacing w:before="0" w:after="0" w:line="264" w:lineRule="auto"/>
              <w:jc w:val="left"/>
            </w:pPr>
            <w:r>
              <w:rPr>
                <w:rFonts w:ascii="Calibri" w:hAnsi="Calibri"/>
                <w:b w:val="0"/>
                <w:i w:val="0"/>
                <w:color w:val="20242A"/>
                <w:sz w:val="20"/>
              </w:rPr>
              <w:t>AI interviewer audio</w:t>
            </w:r>
          </w:p>
        </w:tc>
        <w:tc>
          <w:tcPr>
            <w:tcW w:type="dxa" w:w="2530"/>
          </w:tcPr>
          <w:p>
            <w:pPr>
              <w:spacing w:before="0" w:after="0" w:line="264" w:lineRule="auto"/>
              <w:jc w:val="right"/>
            </w:pPr>
            <w:r>
              <w:rPr>
                <w:rFonts w:ascii="Calibri" w:hAnsi="Calibri"/>
                <w:b w:val="0"/>
                <w:i w:val="0"/>
                <w:color w:val="20242A"/>
                <w:sz w:val="20"/>
              </w:rPr>
              <w:t>$0.2688</w:t>
            </w:r>
          </w:p>
        </w:tc>
        <w:tc>
          <w:tcPr>
            <w:tcW w:type="dxa" w:w="2530"/>
          </w:tcPr>
          <w:p>
            <w:pPr>
              <w:spacing w:before="0" w:after="0" w:line="264" w:lineRule="auto"/>
              <w:jc w:val="right"/>
            </w:pPr>
            <w:r>
              <w:rPr>
                <w:rFonts w:ascii="Calibri" w:hAnsi="Calibri"/>
                <w:b w:val="0"/>
                <w:i w:val="0"/>
                <w:color w:val="20242A"/>
                <w:sz w:val="20"/>
              </w:rPr>
              <w:t>$0.0840</w:t>
            </w:r>
          </w:p>
        </w:tc>
      </w:tr>
      <w:tr>
        <w:trPr>
          <w:cantSplit/>
        </w:trPr>
        <w:tc>
          <w:tcPr>
            <w:tcW w:type="dxa" w:w="4300"/>
          </w:tcPr>
          <w:p>
            <w:pPr>
              <w:spacing w:before="0" w:after="0" w:line="264" w:lineRule="auto"/>
              <w:jc w:val="left"/>
            </w:pPr>
            <w:r>
              <w:rPr>
                <w:rFonts w:ascii="Calibri" w:hAnsi="Calibri"/>
                <w:b w:val="0"/>
                <w:i w:val="0"/>
                <w:color w:val="20242A"/>
                <w:sz w:val="20"/>
              </w:rPr>
              <w:t>Base live speech</w:t>
            </w:r>
          </w:p>
        </w:tc>
        <w:tc>
          <w:tcPr>
            <w:tcW w:type="dxa" w:w="2530"/>
          </w:tcPr>
          <w:p>
            <w:pPr>
              <w:spacing w:before="0" w:after="0" w:line="264" w:lineRule="auto"/>
              <w:jc w:val="right"/>
            </w:pPr>
            <w:r>
              <w:rPr>
                <w:rFonts w:ascii="Calibri" w:hAnsi="Calibri"/>
                <w:b w:val="0"/>
                <w:i w:val="0"/>
                <w:color w:val="20242A"/>
                <w:sz w:val="20"/>
              </w:rPr>
              <w:t>$0.3936</w:t>
            </w:r>
          </w:p>
        </w:tc>
        <w:tc>
          <w:tcPr>
            <w:tcW w:type="dxa" w:w="2530"/>
          </w:tcPr>
          <w:p>
            <w:pPr>
              <w:spacing w:before="0" w:after="0" w:line="264" w:lineRule="auto"/>
              <w:jc w:val="right"/>
            </w:pPr>
            <w:r>
              <w:rPr>
                <w:rFonts w:ascii="Calibri" w:hAnsi="Calibri"/>
                <w:b w:val="0"/>
                <w:i w:val="0"/>
                <w:color w:val="20242A"/>
                <w:sz w:val="20"/>
              </w:rPr>
              <w:t>$0.1230</w:t>
            </w:r>
          </w:p>
        </w:tc>
      </w:tr>
      <w:tr>
        <w:trPr>
          <w:cantSplit/>
        </w:trPr>
        <w:tc>
          <w:tcPr>
            <w:tcW w:type="dxa" w:w="4300"/>
          </w:tcPr>
          <w:p>
            <w:pPr>
              <w:spacing w:before="0" w:after="0" w:line="264" w:lineRule="auto"/>
              <w:jc w:val="left"/>
            </w:pPr>
            <w:r>
              <w:rPr>
                <w:rFonts w:ascii="Calibri" w:hAnsi="Calibri"/>
                <w:b w:val="0"/>
                <w:i w:val="0"/>
                <w:color w:val="20242A"/>
                <w:sz w:val="20"/>
              </w:rPr>
              <w:t>Context, cache, text, and reasoning</w:t>
            </w:r>
          </w:p>
        </w:tc>
        <w:tc>
          <w:tcPr>
            <w:tcW w:type="dxa" w:w="2530"/>
          </w:tcPr>
          <w:p>
            <w:pPr>
              <w:spacing w:before="0" w:after="0" w:line="264" w:lineRule="auto"/>
              <w:jc w:val="right"/>
            </w:pPr>
            <w:r>
              <w:rPr>
                <w:rFonts w:ascii="Calibri" w:hAnsi="Calibri"/>
                <w:b w:val="0"/>
                <w:i w:val="0"/>
                <w:color w:val="20242A"/>
                <w:sz w:val="20"/>
              </w:rPr>
              <w:t>$0.03–$0.08</w:t>
            </w:r>
          </w:p>
        </w:tc>
        <w:tc>
          <w:tcPr>
            <w:tcW w:type="dxa" w:w="2530"/>
          </w:tcPr>
          <w:p>
            <w:pPr>
              <w:spacing w:before="0" w:after="0" w:line="264" w:lineRule="auto"/>
              <w:jc w:val="right"/>
            </w:pPr>
            <w:r>
              <w:rPr>
                <w:rFonts w:ascii="Calibri" w:hAnsi="Calibri"/>
                <w:b w:val="0"/>
                <w:i w:val="0"/>
                <w:color w:val="20242A"/>
                <w:sz w:val="20"/>
              </w:rPr>
              <w:t>$0.01–$0.03</w:t>
            </w:r>
          </w:p>
        </w:tc>
      </w:tr>
      <w:tr>
        <w:trPr>
          <w:cantSplit/>
        </w:trPr>
        <w:tc>
          <w:tcPr>
            <w:tcW w:type="dxa" w:w="4300"/>
          </w:tcPr>
          <w:p>
            <w:pPr>
              <w:spacing w:before="0" w:after="0" w:line="264" w:lineRule="auto"/>
              <w:jc w:val="left"/>
            </w:pPr>
            <w:r>
              <w:rPr>
                <w:rFonts w:ascii="Calibri" w:hAnsi="Calibri"/>
                <w:b w:val="0"/>
                <w:i w:val="0"/>
                <w:color w:val="20242A"/>
                <w:sz w:val="20"/>
              </w:rPr>
              <w:t>Post-interview transcription</w:t>
            </w:r>
          </w:p>
        </w:tc>
        <w:tc>
          <w:tcPr>
            <w:tcW w:type="dxa" w:w="2530"/>
          </w:tcPr>
          <w:p>
            <w:pPr>
              <w:spacing w:before="0" w:after="0" w:line="264" w:lineRule="auto"/>
              <w:jc w:val="right"/>
            </w:pPr>
            <w:r>
              <w:rPr>
                <w:rFonts w:ascii="Calibri" w:hAnsi="Calibri"/>
                <w:b w:val="0"/>
                <w:i w:val="0"/>
                <w:color w:val="20242A"/>
                <w:sz w:val="20"/>
              </w:rPr>
              <w:t>$0.02–$0.05</w:t>
            </w:r>
          </w:p>
        </w:tc>
        <w:tc>
          <w:tcPr>
            <w:tcW w:type="dxa" w:w="2530"/>
          </w:tcPr>
          <w:p>
            <w:pPr>
              <w:spacing w:before="0" w:after="0" w:line="264" w:lineRule="auto"/>
              <w:jc w:val="right"/>
            </w:pPr>
            <w:r>
              <w:rPr>
                <w:rFonts w:ascii="Calibri" w:hAnsi="Calibri"/>
                <w:b w:val="0"/>
                <w:i w:val="0"/>
                <w:color w:val="20242A"/>
                <w:sz w:val="20"/>
              </w:rPr>
              <w:t>$0.02–$0.05</w:t>
            </w:r>
          </w:p>
        </w:tc>
      </w:tr>
      <w:tr>
        <w:trPr>
          <w:cantSplit/>
        </w:trPr>
        <w:tc>
          <w:tcPr>
            <w:tcW w:type="dxa" w:w="4300"/>
          </w:tcPr>
          <w:p>
            <w:pPr>
              <w:spacing w:before="0" w:after="0" w:line="264" w:lineRule="auto"/>
              <w:jc w:val="left"/>
            </w:pPr>
            <w:r>
              <w:rPr>
                <w:rFonts w:ascii="Calibri" w:hAnsi="Calibri"/>
                <w:b w:val="0"/>
                <w:i w:val="0"/>
                <w:color w:val="20242A"/>
                <w:sz w:val="20"/>
              </w:rPr>
              <w:t>Structured evidence review</w:t>
            </w:r>
          </w:p>
        </w:tc>
        <w:tc>
          <w:tcPr>
            <w:tcW w:type="dxa" w:w="2530"/>
          </w:tcPr>
          <w:p>
            <w:pPr>
              <w:spacing w:before="0" w:after="0" w:line="264" w:lineRule="auto"/>
              <w:jc w:val="right"/>
            </w:pPr>
            <w:r>
              <w:rPr>
                <w:rFonts w:ascii="Calibri" w:hAnsi="Calibri"/>
                <w:b w:val="0"/>
                <w:i w:val="0"/>
                <w:color w:val="20242A"/>
                <w:sz w:val="20"/>
              </w:rPr>
              <w:t>$0.02–$0.03</w:t>
            </w:r>
          </w:p>
        </w:tc>
        <w:tc>
          <w:tcPr>
            <w:tcW w:type="dxa" w:w="2530"/>
          </w:tcPr>
          <w:p>
            <w:pPr>
              <w:spacing w:before="0" w:after="0" w:line="264" w:lineRule="auto"/>
              <w:jc w:val="right"/>
            </w:pPr>
            <w:r>
              <w:rPr>
                <w:rFonts w:ascii="Calibri" w:hAnsi="Calibri"/>
                <w:b w:val="0"/>
                <w:i w:val="0"/>
                <w:color w:val="20242A"/>
                <w:sz w:val="20"/>
              </w:rPr>
              <w:t>$0.02–$0.03</w:t>
            </w:r>
          </w:p>
        </w:tc>
      </w:tr>
      <w:tr>
        <w:trPr>
          <w:cantSplit/>
        </w:trPr>
        <w:tc>
          <w:tcPr>
            <w:tcW w:type="dxa" w:w="4300"/>
          </w:tcPr>
          <w:p>
            <w:pPr>
              <w:spacing w:before="0" w:after="0" w:line="264" w:lineRule="auto"/>
              <w:jc w:val="left"/>
            </w:pPr>
            <w:r>
              <w:rPr>
                <w:rFonts w:ascii="Calibri" w:hAnsi="Calibri"/>
                <w:b w:val="0"/>
                <w:i w:val="0"/>
                <w:color w:val="20242A"/>
                <w:sz w:val="20"/>
              </w:rPr>
              <w:t>Expected total</w:t>
            </w:r>
          </w:p>
        </w:tc>
        <w:tc>
          <w:tcPr>
            <w:tcW w:type="dxa" w:w="2530"/>
          </w:tcPr>
          <w:p>
            <w:pPr>
              <w:spacing w:before="0" w:after="0" w:line="264" w:lineRule="auto"/>
              <w:jc w:val="right"/>
            </w:pPr>
            <w:r>
              <w:rPr>
                <w:rFonts w:ascii="Calibri" w:hAnsi="Calibri"/>
                <w:b w:val="0"/>
                <w:i w:val="0"/>
                <w:color w:val="20242A"/>
                <w:sz w:val="20"/>
              </w:rPr>
              <w:t>$0.47–$0.56</w:t>
            </w:r>
          </w:p>
        </w:tc>
        <w:tc>
          <w:tcPr>
            <w:tcW w:type="dxa" w:w="2530"/>
          </w:tcPr>
          <w:p>
            <w:pPr>
              <w:spacing w:before="0" w:after="0" w:line="264" w:lineRule="auto"/>
              <w:jc w:val="right"/>
            </w:pPr>
            <w:r>
              <w:rPr>
                <w:rFonts w:ascii="Calibri" w:hAnsi="Calibri"/>
                <w:b w:val="0"/>
                <w:i w:val="0"/>
                <w:color w:val="20242A"/>
                <w:sz w:val="20"/>
              </w:rPr>
              <w:t>$0.17–$0.23</w:t>
            </w:r>
          </w:p>
        </w:tc>
      </w:tr>
      <w:tr>
        <w:trPr>
          <w:cantSplit/>
        </w:trPr>
        <w:tc>
          <w:tcPr>
            <w:tcW w:type="dxa" w:w="4300"/>
          </w:tcPr>
          <w:p>
            <w:pPr>
              <w:spacing w:before="0" w:after="0" w:line="264" w:lineRule="auto"/>
              <w:jc w:val="left"/>
            </w:pPr>
            <w:r>
              <w:rPr>
                <w:rFonts w:ascii="Calibri" w:hAnsi="Calibri"/>
                <w:b w:val="0"/>
                <w:i w:val="0"/>
                <w:color w:val="20242A"/>
                <w:sz w:val="20"/>
              </w:rPr>
              <w:t>Recommended internal reserve</w:t>
            </w:r>
          </w:p>
        </w:tc>
        <w:tc>
          <w:tcPr>
            <w:tcW w:type="dxa" w:w="2530"/>
          </w:tcPr>
          <w:p>
            <w:pPr>
              <w:spacing w:before="0" w:after="0" w:line="264" w:lineRule="auto"/>
              <w:jc w:val="right"/>
            </w:pPr>
            <w:r>
              <w:rPr>
                <w:rFonts w:ascii="Calibri" w:hAnsi="Calibri"/>
                <w:b w:val="0"/>
                <w:i w:val="0"/>
                <w:color w:val="20242A"/>
                <w:sz w:val="20"/>
              </w:rPr>
              <w:t>$0.75</w:t>
            </w:r>
          </w:p>
        </w:tc>
        <w:tc>
          <w:tcPr>
            <w:tcW w:type="dxa" w:w="2530"/>
          </w:tcPr>
          <w:p>
            <w:pPr>
              <w:spacing w:before="0" w:after="0" w:line="264" w:lineRule="auto"/>
              <w:jc w:val="right"/>
            </w:pPr>
            <w:r>
              <w:rPr>
                <w:rFonts w:ascii="Calibri" w:hAnsi="Calibri"/>
                <w:b w:val="0"/>
                <w:i w:val="0"/>
                <w:color w:val="20242A"/>
                <w:sz w:val="20"/>
              </w:rPr>
              <w:t>$0.30</w:t>
            </w:r>
          </w:p>
        </w:tc>
      </w:tr>
    </w:tbl>
    <w:p>
      <w:pPr>
        <w:spacing w:before="80" w:after="80"/>
      </w:pPr>
    </w:p>
    <w:p>
      <w:pPr>
        <w:pStyle w:val="Heading2"/>
        <w:keepNext/>
      </w:pPr>
      <w:r>
        <w:t>Budget examples</w:t>
      </w:r>
    </w:p>
    <w:tbl>
      <w:tblPr>
        <w:tblW w:type="dxa" w:w="9360"/>
        <w:jc w:val="left"/>
        <w:tblLayout w:type="fixed"/>
        <w:tblLook w:firstColumn="1" w:firstRow="1" w:lastColumn="0" w:lastRow="0" w:noHBand="0" w:noVBand="1" w:val="04A0"/>
        <w:tblInd w:w="120" w:type="dxa"/>
        <w:tblBorders>
          <w:top w:val="single" w:sz="5" w:space="0" w:color="B8C0CC"/>
          <w:left w:val="single" w:sz="5" w:space="0" w:color="B8C0CC"/>
          <w:bottom w:val="single" w:sz="5" w:space="0" w:color="B8C0CC"/>
          <w:right w:val="single" w:sz="5" w:space="0" w:color="B8C0CC"/>
          <w:insideH w:val="single" w:sz="5" w:space="0" w:color="B8C0CC"/>
          <w:insideV w:val="single" w:sz="5" w:space="0" w:color="B8C0CC"/>
        </w:tblBorders>
      </w:tblPr>
      <w:tblGrid>
        <w:gridCol w:w="1700"/>
        <w:gridCol w:w="1915"/>
        <w:gridCol w:w="1915"/>
        <w:gridCol w:w="1915"/>
        <w:gridCol w:w="1915"/>
      </w:tblGrid>
      <w:tr>
        <w:trPr>
          <w:tblHeader w:val="true"/>
          <w:cantSplit/>
        </w:trPr>
        <w:tc>
          <w:tcPr>
            <w:tcW w:type="dxa" w:w="1700"/>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Volume</w:t>
            </w:r>
          </w:p>
        </w:tc>
        <w:tc>
          <w:tcPr>
            <w:tcW w:type="dxa" w:w="1915"/>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Full expected</w:t>
            </w:r>
          </w:p>
        </w:tc>
        <w:tc>
          <w:tcPr>
            <w:tcW w:type="dxa" w:w="1915"/>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Full reserve</w:t>
            </w:r>
          </w:p>
        </w:tc>
        <w:tc>
          <w:tcPr>
            <w:tcW w:type="dxa" w:w="1915"/>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Mini expected</w:t>
            </w:r>
          </w:p>
        </w:tc>
        <w:tc>
          <w:tcPr>
            <w:tcW w:type="dxa" w:w="1915"/>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Mini reserve</w:t>
            </w:r>
          </w:p>
        </w:tc>
      </w:tr>
      <w:tr>
        <w:trPr>
          <w:cantSplit/>
        </w:trPr>
        <w:tc>
          <w:tcPr>
            <w:tcW w:type="dxa" w:w="1700"/>
          </w:tcPr>
          <w:p>
            <w:pPr>
              <w:spacing w:before="0" w:after="0" w:line="264" w:lineRule="auto"/>
              <w:jc w:val="left"/>
            </w:pPr>
            <w:r>
              <w:rPr>
                <w:rFonts w:ascii="Calibri" w:hAnsi="Calibri"/>
                <w:b w:val="0"/>
                <w:i w:val="0"/>
                <w:color w:val="20242A"/>
                <w:sz w:val="20"/>
              </w:rPr>
              <w:t>1 interview</w:t>
            </w:r>
          </w:p>
        </w:tc>
        <w:tc>
          <w:tcPr>
            <w:tcW w:type="dxa" w:w="1915"/>
          </w:tcPr>
          <w:p>
            <w:pPr>
              <w:spacing w:before="0" w:after="0" w:line="264" w:lineRule="auto"/>
              <w:jc w:val="right"/>
            </w:pPr>
            <w:r>
              <w:rPr>
                <w:rFonts w:ascii="Calibri" w:hAnsi="Calibri"/>
                <w:b w:val="0"/>
                <w:i w:val="0"/>
                <w:color w:val="20242A"/>
                <w:sz w:val="20"/>
              </w:rPr>
              <w:t>$0.47–$0.56</w:t>
            </w:r>
          </w:p>
        </w:tc>
        <w:tc>
          <w:tcPr>
            <w:tcW w:type="dxa" w:w="1915"/>
          </w:tcPr>
          <w:p>
            <w:pPr>
              <w:spacing w:before="0" w:after="0" w:line="264" w:lineRule="auto"/>
              <w:jc w:val="right"/>
            </w:pPr>
            <w:r>
              <w:rPr>
                <w:rFonts w:ascii="Calibri" w:hAnsi="Calibri"/>
                <w:b w:val="0"/>
                <w:i w:val="0"/>
                <w:color w:val="20242A"/>
                <w:sz w:val="20"/>
              </w:rPr>
              <w:t>$0.75</w:t>
            </w:r>
          </w:p>
        </w:tc>
        <w:tc>
          <w:tcPr>
            <w:tcW w:type="dxa" w:w="1915"/>
          </w:tcPr>
          <w:p>
            <w:pPr>
              <w:spacing w:before="0" w:after="0" w:line="264" w:lineRule="auto"/>
              <w:jc w:val="right"/>
            </w:pPr>
            <w:r>
              <w:rPr>
                <w:rFonts w:ascii="Calibri" w:hAnsi="Calibri"/>
                <w:b w:val="0"/>
                <w:i w:val="0"/>
                <w:color w:val="20242A"/>
                <w:sz w:val="20"/>
              </w:rPr>
              <w:t>$0.17–$0.23</w:t>
            </w:r>
          </w:p>
        </w:tc>
        <w:tc>
          <w:tcPr>
            <w:tcW w:type="dxa" w:w="1915"/>
          </w:tcPr>
          <w:p>
            <w:pPr>
              <w:spacing w:before="0" w:after="0" w:line="264" w:lineRule="auto"/>
              <w:jc w:val="right"/>
            </w:pPr>
            <w:r>
              <w:rPr>
                <w:rFonts w:ascii="Calibri" w:hAnsi="Calibri"/>
                <w:b w:val="0"/>
                <w:i w:val="0"/>
                <w:color w:val="20242A"/>
                <w:sz w:val="20"/>
              </w:rPr>
              <w:t>$0.30</w:t>
            </w:r>
          </w:p>
        </w:tc>
      </w:tr>
      <w:tr>
        <w:trPr>
          <w:cantSplit/>
        </w:trPr>
        <w:tc>
          <w:tcPr>
            <w:tcW w:type="dxa" w:w="1700"/>
          </w:tcPr>
          <w:p>
            <w:pPr>
              <w:spacing w:before="0" w:after="0" w:line="264" w:lineRule="auto"/>
              <w:jc w:val="left"/>
            </w:pPr>
            <w:r>
              <w:rPr>
                <w:rFonts w:ascii="Calibri" w:hAnsi="Calibri"/>
                <w:b w:val="0"/>
                <w:i w:val="0"/>
                <w:color w:val="20242A"/>
                <w:sz w:val="20"/>
              </w:rPr>
              <w:t>100 interviews</w:t>
            </w:r>
          </w:p>
        </w:tc>
        <w:tc>
          <w:tcPr>
            <w:tcW w:type="dxa" w:w="1915"/>
          </w:tcPr>
          <w:p>
            <w:pPr>
              <w:spacing w:before="0" w:after="0" w:line="264" w:lineRule="auto"/>
              <w:jc w:val="right"/>
            </w:pPr>
            <w:r>
              <w:rPr>
                <w:rFonts w:ascii="Calibri" w:hAnsi="Calibri"/>
                <w:b w:val="0"/>
                <w:i w:val="0"/>
                <w:color w:val="20242A"/>
                <w:sz w:val="20"/>
              </w:rPr>
              <w:t>$47–$56</w:t>
            </w:r>
          </w:p>
        </w:tc>
        <w:tc>
          <w:tcPr>
            <w:tcW w:type="dxa" w:w="1915"/>
          </w:tcPr>
          <w:p>
            <w:pPr>
              <w:spacing w:before="0" w:after="0" w:line="264" w:lineRule="auto"/>
              <w:jc w:val="right"/>
            </w:pPr>
            <w:r>
              <w:rPr>
                <w:rFonts w:ascii="Calibri" w:hAnsi="Calibri"/>
                <w:b w:val="0"/>
                <w:i w:val="0"/>
                <w:color w:val="20242A"/>
                <w:sz w:val="20"/>
              </w:rPr>
              <w:t>$75</w:t>
            </w:r>
          </w:p>
        </w:tc>
        <w:tc>
          <w:tcPr>
            <w:tcW w:type="dxa" w:w="1915"/>
          </w:tcPr>
          <w:p>
            <w:pPr>
              <w:spacing w:before="0" w:after="0" w:line="264" w:lineRule="auto"/>
              <w:jc w:val="right"/>
            </w:pPr>
            <w:r>
              <w:rPr>
                <w:rFonts w:ascii="Calibri" w:hAnsi="Calibri"/>
                <w:b w:val="0"/>
                <w:i w:val="0"/>
                <w:color w:val="20242A"/>
                <w:sz w:val="20"/>
              </w:rPr>
              <w:t>$17–$23</w:t>
            </w:r>
          </w:p>
        </w:tc>
        <w:tc>
          <w:tcPr>
            <w:tcW w:type="dxa" w:w="1915"/>
          </w:tcPr>
          <w:p>
            <w:pPr>
              <w:spacing w:before="0" w:after="0" w:line="264" w:lineRule="auto"/>
              <w:jc w:val="right"/>
            </w:pPr>
            <w:r>
              <w:rPr>
                <w:rFonts w:ascii="Calibri" w:hAnsi="Calibri"/>
                <w:b w:val="0"/>
                <w:i w:val="0"/>
                <w:color w:val="20242A"/>
                <w:sz w:val="20"/>
              </w:rPr>
              <w:t>$30</w:t>
            </w:r>
          </w:p>
        </w:tc>
      </w:tr>
      <w:tr>
        <w:trPr>
          <w:cantSplit/>
        </w:trPr>
        <w:tc>
          <w:tcPr>
            <w:tcW w:type="dxa" w:w="1700"/>
          </w:tcPr>
          <w:p>
            <w:pPr>
              <w:spacing w:before="0" w:after="0" w:line="264" w:lineRule="auto"/>
              <w:jc w:val="left"/>
            </w:pPr>
            <w:r>
              <w:rPr>
                <w:rFonts w:ascii="Calibri" w:hAnsi="Calibri"/>
                <w:b w:val="0"/>
                <w:i w:val="0"/>
                <w:color w:val="20242A"/>
                <w:sz w:val="20"/>
              </w:rPr>
              <w:t>1,000 interviews</w:t>
            </w:r>
          </w:p>
        </w:tc>
        <w:tc>
          <w:tcPr>
            <w:tcW w:type="dxa" w:w="1915"/>
          </w:tcPr>
          <w:p>
            <w:pPr>
              <w:spacing w:before="0" w:after="0" w:line="264" w:lineRule="auto"/>
              <w:jc w:val="right"/>
            </w:pPr>
            <w:r>
              <w:rPr>
                <w:rFonts w:ascii="Calibri" w:hAnsi="Calibri"/>
                <w:b w:val="0"/>
                <w:i w:val="0"/>
                <w:color w:val="20242A"/>
                <w:sz w:val="20"/>
              </w:rPr>
              <w:t>$470–$560</w:t>
            </w:r>
          </w:p>
        </w:tc>
        <w:tc>
          <w:tcPr>
            <w:tcW w:type="dxa" w:w="1915"/>
          </w:tcPr>
          <w:p>
            <w:pPr>
              <w:spacing w:before="0" w:after="0" w:line="264" w:lineRule="auto"/>
              <w:jc w:val="right"/>
            </w:pPr>
            <w:r>
              <w:rPr>
                <w:rFonts w:ascii="Calibri" w:hAnsi="Calibri"/>
                <w:b w:val="0"/>
                <w:i w:val="0"/>
                <w:color w:val="20242A"/>
                <w:sz w:val="20"/>
              </w:rPr>
              <w:t>$750</w:t>
            </w:r>
          </w:p>
        </w:tc>
        <w:tc>
          <w:tcPr>
            <w:tcW w:type="dxa" w:w="1915"/>
          </w:tcPr>
          <w:p>
            <w:pPr>
              <w:spacing w:before="0" w:after="0" w:line="264" w:lineRule="auto"/>
              <w:jc w:val="right"/>
            </w:pPr>
            <w:r>
              <w:rPr>
                <w:rFonts w:ascii="Calibri" w:hAnsi="Calibri"/>
                <w:b w:val="0"/>
                <w:i w:val="0"/>
                <w:color w:val="20242A"/>
                <w:sz w:val="20"/>
              </w:rPr>
              <w:t>$170–$230</w:t>
            </w:r>
          </w:p>
        </w:tc>
        <w:tc>
          <w:tcPr>
            <w:tcW w:type="dxa" w:w="1915"/>
          </w:tcPr>
          <w:p>
            <w:pPr>
              <w:spacing w:before="0" w:after="0" w:line="264" w:lineRule="auto"/>
              <w:jc w:val="right"/>
            </w:pPr>
            <w:r>
              <w:rPr>
                <w:rFonts w:ascii="Calibri" w:hAnsi="Calibri"/>
                <w:b w:val="0"/>
                <w:i w:val="0"/>
                <w:color w:val="20242A"/>
                <w:sz w:val="20"/>
              </w:rPr>
              <w:t>$300</w:t>
            </w:r>
          </w:p>
        </w:tc>
      </w:tr>
    </w:tbl>
    <w:p>
      <w:pPr>
        <w:spacing w:before="80" w:after="80"/>
      </w:pPr>
    </w:p>
    <w:p>
      <w:pPr>
        <w:spacing w:before="0" w:after="120" w:line="264" w:lineRule="auto"/>
      </w:pPr>
      <w:r>
        <w:rPr>
          <w:rFonts w:ascii="Calibri" w:hAnsi="Calibri"/>
          <w:b w:val="0"/>
          <w:i w:val="0"/>
          <w:color w:val="20242A"/>
          <w:sz w:val="22"/>
        </w:rPr>
        <w:t>If continuous live captions are required, GPT-Realtime-Whisper costs USD 0.017 per minute. A full ten-minute stream can therefore add up to USD 0.17. If only committed candidate speech is transcribed, the estimated addition under the 6.5-minute assumption is approximately USD 0.11.</w:t>
      </w:r>
    </w:p>
    <w:p>
      <w:pPr>
        <w:spacing w:before="0" w:after="120" w:line="264" w:lineRule="auto"/>
      </w:pPr>
      <w:r>
        <w:rPr>
          <w:rFonts w:ascii="Calibri" w:hAnsi="Calibri"/>
          <w:b w:val="0"/>
          <w:i w:val="0"/>
          <w:color w:val="20242A"/>
          <w:sz w:val="22"/>
        </w:rPr>
        <w:t>Question-plan generation is performed once per job version and should generally add only a few cents per job, then be amortised across all assigned candidates.</w:t>
      </w:r>
    </w:p>
    <w:p>
      <w:pPr>
        <w:spacing w:before="0" w:after="120" w:line="264" w:lineRule="auto"/>
      </w:pPr>
      <w:r>
        <w:rPr>
          <w:rFonts w:ascii="Calibri" w:hAnsi="Calibri"/>
          <w:b w:val="0"/>
          <w:i w:val="0"/>
          <w:color w:val="20242A"/>
          <w:sz w:val="22"/>
        </w:rPr>
        <w:t>These amounts exclude Supabase storage and downloads, application hosting, email, SMS, and any third-party notification provider.</w:t>
      </w:r>
    </w:p>
    <w:p>
      <w:pPr>
        <w:pStyle w:val="Heading2"/>
        <w:keepNext/>
      </w:pPr>
      <w:r>
        <w:t>Cost-control requirements</w:t>
      </w:r>
    </w:p>
    <w:p>
      <w:pPr>
        <w:numPr>
          <w:ilvl w:val="0"/>
          <w:numId w:val="42"/>
        </w:numPr>
        <w:spacing w:after="160" w:line="280" w:lineRule="auto"/>
      </w:pPr>
      <w:r>
        <w:rPr>
          <w:rFonts w:ascii="Calibri" w:hAnsi="Calibri"/>
          <w:b w:val="0"/>
          <w:i w:val="0"/>
          <w:color w:val="20242A"/>
          <w:sz w:val="22"/>
        </w:rPr>
        <w:t>Reserve one internal interview credit before the session and reconcile actual usage afterward.</w:t>
      </w:r>
    </w:p>
    <w:p>
      <w:pPr>
        <w:numPr>
          <w:ilvl w:val="0"/>
          <w:numId w:val="42"/>
        </w:numPr>
        <w:spacing w:after="160" w:line="280" w:lineRule="auto"/>
      </w:pPr>
      <w:r>
        <w:rPr>
          <w:rFonts w:ascii="Calibri" w:hAnsi="Calibri"/>
          <w:b w:val="0"/>
          <w:i w:val="0"/>
          <w:color w:val="20242A"/>
          <w:sz w:val="22"/>
        </w:rPr>
        <w:t>Store text, audio, cached-input, reasoning, transcription, and post-processing usage separately.</w:t>
      </w:r>
    </w:p>
    <w:p>
      <w:pPr>
        <w:numPr>
          <w:ilvl w:val="0"/>
          <w:numId w:val="42"/>
        </w:numPr>
        <w:spacing w:after="160" w:line="280" w:lineRule="auto"/>
      </w:pPr>
      <w:r>
        <w:rPr>
          <w:rFonts w:ascii="Calibri" w:hAnsi="Calibri"/>
          <w:b w:val="0"/>
          <w:i w:val="0"/>
          <w:color w:val="20242A"/>
          <w:sz w:val="22"/>
        </w:rPr>
        <w:t>Use a server-authoritative ten-minute limit with a small technical close-out allowance.</w:t>
      </w:r>
    </w:p>
    <w:p>
      <w:pPr>
        <w:numPr>
          <w:ilvl w:val="0"/>
          <w:numId w:val="42"/>
        </w:numPr>
        <w:spacing w:after="160" w:line="280" w:lineRule="auto"/>
      </w:pPr>
      <w:r>
        <w:rPr>
          <w:rFonts w:ascii="Calibri" w:hAnsi="Calibri"/>
          <w:b w:val="0"/>
          <w:i w:val="0"/>
          <w:color w:val="20242A"/>
          <w:sz w:val="22"/>
        </w:rPr>
        <w:t>Keep instructions, tools, and the approved plan static during the session to maximise caching.</w:t>
      </w:r>
    </w:p>
    <w:p>
      <w:pPr>
        <w:numPr>
          <w:ilvl w:val="0"/>
          <w:numId w:val="42"/>
        </w:numPr>
        <w:spacing w:after="160" w:line="280" w:lineRule="auto"/>
      </w:pPr>
      <w:r>
        <w:rPr>
          <w:rFonts w:ascii="Calibri" w:hAnsi="Calibri"/>
          <w:b w:val="0"/>
          <w:i w:val="0"/>
          <w:color w:val="20242A"/>
          <w:sz w:val="22"/>
        </w:rPr>
        <w:t>Track response.done usage for every realtime response and transcription usage for every completed segment.</w:t>
      </w:r>
    </w:p>
    <w:p>
      <w:pPr>
        <w:numPr>
          <w:ilvl w:val="0"/>
          <w:numId w:val="42"/>
        </w:numPr>
        <w:spacing w:after="160" w:line="280" w:lineRule="auto"/>
      </w:pPr>
      <w:r>
        <w:rPr>
          <w:rFonts w:ascii="Calibri" w:hAnsi="Calibri"/>
          <w:b w:val="0"/>
          <w:i w:val="0"/>
          <w:color w:val="20242A"/>
          <w:sz w:val="22"/>
        </w:rPr>
        <w:t>Alert HQ when actual cost exceeds the internal reserve or when reconnections create a new billable session.</w:t>
      </w:r>
    </w:p>
    <w:p>
      <w:pPr>
        <w:numPr>
          <w:ilvl w:val="0"/>
          <w:numId w:val="42"/>
        </w:numPr>
        <w:spacing w:after="160" w:line="280" w:lineRule="auto"/>
      </w:pPr>
      <w:r>
        <w:rPr>
          <w:rFonts w:ascii="Calibri" w:hAnsi="Calibri"/>
          <w:b w:val="0"/>
          <w:i w:val="0"/>
          <w:color w:val="20242A"/>
          <w:sz w:val="22"/>
        </w:rPr>
        <w:t>Pilot on the full model; move to mini only after comparative quality evaluation.</w:t>
      </w:r>
    </w:p>
    <w:p>
      <w:pPr>
        <w:pStyle w:val="Heading1"/>
        <w:keepNext/>
      </w:pPr>
      <w:r>
        <w:t>12. Safety, fairness, privacy, and human oversight</w:t>
      </w:r>
    </w:p>
    <w:p>
      <w:pPr>
        <w:spacing w:before="0" w:after="120" w:line="264" w:lineRule="auto"/>
      </w:pPr>
      <w:r>
        <w:rPr>
          <w:rFonts w:ascii="Calibri" w:hAnsi="Calibri"/>
          <w:b w:val="0"/>
          <w:i w:val="0"/>
          <w:color w:val="20242A"/>
          <w:sz w:val="22"/>
        </w:rPr>
        <w:t>Employment is a high-impact domain. The system must preserve meaningful human review and must not infer workplace emotions, personal traits, or protected attributes from candidate audio or video.</w:t>
      </w:r>
    </w:p>
    <w:p>
      <w:pPr>
        <w:pStyle w:val="Heading2"/>
        <w:keepNext/>
      </w:pPr>
      <w:r>
        <w:t>Required safeguards</w:t>
      </w:r>
    </w:p>
    <w:p>
      <w:pPr>
        <w:numPr>
          <w:ilvl w:val="0"/>
          <w:numId w:val="42"/>
        </w:numPr>
        <w:spacing w:after="160" w:line="280" w:lineRule="auto"/>
      </w:pPr>
      <w:r>
        <w:rPr>
          <w:rFonts w:ascii="Calibri" w:hAnsi="Calibri"/>
          <w:b w:val="0"/>
          <w:i w:val="0"/>
          <w:color w:val="20242A"/>
          <w:sz w:val="22"/>
        </w:rPr>
        <w:t>Same frozen core questions and rubric for every candidate assigned to the same job-plan version.</w:t>
      </w:r>
    </w:p>
    <w:p>
      <w:pPr>
        <w:numPr>
          <w:ilvl w:val="0"/>
          <w:numId w:val="42"/>
        </w:numPr>
        <w:spacing w:after="160" w:line="280" w:lineRule="auto"/>
      </w:pPr>
      <w:r>
        <w:rPr>
          <w:rFonts w:ascii="Calibri" w:hAnsi="Calibri"/>
          <w:b w:val="0"/>
          <w:i w:val="0"/>
          <w:color w:val="20242A"/>
          <w:sz w:val="22"/>
        </w:rPr>
        <w:t>Bounded clarification follow-ups that do not introduce a different competency.</w:t>
      </w:r>
    </w:p>
    <w:p>
      <w:pPr>
        <w:numPr>
          <w:ilvl w:val="0"/>
          <w:numId w:val="42"/>
        </w:numPr>
        <w:spacing w:after="160" w:line="280" w:lineRule="auto"/>
      </w:pPr>
      <w:r>
        <w:rPr>
          <w:rFonts w:ascii="Calibri" w:hAnsi="Calibri"/>
          <w:b w:val="0"/>
          <w:i w:val="0"/>
          <w:color w:val="20242A"/>
          <w:sz w:val="22"/>
        </w:rPr>
        <w:t>No autonomous stage transition, rejection, ranking, or final recommendation.</w:t>
      </w:r>
    </w:p>
    <w:p>
      <w:pPr>
        <w:numPr>
          <w:ilvl w:val="0"/>
          <w:numId w:val="42"/>
        </w:numPr>
        <w:spacing w:after="160" w:line="280" w:lineRule="auto"/>
      </w:pPr>
      <w:r>
        <w:rPr>
          <w:rFonts w:ascii="Calibri" w:hAnsi="Calibri"/>
          <w:b w:val="0"/>
          <w:i w:val="0"/>
          <w:color w:val="20242A"/>
          <w:sz w:val="22"/>
        </w:rPr>
        <w:t>No emotion, personality, honesty, enthusiasm, confidence, accent, biometric, or facial analysis.</w:t>
      </w:r>
    </w:p>
    <w:p>
      <w:pPr>
        <w:numPr>
          <w:ilvl w:val="0"/>
          <w:numId w:val="42"/>
        </w:numPr>
        <w:spacing w:after="160" w:line="280" w:lineRule="auto"/>
      </w:pPr>
      <w:r>
        <w:rPr>
          <w:rFonts w:ascii="Calibri" w:hAnsi="Calibri"/>
          <w:b w:val="0"/>
          <w:i w:val="0"/>
          <w:color w:val="20242A"/>
          <w:sz w:val="22"/>
        </w:rPr>
        <w:t>No scoring of fluency unless it is an approved and genuine job requirement.</w:t>
      </w:r>
    </w:p>
    <w:p>
      <w:pPr>
        <w:numPr>
          <w:ilvl w:val="0"/>
          <w:numId w:val="42"/>
        </w:numPr>
        <w:spacing w:after="160" w:line="280" w:lineRule="auto"/>
      </w:pPr>
      <w:r>
        <w:rPr>
          <w:rFonts w:ascii="Calibri" w:hAnsi="Calibri"/>
          <w:b w:val="0"/>
          <w:i w:val="0"/>
          <w:color w:val="20242A"/>
          <w:sz w:val="22"/>
        </w:rPr>
        <w:t>No protected-characteristic questions or inferences.</w:t>
      </w:r>
    </w:p>
    <w:p>
      <w:pPr>
        <w:numPr>
          <w:ilvl w:val="0"/>
          <w:numId w:val="42"/>
        </w:numPr>
        <w:spacing w:after="160" w:line="280" w:lineRule="auto"/>
      </w:pPr>
      <w:r>
        <w:rPr>
          <w:rFonts w:ascii="Calibri" w:hAnsi="Calibri"/>
          <w:b w:val="0"/>
          <w:i w:val="0"/>
          <w:color w:val="20242A"/>
          <w:sz w:val="22"/>
        </w:rPr>
        <w:t>Explicit AI and recording disclosure before the session.</w:t>
      </w:r>
    </w:p>
    <w:p>
      <w:pPr>
        <w:numPr>
          <w:ilvl w:val="0"/>
          <w:numId w:val="42"/>
        </w:numPr>
        <w:spacing w:after="160" w:line="280" w:lineRule="auto"/>
      </w:pPr>
      <w:r>
        <w:rPr>
          <w:rFonts w:ascii="Calibri" w:hAnsi="Calibri"/>
          <w:b w:val="0"/>
          <w:i w:val="0"/>
          <w:color w:val="20242A"/>
          <w:sz w:val="22"/>
        </w:rPr>
        <w:t>Private recordings, least-privilege row-level access, signed playback access, and defined retention deletion.</w:t>
      </w:r>
    </w:p>
    <w:p>
      <w:pPr>
        <w:numPr>
          <w:ilvl w:val="0"/>
          <w:numId w:val="42"/>
        </w:numPr>
        <w:spacing w:after="160" w:line="280" w:lineRule="auto"/>
      </w:pPr>
      <w:r>
        <w:rPr>
          <w:rFonts w:ascii="Calibri" w:hAnsi="Calibri"/>
          <w:b w:val="0"/>
          <w:i w:val="0"/>
          <w:color w:val="20242A"/>
          <w:sz w:val="22"/>
        </w:rPr>
        <w:t>Candidate-neutral handling of technical failures and transcription uncertainty.</w:t>
      </w:r>
    </w:p>
    <w:p>
      <w:pPr>
        <w:numPr>
          <w:ilvl w:val="0"/>
          <w:numId w:val="42"/>
        </w:numPr>
        <w:spacing w:after="160" w:line="280" w:lineRule="auto"/>
      </w:pPr>
      <w:r>
        <w:rPr>
          <w:rFonts w:ascii="Calibri" w:hAnsi="Calibri"/>
          <w:b w:val="0"/>
          <w:i w:val="0"/>
          <w:color w:val="20242A"/>
          <w:sz w:val="22"/>
        </w:rPr>
        <w:t>Documented local legal review before launch in each operating jurisdiction.</w:t>
      </w:r>
    </w:p>
    <w:p>
      <w:pPr>
        <w:pStyle w:val="Heading1"/>
        <w:keepNext/>
      </w:pPr>
      <w:r>
        <w:t>13. MVP rollout</w:t>
      </w:r>
    </w:p>
    <w:p>
      <w:pPr>
        <w:pStyle w:val="Heading2"/>
        <w:keepNext/>
      </w:pPr>
      <w:r>
        <w:t>Phase 1 — Plan and governance foundation</w:t>
      </w:r>
    </w:p>
    <w:p>
      <w:pPr>
        <w:numPr>
          <w:ilvl w:val="0"/>
          <w:numId w:val="42"/>
        </w:numPr>
        <w:spacing w:after="160" w:line="280" w:lineRule="auto"/>
      </w:pPr>
      <w:r>
        <w:rPr>
          <w:rFonts w:ascii="Calibri" w:hAnsi="Calibri"/>
          <w:b w:val="0"/>
          <w:i w:val="0"/>
          <w:color w:val="20242A"/>
          <w:sz w:val="22"/>
        </w:rPr>
        <w:t>Structured employer interview brief.</w:t>
      </w:r>
    </w:p>
    <w:p>
      <w:pPr>
        <w:numPr>
          <w:ilvl w:val="0"/>
          <w:numId w:val="42"/>
        </w:numPr>
        <w:spacing w:after="160" w:line="280" w:lineRule="auto"/>
      </w:pPr>
      <w:r>
        <w:rPr>
          <w:rFonts w:ascii="Calibri" w:hAnsi="Calibri"/>
          <w:b w:val="0"/>
          <w:i w:val="0"/>
          <w:color w:val="20242A"/>
          <w:sz w:val="22"/>
        </w:rPr>
        <w:t>Staff sanitisation and approval.</w:t>
      </w:r>
    </w:p>
    <w:p>
      <w:pPr>
        <w:numPr>
          <w:ilvl w:val="0"/>
          <w:numId w:val="42"/>
        </w:numPr>
        <w:spacing w:after="160" w:line="280" w:lineRule="auto"/>
      </w:pPr>
      <w:r>
        <w:rPr>
          <w:rFonts w:ascii="Calibri" w:hAnsi="Calibri"/>
          <w:b w:val="0"/>
          <w:i w:val="0"/>
          <w:color w:val="20242A"/>
          <w:sz w:val="22"/>
        </w:rPr>
        <w:t>AI question/rubric drafting and immutable plan versions.</w:t>
      </w:r>
    </w:p>
    <w:p>
      <w:pPr>
        <w:numPr>
          <w:ilvl w:val="0"/>
          <w:numId w:val="42"/>
        </w:numPr>
        <w:spacing w:after="160" w:line="280" w:lineRule="auto"/>
      </w:pPr>
      <w:r>
        <w:rPr>
          <w:rFonts w:ascii="Calibri" w:hAnsi="Calibri"/>
          <w:b w:val="0"/>
          <w:i w:val="0"/>
          <w:color w:val="20242A"/>
          <w:sz w:val="22"/>
        </w:rPr>
        <w:t>New event types, usage fields, model configuration, and feature flags.</w:t>
      </w:r>
    </w:p>
    <w:p>
      <w:pPr>
        <w:pStyle w:val="Heading2"/>
        <w:keepNext/>
      </w:pPr>
      <w:r>
        <w:t>Phase 2 — Live voice session</w:t>
      </w:r>
    </w:p>
    <w:p>
      <w:pPr>
        <w:numPr>
          <w:ilvl w:val="0"/>
          <w:numId w:val="42"/>
        </w:numPr>
        <w:spacing w:after="160" w:line="280" w:lineRule="auto"/>
      </w:pPr>
      <w:r>
        <w:rPr>
          <w:rFonts w:ascii="Calibri" w:hAnsi="Calibri"/>
          <w:b w:val="0"/>
          <w:i w:val="0"/>
          <w:color w:val="20242A"/>
          <w:sz w:val="22"/>
        </w:rPr>
        <w:t>Candidate disclosure, consent, and device check.</w:t>
      </w:r>
    </w:p>
    <w:p>
      <w:pPr>
        <w:numPr>
          <w:ilvl w:val="0"/>
          <w:numId w:val="42"/>
        </w:numPr>
        <w:spacing w:after="160" w:line="280" w:lineRule="auto"/>
      </w:pPr>
      <w:r>
        <w:rPr>
          <w:rFonts w:ascii="Calibri" w:hAnsi="Calibri"/>
          <w:b w:val="0"/>
          <w:i w:val="0"/>
          <w:color w:val="20242A"/>
          <w:sz w:val="22"/>
        </w:rPr>
        <w:t>Short-lived OpenAI session credentials.</w:t>
      </w:r>
    </w:p>
    <w:p>
      <w:pPr>
        <w:numPr>
          <w:ilvl w:val="0"/>
          <w:numId w:val="42"/>
        </w:numPr>
        <w:spacing w:after="160" w:line="280" w:lineRule="auto"/>
      </w:pPr>
      <w:r>
        <w:rPr>
          <w:rFonts w:ascii="Calibri" w:hAnsi="Calibri"/>
          <w:b w:val="0"/>
          <w:i w:val="0"/>
          <w:color w:val="20242A"/>
          <w:sz w:val="22"/>
        </w:rPr>
        <w:t>WebRTC voice interview, server timer, bounded tools, and incremental event saving.</w:t>
      </w:r>
    </w:p>
    <w:p>
      <w:pPr>
        <w:numPr>
          <w:ilvl w:val="0"/>
          <w:numId w:val="42"/>
        </w:numPr>
        <w:spacing w:after="160" w:line="280" w:lineRule="auto"/>
      </w:pPr>
      <w:r>
        <w:rPr>
          <w:rFonts w:ascii="Calibri" w:hAnsi="Calibri"/>
          <w:b w:val="0"/>
          <w:i w:val="0"/>
          <w:color w:val="20242A"/>
          <w:sz w:val="22"/>
        </w:rPr>
        <w:t>Private candidate-track recording, reconnect handling, and asynchronous-interview fallback.</w:t>
      </w:r>
    </w:p>
    <w:p>
      <w:pPr>
        <w:pStyle w:val="Heading2"/>
        <w:keepNext/>
      </w:pPr>
      <w:r>
        <w:t>Phase 3 — Transcript and human review</w:t>
      </w:r>
    </w:p>
    <w:p>
      <w:pPr>
        <w:numPr>
          <w:ilvl w:val="0"/>
          <w:numId w:val="42"/>
        </w:numPr>
        <w:spacing w:after="160" w:line="280" w:lineRule="auto"/>
      </w:pPr>
      <w:r>
        <w:rPr>
          <w:rFonts w:ascii="Calibri" w:hAnsi="Calibri"/>
          <w:b w:val="0"/>
          <w:i w:val="0"/>
          <w:color w:val="20242A"/>
          <w:sz w:val="22"/>
        </w:rPr>
        <w:t>Post-session transcription and question/turn alignment.</w:t>
      </w:r>
    </w:p>
    <w:p>
      <w:pPr>
        <w:numPr>
          <w:ilvl w:val="0"/>
          <w:numId w:val="42"/>
        </w:numPr>
        <w:spacing w:after="160" w:line="280" w:lineRule="auto"/>
      </w:pPr>
      <w:r>
        <w:rPr>
          <w:rFonts w:ascii="Calibri" w:hAnsi="Calibri"/>
          <w:b w:val="0"/>
          <w:i w:val="0"/>
          <w:color w:val="20242A"/>
          <w:sz w:val="22"/>
        </w:rPr>
        <w:t>Audio-linked transcript viewer.</w:t>
      </w:r>
    </w:p>
    <w:p>
      <w:pPr>
        <w:numPr>
          <w:ilvl w:val="0"/>
          <w:numId w:val="42"/>
        </w:numPr>
        <w:spacing w:after="160" w:line="280" w:lineRule="auto"/>
      </w:pPr>
      <w:r>
        <w:rPr>
          <w:rFonts w:ascii="Calibri" w:hAnsi="Calibri"/>
          <w:b w:val="0"/>
          <w:i w:val="0"/>
          <w:color w:val="20242A"/>
          <w:sz w:val="22"/>
        </w:rPr>
        <w:t>Manual recruiter review and stage transition.</w:t>
      </w:r>
    </w:p>
    <w:p>
      <w:pPr>
        <w:numPr>
          <w:ilvl w:val="0"/>
          <w:numId w:val="42"/>
        </w:numPr>
        <w:spacing w:after="160" w:line="280" w:lineRule="auto"/>
      </w:pPr>
      <w:r>
        <w:rPr>
          <w:rFonts w:ascii="Calibri" w:hAnsi="Calibri"/>
          <w:b w:val="0"/>
          <w:i w:val="0"/>
          <w:color w:val="20242A"/>
          <w:sz w:val="22"/>
        </w:rPr>
        <w:t>Transcript-error and incomplete-evidence flags.</w:t>
      </w:r>
    </w:p>
    <w:p>
      <w:pPr>
        <w:pStyle w:val="Heading2"/>
        <w:keepNext/>
      </w:pPr>
      <w:r>
        <w:t>Phase 4 — AI evidence assistance</w:t>
      </w:r>
    </w:p>
    <w:p>
      <w:pPr>
        <w:numPr>
          <w:ilvl w:val="0"/>
          <w:numId w:val="42"/>
        </w:numPr>
        <w:spacing w:after="160" w:line="280" w:lineRule="auto"/>
      </w:pPr>
      <w:r>
        <w:rPr>
          <w:rFonts w:ascii="Calibri" w:hAnsi="Calibri"/>
          <w:b w:val="0"/>
          <w:i w:val="0"/>
          <w:color w:val="20242A"/>
          <w:sz w:val="22"/>
        </w:rPr>
        <w:t>Structured question-level evidence and rubric output.</w:t>
      </w:r>
    </w:p>
    <w:p>
      <w:pPr>
        <w:numPr>
          <w:ilvl w:val="0"/>
          <w:numId w:val="42"/>
        </w:numPr>
        <w:spacing w:after="160" w:line="280" w:lineRule="auto"/>
      </w:pPr>
      <w:r>
        <w:rPr>
          <w:rFonts w:ascii="Calibri" w:hAnsi="Calibri"/>
          <w:b w:val="0"/>
          <w:i w:val="0"/>
          <w:color w:val="20242A"/>
          <w:sz w:val="22"/>
        </w:rPr>
        <w:t>Human override capture and reason.</w:t>
      </w:r>
    </w:p>
    <w:p>
      <w:pPr>
        <w:numPr>
          <w:ilvl w:val="0"/>
          <w:numId w:val="42"/>
        </w:numPr>
        <w:spacing w:after="160" w:line="280" w:lineRule="auto"/>
      </w:pPr>
      <w:r>
        <w:rPr>
          <w:rFonts w:ascii="Calibri" w:hAnsi="Calibri"/>
          <w:b w:val="0"/>
          <w:i w:val="0"/>
          <w:color w:val="20242A"/>
          <w:sz w:val="22"/>
        </w:rPr>
        <w:t>Quality comparison against independent recruiter reviews.</w:t>
      </w:r>
    </w:p>
    <w:p>
      <w:pPr>
        <w:numPr>
          <w:ilvl w:val="0"/>
          <w:numId w:val="42"/>
        </w:numPr>
        <w:spacing w:after="160" w:line="280" w:lineRule="auto"/>
      </w:pPr>
      <w:r>
        <w:rPr>
          <w:rFonts w:ascii="Calibri" w:hAnsi="Calibri"/>
          <w:b w:val="0"/>
          <w:i w:val="0"/>
          <w:color w:val="20242A"/>
          <w:sz w:val="22"/>
        </w:rPr>
        <w:t>No automated outcome or ranking.</w:t>
      </w:r>
    </w:p>
    <w:p>
      <w:pPr>
        <w:pStyle w:val="Heading2"/>
        <w:keepNext/>
      </w:pPr>
      <w:r>
        <w:t>Phase 5 — Cost optimisation and broader pilot</w:t>
      </w:r>
    </w:p>
    <w:p>
      <w:pPr>
        <w:numPr>
          <w:ilvl w:val="0"/>
          <w:numId w:val="42"/>
        </w:numPr>
        <w:spacing w:after="160" w:line="280" w:lineRule="auto"/>
      </w:pPr>
      <w:r>
        <w:rPr>
          <w:rFonts w:ascii="Calibri" w:hAnsi="Calibri"/>
          <w:b w:val="0"/>
          <w:i w:val="0"/>
          <w:color w:val="20242A"/>
          <w:sz w:val="22"/>
        </w:rPr>
        <w:t>Compare GPT-Realtime-2.1 and GPT-Realtime-2.1 mini on identical recorded scenarios.</w:t>
      </w:r>
    </w:p>
    <w:p>
      <w:pPr>
        <w:numPr>
          <w:ilvl w:val="0"/>
          <w:numId w:val="42"/>
        </w:numPr>
        <w:spacing w:after="160" w:line="280" w:lineRule="auto"/>
      </w:pPr>
      <w:r>
        <w:rPr>
          <w:rFonts w:ascii="Calibri" w:hAnsi="Calibri"/>
          <w:b w:val="0"/>
          <w:i w:val="0"/>
          <w:color w:val="20242A"/>
          <w:sz w:val="22"/>
        </w:rPr>
        <w:t>Validate interruption behaviour, question consistency, noisy-network handling, local accents, and role terminology.</w:t>
      </w:r>
    </w:p>
    <w:p>
      <w:pPr>
        <w:numPr>
          <w:ilvl w:val="0"/>
          <w:numId w:val="42"/>
        </w:numPr>
        <w:spacing w:after="160" w:line="280" w:lineRule="auto"/>
      </w:pPr>
      <w:r>
        <w:rPr>
          <w:rFonts w:ascii="Calibri" w:hAnsi="Calibri"/>
          <w:b w:val="0"/>
          <w:i w:val="0"/>
          <w:color w:val="20242A"/>
          <w:sz w:val="22"/>
        </w:rPr>
        <w:t>Set p50, p95, and outlier cost monitoring.</w:t>
      </w:r>
    </w:p>
    <w:p>
      <w:pPr>
        <w:numPr>
          <w:ilvl w:val="0"/>
          <w:numId w:val="42"/>
        </w:numPr>
        <w:spacing w:after="160" w:line="280" w:lineRule="auto"/>
      </w:pPr>
      <w:r>
        <w:rPr>
          <w:rFonts w:ascii="Calibri" w:hAnsi="Calibri"/>
          <w:b w:val="0"/>
          <w:i w:val="0"/>
          <w:color w:val="20242A"/>
          <w:sz w:val="22"/>
        </w:rPr>
        <w:t>Expand language support only after language-specific review.</w:t>
      </w:r>
    </w:p>
    <w:p>
      <w:pPr>
        <w:pStyle w:val="Heading1"/>
        <w:keepNext/>
      </w:pPr>
      <w:r>
        <w:t>14. Pilot acceptance criteria</w:t>
      </w:r>
    </w:p>
    <w:p>
      <w:pPr>
        <w:spacing w:before="0" w:after="120" w:line="264" w:lineRule="auto"/>
      </w:pPr>
      <w:r>
        <w:rPr>
          <w:rFonts w:ascii="Calibri" w:hAnsi="Calibri"/>
          <w:b w:val="0"/>
          <w:i w:val="0"/>
          <w:color w:val="20242A"/>
          <w:sz w:val="22"/>
        </w:rPr>
        <w:t>The following are recommended go-live gates, not claims about current performance. The team should set final thresholds after internal dry runs.</w:t>
      </w:r>
    </w:p>
    <w:tbl>
      <w:tblPr>
        <w:tblW w:type="dxa" w:w="9360"/>
        <w:jc w:val="left"/>
        <w:tblLayout w:type="fixed"/>
        <w:tblLook w:firstColumn="1" w:firstRow="1" w:lastColumn="0" w:lastRow="0" w:noHBand="0" w:noVBand="1" w:val="04A0"/>
        <w:tblInd w:w="120" w:type="dxa"/>
        <w:tblBorders>
          <w:top w:val="single" w:sz="5" w:space="0" w:color="B8C0CC"/>
          <w:left w:val="single" w:sz="5" w:space="0" w:color="B8C0CC"/>
          <w:bottom w:val="single" w:sz="5" w:space="0" w:color="B8C0CC"/>
          <w:right w:val="single" w:sz="5" w:space="0" w:color="B8C0CC"/>
          <w:insideH w:val="single" w:sz="5" w:space="0" w:color="B8C0CC"/>
          <w:insideV w:val="single" w:sz="5" w:space="0" w:color="B8C0CC"/>
        </w:tblBorders>
      </w:tblPr>
      <w:tblGrid>
        <w:gridCol w:w="2000"/>
        <w:gridCol w:w="7360"/>
      </w:tblGrid>
      <w:tr>
        <w:trPr>
          <w:tblHeader w:val="true"/>
          <w:cantSplit/>
        </w:trPr>
        <w:tc>
          <w:tcPr>
            <w:tcW w:type="dxa" w:w="2000"/>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Gate</w:t>
            </w:r>
          </w:p>
        </w:tc>
        <w:tc>
          <w:tcPr>
            <w:tcW w:type="dxa" w:w="7360"/>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Required result</w:t>
            </w:r>
          </w:p>
        </w:tc>
      </w:tr>
      <w:tr>
        <w:trPr>
          <w:cantSplit/>
        </w:trPr>
        <w:tc>
          <w:tcPr>
            <w:tcW w:type="dxa" w:w="2000"/>
          </w:tcPr>
          <w:p>
            <w:pPr>
              <w:spacing w:before="0" w:after="0" w:line="264" w:lineRule="auto"/>
              <w:jc w:val="left"/>
            </w:pPr>
            <w:r>
              <w:rPr>
                <w:rFonts w:ascii="Calibri" w:hAnsi="Calibri"/>
                <w:b w:val="0"/>
                <w:i w:val="0"/>
                <w:color w:val="20242A"/>
                <w:sz w:val="20"/>
              </w:rPr>
              <w:t>Workflow</w:t>
            </w:r>
          </w:p>
        </w:tc>
        <w:tc>
          <w:tcPr>
            <w:tcW w:type="dxa" w:w="7360"/>
          </w:tcPr>
          <w:p>
            <w:pPr>
              <w:spacing w:before="0" w:after="0" w:line="264" w:lineRule="auto"/>
              <w:jc w:val="left"/>
            </w:pPr>
            <w:r>
              <w:rPr>
                <w:rFonts w:ascii="Calibri" w:hAnsi="Calibri"/>
                <w:b w:val="0"/>
                <w:i w:val="0"/>
                <w:color w:val="20242A"/>
                <w:sz w:val="20"/>
              </w:rPr>
              <w:t>Every session is tied to a valid assignment, approved plan version, consent record, and audit trail.</w:t>
            </w:r>
          </w:p>
        </w:tc>
      </w:tr>
      <w:tr>
        <w:trPr>
          <w:cantSplit/>
        </w:trPr>
        <w:tc>
          <w:tcPr>
            <w:tcW w:type="dxa" w:w="2000"/>
          </w:tcPr>
          <w:p>
            <w:pPr>
              <w:spacing w:before="0" w:after="0" w:line="264" w:lineRule="auto"/>
              <w:jc w:val="left"/>
            </w:pPr>
            <w:r>
              <w:rPr>
                <w:rFonts w:ascii="Calibri" w:hAnsi="Calibri"/>
                <w:b w:val="0"/>
                <w:i w:val="0"/>
                <w:color w:val="20242A"/>
                <w:sz w:val="20"/>
              </w:rPr>
              <w:t>Consistency</w:t>
            </w:r>
          </w:p>
        </w:tc>
        <w:tc>
          <w:tcPr>
            <w:tcW w:type="dxa" w:w="7360"/>
          </w:tcPr>
          <w:p>
            <w:pPr>
              <w:spacing w:before="0" w:after="0" w:line="264" w:lineRule="auto"/>
              <w:jc w:val="left"/>
            </w:pPr>
            <w:r>
              <w:rPr>
                <w:rFonts w:ascii="Calibri" w:hAnsi="Calibri"/>
                <w:b w:val="0"/>
                <w:i w:val="0"/>
                <w:color w:val="20242A"/>
                <w:sz w:val="20"/>
              </w:rPr>
              <w:t>All candidates receive the same core competencies and approved question snapshots.</w:t>
            </w:r>
          </w:p>
        </w:tc>
      </w:tr>
      <w:tr>
        <w:trPr>
          <w:cantSplit/>
        </w:trPr>
        <w:tc>
          <w:tcPr>
            <w:tcW w:type="dxa" w:w="2000"/>
          </w:tcPr>
          <w:p>
            <w:pPr>
              <w:spacing w:before="0" w:after="0" w:line="264" w:lineRule="auto"/>
              <w:jc w:val="left"/>
            </w:pPr>
            <w:r>
              <w:rPr>
                <w:rFonts w:ascii="Calibri" w:hAnsi="Calibri"/>
                <w:b w:val="0"/>
                <w:i w:val="0"/>
                <w:color w:val="20242A"/>
                <w:sz w:val="20"/>
              </w:rPr>
              <w:t>Safety</w:t>
            </w:r>
          </w:p>
        </w:tc>
        <w:tc>
          <w:tcPr>
            <w:tcW w:type="dxa" w:w="7360"/>
          </w:tcPr>
          <w:p>
            <w:pPr>
              <w:spacing w:before="0" w:after="0" w:line="264" w:lineRule="auto"/>
              <w:jc w:val="left"/>
            </w:pPr>
            <w:r>
              <w:rPr>
                <w:rFonts w:ascii="Calibri" w:hAnsi="Calibri"/>
                <w:b w:val="0"/>
                <w:i w:val="0"/>
                <w:color w:val="20242A"/>
                <w:sz w:val="20"/>
              </w:rPr>
              <w:t>Zero protected-trait, emotion-inference, biometric, or autonomous-decision behaviour in the launch evaluation set.</w:t>
            </w:r>
          </w:p>
        </w:tc>
      </w:tr>
      <w:tr>
        <w:trPr>
          <w:cantSplit/>
        </w:trPr>
        <w:tc>
          <w:tcPr>
            <w:tcW w:type="dxa" w:w="2000"/>
          </w:tcPr>
          <w:p>
            <w:pPr>
              <w:spacing w:before="0" w:after="0" w:line="264" w:lineRule="auto"/>
              <w:jc w:val="left"/>
            </w:pPr>
            <w:r>
              <w:rPr>
                <w:rFonts w:ascii="Calibri" w:hAnsi="Calibri"/>
                <w:b w:val="0"/>
                <w:i w:val="0"/>
                <w:color w:val="20242A"/>
                <w:sz w:val="20"/>
              </w:rPr>
              <w:t>Reliability</w:t>
            </w:r>
          </w:p>
        </w:tc>
        <w:tc>
          <w:tcPr>
            <w:tcW w:type="dxa" w:w="7360"/>
          </w:tcPr>
          <w:p>
            <w:pPr>
              <w:spacing w:before="0" w:after="0" w:line="264" w:lineRule="auto"/>
              <w:jc w:val="left"/>
            </w:pPr>
            <w:r>
              <w:rPr>
                <w:rFonts w:ascii="Calibri" w:hAnsi="Calibri"/>
                <w:b w:val="0"/>
                <w:i w:val="0"/>
                <w:color w:val="20242A"/>
                <w:sz w:val="20"/>
              </w:rPr>
              <w:t>Completed turns survive reconnection; unrecoverable failures become incomplete_technical.</w:t>
            </w:r>
          </w:p>
        </w:tc>
      </w:tr>
      <w:tr>
        <w:trPr>
          <w:cantSplit/>
        </w:trPr>
        <w:tc>
          <w:tcPr>
            <w:tcW w:type="dxa" w:w="2000"/>
          </w:tcPr>
          <w:p>
            <w:pPr>
              <w:spacing w:before="0" w:after="0" w:line="264" w:lineRule="auto"/>
              <w:jc w:val="left"/>
            </w:pPr>
            <w:r>
              <w:rPr>
                <w:rFonts w:ascii="Calibri" w:hAnsi="Calibri"/>
                <w:b w:val="0"/>
                <w:i w:val="0"/>
                <w:color w:val="20242A"/>
                <w:sz w:val="20"/>
              </w:rPr>
              <w:t>Human control</w:t>
            </w:r>
          </w:p>
        </w:tc>
        <w:tc>
          <w:tcPr>
            <w:tcW w:type="dxa" w:w="7360"/>
          </w:tcPr>
          <w:p>
            <w:pPr>
              <w:spacing w:before="0" w:after="0" w:line="264" w:lineRule="auto"/>
              <w:jc w:val="left"/>
            </w:pPr>
            <w:r>
              <w:rPr>
                <w:rFonts w:ascii="Calibri" w:hAnsi="Calibri"/>
                <w:b w:val="0"/>
                <w:i w:val="0"/>
                <w:color w:val="20242A"/>
                <w:sz w:val="20"/>
              </w:rPr>
              <w:t>One hundred percent of pipeline decisions require an authenticated recruiter action.</w:t>
            </w:r>
          </w:p>
        </w:tc>
      </w:tr>
      <w:tr>
        <w:trPr>
          <w:cantSplit/>
        </w:trPr>
        <w:tc>
          <w:tcPr>
            <w:tcW w:type="dxa" w:w="2000"/>
          </w:tcPr>
          <w:p>
            <w:pPr>
              <w:spacing w:before="0" w:after="0" w:line="264" w:lineRule="auto"/>
              <w:jc w:val="left"/>
            </w:pPr>
            <w:r>
              <w:rPr>
                <w:rFonts w:ascii="Calibri" w:hAnsi="Calibri"/>
                <w:b w:val="0"/>
                <w:i w:val="0"/>
                <w:color w:val="20242A"/>
                <w:sz w:val="20"/>
              </w:rPr>
              <w:t>Evidence</w:t>
            </w:r>
          </w:p>
        </w:tc>
        <w:tc>
          <w:tcPr>
            <w:tcW w:type="dxa" w:w="7360"/>
          </w:tcPr>
          <w:p>
            <w:pPr>
              <w:spacing w:before="0" w:after="0" w:line="264" w:lineRule="auto"/>
              <w:jc w:val="left"/>
            </w:pPr>
            <w:r>
              <w:rPr>
                <w:rFonts w:ascii="Calibri" w:hAnsi="Calibri"/>
                <w:b w:val="0"/>
                <w:i w:val="0"/>
                <w:color w:val="20242A"/>
                <w:sz w:val="20"/>
              </w:rPr>
              <w:t>Every AI rubric observation links to transcript evidence and an audio timestamp or is marked insufficient_evidence.</w:t>
            </w:r>
          </w:p>
        </w:tc>
      </w:tr>
      <w:tr>
        <w:trPr>
          <w:cantSplit/>
        </w:trPr>
        <w:tc>
          <w:tcPr>
            <w:tcW w:type="dxa" w:w="2000"/>
          </w:tcPr>
          <w:p>
            <w:pPr>
              <w:spacing w:before="0" w:after="0" w:line="264" w:lineRule="auto"/>
              <w:jc w:val="left"/>
            </w:pPr>
            <w:r>
              <w:rPr>
                <w:rFonts w:ascii="Calibri" w:hAnsi="Calibri"/>
                <w:b w:val="0"/>
                <w:i w:val="0"/>
                <w:color w:val="20242A"/>
                <w:sz w:val="20"/>
              </w:rPr>
              <w:t>Cost</w:t>
            </w:r>
          </w:p>
        </w:tc>
        <w:tc>
          <w:tcPr>
            <w:tcW w:type="dxa" w:w="7360"/>
          </w:tcPr>
          <w:p>
            <w:pPr>
              <w:spacing w:before="0" w:after="0" w:line="264" w:lineRule="auto"/>
              <w:jc w:val="left"/>
            </w:pPr>
            <w:r>
              <w:rPr>
                <w:rFonts w:ascii="Calibri" w:hAnsi="Calibri"/>
                <w:b w:val="0"/>
                <w:i w:val="0"/>
                <w:color w:val="20242A"/>
                <w:sz w:val="20"/>
              </w:rPr>
              <w:t>The p95 ten-minute session remains within the approved reserve or produces an HQ alert.</w:t>
            </w:r>
          </w:p>
        </w:tc>
      </w:tr>
      <w:tr>
        <w:trPr>
          <w:cantSplit/>
        </w:trPr>
        <w:tc>
          <w:tcPr>
            <w:tcW w:type="dxa" w:w="2000"/>
          </w:tcPr>
          <w:p>
            <w:pPr>
              <w:spacing w:before="0" w:after="0" w:line="264" w:lineRule="auto"/>
              <w:jc w:val="left"/>
            </w:pPr>
            <w:r>
              <w:rPr>
                <w:rFonts w:ascii="Calibri" w:hAnsi="Calibri"/>
                <w:b w:val="0"/>
                <w:i w:val="0"/>
                <w:color w:val="20242A"/>
                <w:sz w:val="20"/>
              </w:rPr>
              <w:t>Security</w:t>
            </w:r>
          </w:p>
        </w:tc>
        <w:tc>
          <w:tcPr>
            <w:tcW w:type="dxa" w:w="7360"/>
          </w:tcPr>
          <w:p>
            <w:pPr>
              <w:spacing w:before="0" w:after="0" w:line="264" w:lineRule="auto"/>
              <w:jc w:val="left"/>
            </w:pPr>
            <w:r>
              <w:rPr>
                <w:rFonts w:ascii="Calibri" w:hAnsi="Calibri"/>
                <w:b w:val="0"/>
                <w:i w:val="0"/>
                <w:color w:val="20242A"/>
                <w:sz w:val="20"/>
              </w:rPr>
              <w:t>No permanent API secret reaches the browser; recordings remain private and access-controlled.</w:t>
            </w:r>
          </w:p>
        </w:tc>
      </w:tr>
      <w:tr>
        <w:trPr>
          <w:cantSplit/>
        </w:trPr>
        <w:tc>
          <w:tcPr>
            <w:tcW w:type="dxa" w:w="2000"/>
          </w:tcPr>
          <w:p>
            <w:pPr>
              <w:spacing w:before="0" w:after="0" w:line="264" w:lineRule="auto"/>
              <w:jc w:val="left"/>
            </w:pPr>
            <w:r>
              <w:rPr>
                <w:rFonts w:ascii="Calibri" w:hAnsi="Calibri"/>
                <w:b w:val="0"/>
                <w:i w:val="0"/>
                <w:color w:val="20242A"/>
                <w:sz w:val="20"/>
              </w:rPr>
              <w:t>Auditability</w:t>
            </w:r>
          </w:p>
        </w:tc>
        <w:tc>
          <w:tcPr>
            <w:tcW w:type="dxa" w:w="7360"/>
          </w:tcPr>
          <w:p>
            <w:pPr>
              <w:spacing w:before="0" w:after="0" w:line="264" w:lineRule="auto"/>
              <w:jc w:val="left"/>
            </w:pPr>
            <w:r>
              <w:rPr>
                <w:rFonts w:ascii="Calibri" w:hAnsi="Calibri"/>
                <w:b w:val="0"/>
                <w:i w:val="0"/>
                <w:color w:val="20242A"/>
                <w:sz w:val="20"/>
              </w:rPr>
              <w:t>Model, prompt, rubric, plan, user actions, AI events, and actual usage are reconstructable.</w:t>
            </w:r>
          </w:p>
        </w:tc>
      </w:tr>
    </w:tbl>
    <w:p>
      <w:pPr>
        <w:spacing w:before="80" w:after="80"/>
      </w:pPr>
    </w:p>
    <w:p>
      <w:pPr>
        <w:pStyle w:val="Heading1"/>
        <w:keepNext/>
      </w:pPr>
      <w:r>
        <w:t>15. Recommended product decision</w:t>
      </w:r>
    </w:p>
    <w:tbl>
      <w:tblPr>
        <w:tblW w:type="dxa" w:w="9360"/>
        <w:jc w:val="left"/>
        <w:tblLayout w:type="fixed"/>
        <w:tblLook w:firstColumn="1" w:firstRow="1" w:lastColumn="0" w:lastRow="0" w:noHBand="0" w:noVBand="1" w:val="04A0"/>
        <w:tblInd w:w="120" w:type="dxa"/>
        <w:tblBorders>
          <w:top w:val="single" w:sz="8" w:space="0" w:color="1F4D78"/>
          <w:left w:val="single" w:sz="8" w:space="0" w:color="1F4D78"/>
          <w:bottom w:val="single" w:sz="8" w:space="0" w:color="1F4D78"/>
          <w:right w:val="single" w:sz="8" w:space="0" w:color="1F4D78"/>
          <w:insideH w:val="single" w:sz="8" w:space="0" w:color="1F4D78"/>
          <w:insideV w:val="single" w:sz="8" w:space="0" w:color="1F4D78"/>
        </w:tblBorders>
      </w:tblPr>
      <w:tblGrid>
        <w:gridCol w:w="9360"/>
      </w:tblGrid>
      <w:tr>
        <w:tc>
          <w:tcPr>
            <w:tcW w:type="dxa" w:w="9360"/>
            <w:tcMar>
              <w:top w:w="80" w:type="dxa"/>
              <w:start w:w="120" w:type="dxa"/>
              <w:bottom w:w="80" w:type="dxa"/>
              <w:end w:w="120" w:type="dxa"/>
            </w:tcMar>
            <w:vAlign w:val="center"/>
            <w:shd w:fill="E8EEF5"/>
          </w:tcPr>
          <w:p>
            <w:pPr>
              <w:spacing w:after="40" w:line="264" w:lineRule="auto"/>
            </w:pPr>
            <w:r>
              <w:rPr>
                <w:rFonts w:ascii="Calibri" w:hAnsi="Calibri"/>
                <w:b/>
                <w:i w:val="0"/>
                <w:color w:val="1F4D78"/>
                <w:sz w:val="22"/>
              </w:rPr>
              <w:t xml:space="preserve">BUILD TARGET  </w:t>
            </w:r>
            <w:r>
              <w:rPr>
                <w:rFonts w:ascii="Calibri" w:hAnsi="Calibri"/>
                <w:b w:val="0"/>
                <w:i w:val="0"/>
                <w:color w:val="20242A"/>
                <w:sz w:val="22"/>
              </w:rPr>
              <w:t>Launch a controlled ten-minute browser voice interview using GPT-Realtime-2.1, staff-approved frozen questions, private candidate-track recording, post-interview transcription, evidence-linked AI assistance, and mandatory recruiter review. Budget USD 0.50–0.60 expected API usage and reserve USD 0.75 per full-model interview.</w:t>
            </w:r>
          </w:p>
        </w:tc>
      </w:tr>
    </w:tbl>
    <w:p>
      <w:pPr>
        <w:spacing w:after="40"/>
      </w:pPr>
    </w:p>
    <w:p>
      <w:pPr>
        <w:spacing w:before="0" w:after="120" w:line="264" w:lineRule="auto"/>
      </w:pPr>
      <w:r>
        <w:rPr>
          <w:rFonts w:ascii="Calibri" w:hAnsi="Calibri"/>
          <w:b w:val="0"/>
          <w:i w:val="0"/>
          <w:color w:val="20242A"/>
          <w:sz w:val="22"/>
        </w:rPr>
        <w:t>After the full-model pilot is stable, evaluate GPT-Realtime-2.1 mini against the same scenarios. If it preserves instruction following, interruption behaviour, question consistency, and accent handling, the expected API cost can fall to roughly USD 0.17–0.23 per ten-minute interview.</w:t>
      </w:r>
    </w:p>
    <w:p>
      <w:pPr>
        <w:pStyle w:val="Heading1"/>
        <w:keepNext/>
      </w:pPr>
      <w:r>
        <w:t>Authoritative OpenAI sources</w:t>
      </w:r>
    </w:p>
    <w:p>
      <w:pPr>
        <w:numPr>
          <w:ilvl w:val="0"/>
          <w:numId w:val="42"/>
        </w:numPr>
        <w:spacing w:after="160"/>
      </w:pPr>
      <w:hyperlink r:id="rId11">
        <w:r>
          <w:rPr>
            <w:color w:val="2E74B5"/>
            <w:u w:val="single"/>
            <w:rFonts w:ascii="Calibri" w:hAnsi="Calibri"/>
            <w:sz w:val="22"/>
          </w:rPr>
          <w:t>Voice agents guide</w:t>
        </w:r>
      </w:hyperlink>
    </w:p>
    <w:p>
      <w:pPr>
        <w:numPr>
          <w:ilvl w:val="0"/>
          <w:numId w:val="42"/>
        </w:numPr>
        <w:spacing w:after="160"/>
      </w:pPr>
      <w:hyperlink r:id="rId12">
        <w:r>
          <w:rPr>
            <w:color w:val="2E74B5"/>
            <w:u w:val="single"/>
            <w:rFonts w:ascii="Calibri" w:hAnsi="Calibri"/>
            <w:sz w:val="22"/>
          </w:rPr>
          <w:t>Realtime conversations</w:t>
        </w:r>
      </w:hyperlink>
    </w:p>
    <w:p>
      <w:pPr>
        <w:numPr>
          <w:ilvl w:val="0"/>
          <w:numId w:val="42"/>
        </w:numPr>
        <w:spacing w:after="160"/>
      </w:pPr>
      <w:hyperlink r:id="rId13">
        <w:r>
          <w:rPr>
            <w:color w:val="2E74B5"/>
            <w:u w:val="single"/>
            <w:rFonts w:ascii="Calibri" w:hAnsi="Calibri"/>
            <w:sz w:val="22"/>
          </w:rPr>
          <w:t>Realtime API cost guide</w:t>
        </w:r>
      </w:hyperlink>
    </w:p>
    <w:p>
      <w:pPr>
        <w:numPr>
          <w:ilvl w:val="0"/>
          <w:numId w:val="42"/>
        </w:numPr>
        <w:spacing w:after="160"/>
      </w:pPr>
      <w:hyperlink r:id="rId14">
        <w:r>
          <w:rPr>
            <w:color w:val="2E74B5"/>
            <w:u w:val="single"/>
            <w:rFonts w:ascii="Calibri" w:hAnsi="Calibri"/>
            <w:sz w:val="22"/>
          </w:rPr>
          <w:t>GPT-Realtime-2.1 model and pricing</w:t>
        </w:r>
      </w:hyperlink>
    </w:p>
    <w:p>
      <w:pPr>
        <w:numPr>
          <w:ilvl w:val="0"/>
          <w:numId w:val="42"/>
        </w:numPr>
        <w:spacing w:after="160"/>
      </w:pPr>
      <w:hyperlink r:id="rId15">
        <w:r>
          <w:rPr>
            <w:color w:val="2E74B5"/>
            <w:u w:val="single"/>
            <w:rFonts w:ascii="Calibri" w:hAnsi="Calibri"/>
            <w:sz w:val="22"/>
          </w:rPr>
          <w:t>GPT-Realtime-2.1 mini model and pricing</w:t>
        </w:r>
      </w:hyperlink>
    </w:p>
    <w:p>
      <w:pPr>
        <w:numPr>
          <w:ilvl w:val="0"/>
          <w:numId w:val="42"/>
        </w:numPr>
        <w:spacing w:after="160"/>
      </w:pPr>
      <w:hyperlink r:id="rId16">
        <w:r>
          <w:rPr>
            <w:color w:val="2E74B5"/>
            <w:u w:val="single"/>
            <w:rFonts w:ascii="Calibri" w:hAnsi="Calibri"/>
            <w:sz w:val="22"/>
          </w:rPr>
          <w:t>Realtime transcription guide</w:t>
        </w:r>
      </w:hyperlink>
    </w:p>
    <w:p>
      <w:pPr>
        <w:numPr>
          <w:ilvl w:val="0"/>
          <w:numId w:val="42"/>
        </w:numPr>
        <w:spacing w:after="160"/>
      </w:pPr>
      <w:hyperlink r:id="rId17">
        <w:r>
          <w:rPr>
            <w:color w:val="2E74B5"/>
            <w:u w:val="single"/>
            <w:rFonts w:ascii="Calibri" w:hAnsi="Calibri"/>
            <w:sz w:val="22"/>
          </w:rPr>
          <w:t>GPT-4o Transcribe model</w:t>
        </w:r>
      </w:hyperlink>
    </w:p>
    <w:p>
      <w:pPr>
        <w:numPr>
          <w:ilvl w:val="0"/>
          <w:numId w:val="42"/>
        </w:numPr>
        <w:spacing w:after="160"/>
      </w:pPr>
      <w:hyperlink r:id="rId18">
        <w:r>
          <w:rPr>
            <w:color w:val="2E74B5"/>
            <w:u w:val="single"/>
            <w:rFonts w:ascii="Calibri" w:hAnsi="Calibri"/>
            <w:sz w:val="22"/>
          </w:rPr>
          <w:t>GPT-Realtime-Whisper pricing</w:t>
        </w:r>
      </w:hyperlink>
    </w:p>
    <w:p>
      <w:pPr>
        <w:numPr>
          <w:ilvl w:val="0"/>
          <w:numId w:val="42"/>
        </w:numPr>
        <w:spacing w:after="160"/>
      </w:pPr>
      <w:hyperlink r:id="rId19">
        <w:r>
          <w:rPr>
            <w:color w:val="2E74B5"/>
            <w:u w:val="single"/>
            <w:rFonts w:ascii="Calibri" w:hAnsi="Calibri"/>
            <w:sz w:val="22"/>
          </w:rPr>
          <w:t>OpenAI Usage Policies</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AI Interview Agent MVP Plan  •  </w:t>
    </w:r>
    <w:r>
      <w:rPr>
        <w:rFonts w:ascii="Calibri" w:hAnsi="Calibri"/>
        <w:b w:val="0"/>
        <w:i w:val="0"/>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i w:val="0"/>
        <w:color w:val="667085"/>
        <w:sz w:val="17"/>
      </w:rPr>
      <w:t>SHUGULIKA  |  PRODUCT IMPLEMENTATION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42">
    <w:abstractNumId w:val="42"/>
  </w:num>
  <w:abstractNum w:abstractNumId="43">
    <w:multiLevelType w:val="singleLevel"/>
    <w:lvl w:ilvl="0">
      <w:start w:val="1"/>
      <w:numFmt w:val="decimal"/>
      <w:lvlText w:val="%1."/>
      <w:lvlJc w:val="left"/>
      <w:pPr>
        <w:tabs>
          <w:tab w:val="num" w:pos="720"/>
        </w:tabs>
        <w:ind w:left="720" w:hanging="360"/>
        <w:spacing w:after="160" w:line="280" w:lineRule="auto"/>
      </w:pPr>
    </w:lvl>
  </w:abstractNum>
  <w:num w:numId="43">
    <w:abstractNumId w:val="43"/>
  </w:num>
  <w:num w:numId="100">
    <w:abstractNumId w:val="43"/>
    <w:lvlOverride w:ilvl="0">
      <w:startOverride w:val="1"/>
    </w:lvlOverride>
  </w:num>
  <w:num w:numId="101">
    <w:abstractNumId w:val="43"/>
    <w:lvlOverride w:ilvl="0">
      <w:startOverride w:val="1"/>
    </w:lvlOverride>
  </w:num>
  <w:num w:numId="102">
    <w:abstractNumId w:val="4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4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openai.com/api/docs/guides/voice-agents" TargetMode="External"/><Relationship Id="rId12" Type="http://schemas.openxmlformats.org/officeDocument/2006/relationships/hyperlink" Target="https://developers.openai.com/api/docs/guides/realtime-conversations" TargetMode="External"/><Relationship Id="rId13" Type="http://schemas.openxmlformats.org/officeDocument/2006/relationships/hyperlink" Target="https://developers.openai.com/api/docs/guides/realtime-costs" TargetMode="External"/><Relationship Id="rId14" Type="http://schemas.openxmlformats.org/officeDocument/2006/relationships/hyperlink" Target="https://developers.openai.com/api/docs/models/gpt-realtime-2.1" TargetMode="External"/><Relationship Id="rId15" Type="http://schemas.openxmlformats.org/officeDocument/2006/relationships/hyperlink" Target="https://developers.openai.com/api/docs/models/gpt-realtime-2.1-mini" TargetMode="External"/><Relationship Id="rId16" Type="http://schemas.openxmlformats.org/officeDocument/2006/relationships/hyperlink" Target="https://developers.openai.com/api/docs/guides/realtime-transcription" TargetMode="External"/><Relationship Id="rId17" Type="http://schemas.openxmlformats.org/officeDocument/2006/relationships/hyperlink" Target="https://developers.openai.com/api/docs/models/gpt-4o-transcribe" TargetMode="External"/><Relationship Id="rId18" Type="http://schemas.openxmlformats.org/officeDocument/2006/relationships/hyperlink" Target="https://developers.openai.com/api/docs/models/gpt-realtime-whisper" TargetMode="External"/><Relationship Id="rId19" Type="http://schemas.openxmlformats.org/officeDocument/2006/relationships/hyperlink" Target="https://openai.com/policies/usage-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Shugulika AI Interview Agent — MVP Plan</dc:title>
  <dc:subject>End-to-end design, controls, API cost estimate, and rollout plan</dc:subject>
  <dc:creator>Shugulika</dc:creator>
  <cp:keywords>Shugulika, AI interview, Realtime API, recruitment, MVP</cp:keywords>
  <dc:description>generated by python-docx</dc:description>
  <cp:lastModifiedBy/>
  <cp:revision>1</cp:revision>
  <dcterms:created xsi:type="dcterms:W3CDTF">2013-12-23T23:15:00Z</dcterms:created>
  <dcterms:modified xsi:type="dcterms:W3CDTF">2013-12-23T23:15:00Z</dcterms:modified>
  <cp:category/>
</cp:coreProperties>
</file>